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550605005"/>
        <w:docPartObj>
          <w:docPartGallery w:val="Cover Pages"/>
          <w:docPartUnique/>
        </w:docPartObj>
      </w:sdtPr>
      <w:sdtEndPr>
        <w:rPr>
          <w:rFonts w:ascii="Calibri" w:eastAsiaTheme="minorEastAsia" w:hAnsi="Calibri" w:cstheme="minorBidi"/>
          <w:b/>
          <w:caps w:val="0"/>
          <w:sz w:val="32"/>
        </w:rPr>
      </w:sdtEndPr>
      <w:sdtContent>
        <w:tbl>
          <w:tblPr>
            <w:tblW w:w="5000" w:type="pct"/>
            <w:jc w:val="center"/>
            <w:tblLook w:val="04A0" w:firstRow="1" w:lastRow="0" w:firstColumn="1" w:lastColumn="0" w:noHBand="0" w:noVBand="1"/>
          </w:tblPr>
          <w:tblGrid>
            <w:gridCol w:w="9576"/>
          </w:tblGrid>
          <w:tr w:rsidR="00B456C2" w14:paraId="2BECFE1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671B5298AF7E4EBFB70FF16545D6482B"/>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46A7BC3B" w14:textId="06D90DB8" w:rsidR="00B456C2" w:rsidRDefault="00681750" w:rsidP="006817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eap brecon group</w:t>
                    </w:r>
                  </w:p>
                </w:tc>
              </w:sdtContent>
            </w:sdt>
          </w:tr>
          <w:tr w:rsidR="00B456C2" w14:paraId="5C24A3A1" w14:textId="77777777">
            <w:trPr>
              <w:trHeight w:val="1440"/>
              <w:jc w:val="center"/>
            </w:trPr>
            <w:sdt>
              <w:sdtPr>
                <w:rPr>
                  <w:rFonts w:asciiTheme="majorHAnsi" w:eastAsiaTheme="majorEastAsia" w:hAnsiTheme="majorHAnsi" w:cstheme="majorBidi"/>
                  <w:sz w:val="80"/>
                  <w:szCs w:val="80"/>
                </w:rPr>
                <w:alias w:val="Title"/>
                <w:id w:val="15524250"/>
                <w:placeholder>
                  <w:docPart w:val="04B5AD1726564724BA4032D5AD1BA8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DCD6AE" w14:textId="79108DF1" w:rsidR="00B456C2" w:rsidRDefault="00DE1256" w:rsidP="0068175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EAP Group Project Report</w:t>
                    </w:r>
                  </w:p>
                </w:tc>
              </w:sdtContent>
            </w:sdt>
          </w:tr>
          <w:tr w:rsidR="00B456C2" w14:paraId="7B5F7FE7" w14:textId="77777777">
            <w:trPr>
              <w:trHeight w:val="720"/>
              <w:jc w:val="center"/>
            </w:trPr>
            <w:sdt>
              <w:sdtPr>
                <w:rPr>
                  <w:rFonts w:asciiTheme="majorHAnsi" w:eastAsiaTheme="majorEastAsia" w:hAnsiTheme="majorHAnsi" w:cstheme="majorBidi"/>
                  <w:sz w:val="44"/>
                  <w:szCs w:val="44"/>
                </w:rPr>
                <w:alias w:val="Subtitle"/>
                <w:id w:val="15524255"/>
                <w:placeholder>
                  <w:docPart w:val="062FA21BB083405AA98F1E69B1A6582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4A65034" w14:textId="5212C226" w:rsidR="00B456C2" w:rsidRDefault="00681750" w:rsidP="00681750">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Wisam</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Siyamak</w:t>
                    </w:r>
                    <w:proofErr w:type="spellEnd"/>
                    <w:r>
                      <w:rPr>
                        <w:rFonts w:asciiTheme="majorHAnsi" w:eastAsiaTheme="majorEastAsia" w:hAnsiTheme="majorHAnsi" w:cstheme="majorBidi"/>
                        <w:sz w:val="44"/>
                        <w:szCs w:val="44"/>
                      </w:rPr>
                      <w:t xml:space="preserve"> &amp; </w:t>
                    </w:r>
                    <w:proofErr w:type="spellStart"/>
                    <w:r>
                      <w:rPr>
                        <w:rFonts w:asciiTheme="majorHAnsi" w:eastAsiaTheme="majorEastAsia" w:hAnsiTheme="majorHAnsi" w:cstheme="majorBidi"/>
                        <w:sz w:val="44"/>
                        <w:szCs w:val="44"/>
                      </w:rPr>
                      <w:t>Aminah</w:t>
                    </w:r>
                    <w:proofErr w:type="spellEnd"/>
                    <w:r>
                      <w:rPr>
                        <w:rFonts w:asciiTheme="majorHAnsi" w:eastAsiaTheme="majorEastAsia" w:hAnsiTheme="majorHAnsi" w:cstheme="majorBidi"/>
                        <w:sz w:val="44"/>
                        <w:szCs w:val="44"/>
                      </w:rPr>
                      <w:t xml:space="preserve"> Zawawi</w:t>
                    </w:r>
                  </w:p>
                </w:tc>
              </w:sdtContent>
            </w:sdt>
          </w:tr>
          <w:tr w:rsidR="00B456C2" w14:paraId="2B02E5DB" w14:textId="77777777">
            <w:trPr>
              <w:trHeight w:val="360"/>
              <w:jc w:val="center"/>
            </w:trPr>
            <w:tc>
              <w:tcPr>
                <w:tcW w:w="5000" w:type="pct"/>
                <w:vAlign w:val="center"/>
              </w:tcPr>
              <w:p w14:paraId="19BAB6C8" w14:textId="77777777" w:rsidR="00B456C2" w:rsidRDefault="00B456C2">
                <w:pPr>
                  <w:pStyle w:val="NoSpacing"/>
                  <w:jc w:val="center"/>
                </w:pPr>
              </w:p>
            </w:tc>
          </w:tr>
          <w:tr w:rsidR="00B456C2" w14:paraId="0563671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938DC2D" w14:textId="3733E5A0" w:rsidR="00B456C2" w:rsidRDefault="00681750" w:rsidP="00681750">
                    <w:pPr>
                      <w:pStyle w:val="NoSpacing"/>
                      <w:jc w:val="center"/>
                      <w:rPr>
                        <w:b/>
                        <w:bCs/>
                      </w:rPr>
                    </w:pPr>
                    <w:r>
                      <w:rPr>
                        <w:b/>
                        <w:bCs/>
                      </w:rPr>
                      <w:t>Tutor</w:t>
                    </w:r>
                  </w:p>
                </w:tc>
              </w:sdtContent>
            </w:sdt>
          </w:tr>
          <w:tr w:rsidR="00B456C2" w14:paraId="76A648F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5177A949" w14:textId="25189D6B" w:rsidR="00B456C2" w:rsidRDefault="00681750" w:rsidP="00681750">
                    <w:pPr>
                      <w:pStyle w:val="NoSpacing"/>
                      <w:jc w:val="center"/>
                      <w:rPr>
                        <w:b/>
                        <w:bCs/>
                      </w:rPr>
                    </w:pPr>
                    <w:r>
                      <w:rPr>
                        <w:b/>
                        <w:bCs/>
                      </w:rPr>
                      <w:t>Rachel Davies</w:t>
                    </w:r>
                  </w:p>
                </w:tc>
              </w:sdtContent>
            </w:sdt>
          </w:tr>
        </w:tbl>
        <w:p w14:paraId="644AC1DD" w14:textId="77777777" w:rsidR="00B456C2" w:rsidRDefault="00B456C2"/>
        <w:p w14:paraId="22FC1EB8" w14:textId="77777777" w:rsidR="00B456C2" w:rsidRDefault="00B456C2"/>
        <w:tbl>
          <w:tblPr>
            <w:tblpPr w:leftFromText="187" w:rightFromText="187" w:horzAnchor="margin" w:tblpXSpec="center" w:tblpYSpec="bottom"/>
            <w:tblW w:w="5000" w:type="pct"/>
            <w:tblLook w:val="04A0" w:firstRow="1" w:lastRow="0" w:firstColumn="1" w:lastColumn="0" w:noHBand="0" w:noVBand="1"/>
          </w:tblPr>
          <w:tblGrid>
            <w:gridCol w:w="9576"/>
          </w:tblGrid>
          <w:tr w:rsidR="00B456C2" w14:paraId="6F6EB500" w14:textId="77777777">
            <w:tc>
              <w:tcPr>
                <w:tcW w:w="5000" w:type="pct"/>
              </w:tcPr>
              <w:p w14:paraId="3D332DBE" w14:textId="30365E13" w:rsidR="00B456C2" w:rsidRDefault="00B456C2" w:rsidP="00681750">
                <w:pPr>
                  <w:pStyle w:val="NoSpacing"/>
                </w:pPr>
              </w:p>
            </w:tc>
          </w:tr>
        </w:tbl>
        <w:p w14:paraId="0522BF2F" w14:textId="77777777" w:rsidR="00B456C2" w:rsidRDefault="00B456C2"/>
        <w:p w14:paraId="48429D68" w14:textId="3FEA3D97" w:rsidR="00B456C2" w:rsidRDefault="00B456C2">
          <w:pPr>
            <w:rPr>
              <w:rFonts w:ascii="Calibri" w:hAnsi="Calibri"/>
              <w:b/>
              <w:sz w:val="32"/>
            </w:rPr>
          </w:pPr>
          <w:r>
            <w:rPr>
              <w:rFonts w:ascii="Calibri" w:hAnsi="Calibri"/>
              <w:b/>
              <w:sz w:val="32"/>
            </w:rPr>
            <w:br w:type="page"/>
          </w:r>
        </w:p>
      </w:sdtContent>
    </w:sdt>
    <w:p w14:paraId="5237EDB9" w14:textId="77777777" w:rsidR="002D0718" w:rsidRPr="00022ADE" w:rsidRDefault="002D0718" w:rsidP="00691C93">
      <w:pPr>
        <w:jc w:val="both"/>
        <w:rPr>
          <w:rFonts w:ascii="Calibri" w:hAnsi="Calibri"/>
          <w:b/>
        </w:rPr>
      </w:pPr>
    </w:p>
    <w:p w14:paraId="3E9D85BC" w14:textId="6C99334F" w:rsidR="002D0718" w:rsidRPr="00022ADE" w:rsidRDefault="002D0718" w:rsidP="00691C93">
      <w:pPr>
        <w:jc w:val="both"/>
        <w:rPr>
          <w:rFonts w:ascii="Calibri" w:hAnsi="Calibri"/>
          <w:sz w:val="32"/>
        </w:rPr>
      </w:pPr>
      <w:r w:rsidRPr="00022ADE">
        <w:rPr>
          <w:rFonts w:ascii="Calibri" w:hAnsi="Calibri"/>
          <w:b/>
          <w:sz w:val="32"/>
        </w:rPr>
        <w:t>Contents</w:t>
      </w:r>
      <w:r w:rsidR="00BD3EFD">
        <w:rPr>
          <w:rFonts w:ascii="Calibri" w:hAnsi="Calibri"/>
          <w:b/>
          <w:sz w:val="32"/>
        </w:rPr>
        <w:t>………………………………………………………………………Page Number</w:t>
      </w:r>
    </w:p>
    <w:p w14:paraId="56414573" w14:textId="77777777" w:rsidR="00A16BBF" w:rsidRDefault="00A16BBF" w:rsidP="00691C93">
      <w:pPr>
        <w:jc w:val="both"/>
        <w:rPr>
          <w:rFonts w:ascii="Calibri" w:hAnsi="Calibri"/>
        </w:rPr>
      </w:pPr>
    </w:p>
    <w:p w14:paraId="21123FCB" w14:textId="5C6A7933" w:rsidR="00A16BBF" w:rsidRPr="00A16BBF" w:rsidRDefault="00A16BBF" w:rsidP="00BD3EFD">
      <w:pPr>
        <w:pStyle w:val="ListParagraph"/>
        <w:numPr>
          <w:ilvl w:val="0"/>
          <w:numId w:val="1"/>
        </w:numPr>
        <w:spacing w:line="480" w:lineRule="auto"/>
        <w:jc w:val="both"/>
        <w:rPr>
          <w:rFonts w:ascii="Calibri" w:hAnsi="Calibri"/>
        </w:rPr>
      </w:pPr>
      <w:r w:rsidRPr="00A16BBF">
        <w:rPr>
          <w:rFonts w:ascii="Calibri" w:hAnsi="Calibri"/>
        </w:rPr>
        <w:t>Introduction</w:t>
      </w:r>
      <w:r w:rsidR="00BD3EFD">
        <w:rPr>
          <w:rFonts w:ascii="Calibri" w:hAnsi="Calibri"/>
        </w:rPr>
        <w:t>…………</w:t>
      </w:r>
      <w:r w:rsidR="009A589A">
        <w:rPr>
          <w:rFonts w:ascii="Calibri" w:hAnsi="Calibri"/>
        </w:rPr>
        <w:t>…………………………………………………………………………………2</w:t>
      </w:r>
    </w:p>
    <w:p w14:paraId="402F9B90" w14:textId="0A1DCFD1" w:rsidR="00A16BBF" w:rsidRDefault="00A16BBF" w:rsidP="00BD3EFD">
      <w:pPr>
        <w:pStyle w:val="ListParagraph"/>
        <w:numPr>
          <w:ilvl w:val="1"/>
          <w:numId w:val="1"/>
        </w:numPr>
        <w:spacing w:line="480" w:lineRule="auto"/>
        <w:jc w:val="both"/>
        <w:rPr>
          <w:rFonts w:ascii="Calibri" w:hAnsi="Calibri"/>
        </w:rPr>
      </w:pPr>
      <w:r>
        <w:rPr>
          <w:rFonts w:ascii="Calibri" w:hAnsi="Calibri"/>
        </w:rPr>
        <w:t>Aims/objectives</w:t>
      </w:r>
    </w:p>
    <w:p w14:paraId="006BD83C" w14:textId="158E5D43" w:rsidR="001E7EF9" w:rsidRDefault="00A16BBF" w:rsidP="00BD3EFD">
      <w:pPr>
        <w:pStyle w:val="ListParagraph"/>
        <w:numPr>
          <w:ilvl w:val="1"/>
          <w:numId w:val="1"/>
        </w:numPr>
        <w:spacing w:line="480" w:lineRule="auto"/>
        <w:jc w:val="both"/>
        <w:rPr>
          <w:rFonts w:ascii="Calibri" w:hAnsi="Calibri"/>
        </w:rPr>
      </w:pPr>
      <w:r>
        <w:rPr>
          <w:rFonts w:ascii="Calibri" w:hAnsi="Calibri"/>
        </w:rPr>
        <w:t>Hypothe</w:t>
      </w:r>
      <w:r w:rsidR="00CD4E2A">
        <w:rPr>
          <w:rFonts w:ascii="Calibri" w:hAnsi="Calibri"/>
        </w:rPr>
        <w:t>sis</w:t>
      </w:r>
    </w:p>
    <w:p w14:paraId="22803004" w14:textId="14018A06" w:rsidR="00BD3EFD" w:rsidRDefault="00BD3EFD" w:rsidP="00BD3EFD">
      <w:pPr>
        <w:pStyle w:val="ListParagraph"/>
        <w:numPr>
          <w:ilvl w:val="1"/>
          <w:numId w:val="1"/>
        </w:numPr>
        <w:spacing w:line="480" w:lineRule="auto"/>
        <w:jc w:val="both"/>
        <w:rPr>
          <w:rFonts w:ascii="Calibri" w:hAnsi="Calibri"/>
        </w:rPr>
      </w:pPr>
      <w:r>
        <w:rPr>
          <w:rFonts w:ascii="Calibri" w:hAnsi="Calibri"/>
        </w:rPr>
        <w:t>Methodology……</w:t>
      </w:r>
      <w:r w:rsidR="009A589A">
        <w:rPr>
          <w:rFonts w:ascii="Calibri" w:hAnsi="Calibri"/>
        </w:rPr>
        <w:t>……………………………………………………………………………….3</w:t>
      </w:r>
    </w:p>
    <w:p w14:paraId="20950E75" w14:textId="2AD70C59" w:rsidR="00BD3EFD" w:rsidRDefault="00BD3EFD" w:rsidP="00BD3EFD">
      <w:pPr>
        <w:pStyle w:val="ListParagraph"/>
        <w:numPr>
          <w:ilvl w:val="0"/>
          <w:numId w:val="1"/>
        </w:numPr>
        <w:spacing w:line="480" w:lineRule="auto"/>
        <w:jc w:val="both"/>
        <w:rPr>
          <w:rFonts w:ascii="Calibri" w:hAnsi="Calibri"/>
        </w:rPr>
      </w:pPr>
      <w:r>
        <w:rPr>
          <w:rFonts w:ascii="Calibri" w:hAnsi="Calibri"/>
        </w:rPr>
        <w:t>Findings……………………</w:t>
      </w:r>
      <w:r w:rsidR="009A589A">
        <w:rPr>
          <w:rFonts w:ascii="Calibri" w:hAnsi="Calibri"/>
        </w:rPr>
        <w:t>……………………………………………………………………………..4</w:t>
      </w:r>
    </w:p>
    <w:p w14:paraId="69C39808" w14:textId="2DBF4FF2" w:rsidR="00BD3EFD" w:rsidRDefault="00BD3EFD" w:rsidP="009A589A">
      <w:pPr>
        <w:pStyle w:val="ListParagraph"/>
        <w:numPr>
          <w:ilvl w:val="0"/>
          <w:numId w:val="1"/>
        </w:numPr>
        <w:spacing w:line="480" w:lineRule="auto"/>
        <w:jc w:val="both"/>
        <w:rPr>
          <w:rFonts w:ascii="Calibri" w:hAnsi="Calibri"/>
        </w:rPr>
      </w:pPr>
      <w:r>
        <w:rPr>
          <w:rFonts w:ascii="Calibri" w:hAnsi="Calibri"/>
        </w:rPr>
        <w:t>Discussion……………………………………………………………………………………………….</w:t>
      </w:r>
      <w:r w:rsidR="009A589A">
        <w:rPr>
          <w:rFonts w:ascii="Calibri" w:hAnsi="Calibri"/>
        </w:rPr>
        <w:t>10</w:t>
      </w:r>
    </w:p>
    <w:p w14:paraId="77B3A148" w14:textId="6080E627" w:rsidR="00BD3EFD" w:rsidRDefault="00BD3EFD" w:rsidP="009A589A">
      <w:pPr>
        <w:pStyle w:val="ListParagraph"/>
        <w:numPr>
          <w:ilvl w:val="0"/>
          <w:numId w:val="1"/>
        </w:numPr>
        <w:spacing w:line="480" w:lineRule="auto"/>
        <w:jc w:val="both"/>
        <w:rPr>
          <w:rFonts w:ascii="Calibri" w:hAnsi="Calibri"/>
        </w:rPr>
      </w:pPr>
      <w:r>
        <w:rPr>
          <w:rFonts w:ascii="Calibri" w:hAnsi="Calibri"/>
        </w:rPr>
        <w:t>Conclusion……………………………………………………………………………………………..</w:t>
      </w:r>
      <w:r w:rsidR="009A589A">
        <w:rPr>
          <w:rFonts w:ascii="Calibri" w:hAnsi="Calibri"/>
        </w:rPr>
        <w:t>11</w:t>
      </w:r>
    </w:p>
    <w:p w14:paraId="50210824" w14:textId="44039355" w:rsidR="00BD3EFD" w:rsidRDefault="00BD3EFD" w:rsidP="009A589A">
      <w:pPr>
        <w:pStyle w:val="ListParagraph"/>
        <w:numPr>
          <w:ilvl w:val="0"/>
          <w:numId w:val="1"/>
        </w:numPr>
        <w:spacing w:line="480" w:lineRule="auto"/>
        <w:jc w:val="both"/>
        <w:rPr>
          <w:rFonts w:ascii="Calibri" w:hAnsi="Calibri"/>
        </w:rPr>
      </w:pPr>
      <w:r>
        <w:rPr>
          <w:rFonts w:ascii="Calibri" w:hAnsi="Calibri"/>
        </w:rPr>
        <w:t>Reference List………………………………………………………………………………………..</w:t>
      </w:r>
      <w:r w:rsidR="009A589A">
        <w:rPr>
          <w:rFonts w:ascii="Calibri" w:hAnsi="Calibri"/>
        </w:rPr>
        <w:t>12</w:t>
      </w:r>
    </w:p>
    <w:p w14:paraId="75007711" w14:textId="784C5F28" w:rsidR="00B456C2" w:rsidRPr="00BD3EFD" w:rsidRDefault="00B456C2" w:rsidP="009A589A">
      <w:pPr>
        <w:pStyle w:val="ListParagraph"/>
        <w:numPr>
          <w:ilvl w:val="0"/>
          <w:numId w:val="1"/>
        </w:numPr>
        <w:spacing w:line="480" w:lineRule="auto"/>
        <w:jc w:val="both"/>
        <w:rPr>
          <w:rFonts w:ascii="Calibri" w:hAnsi="Calibri"/>
        </w:rPr>
      </w:pPr>
      <w:r>
        <w:rPr>
          <w:rFonts w:ascii="Calibri" w:hAnsi="Calibri"/>
        </w:rPr>
        <w:t>Appendix……………………………………………………………………………………………….</w:t>
      </w:r>
      <w:r w:rsidR="009A589A">
        <w:rPr>
          <w:rFonts w:ascii="Calibri" w:hAnsi="Calibri"/>
        </w:rPr>
        <w:t>13</w:t>
      </w:r>
      <w:bookmarkStart w:id="0" w:name="_GoBack"/>
      <w:bookmarkEnd w:id="0"/>
    </w:p>
    <w:p w14:paraId="3D490795" w14:textId="77777777" w:rsidR="002D0718" w:rsidRPr="00022ADE" w:rsidRDefault="002D0718" w:rsidP="00691C93">
      <w:pPr>
        <w:jc w:val="both"/>
        <w:rPr>
          <w:rFonts w:ascii="Calibri" w:hAnsi="Calibri"/>
          <w:b/>
        </w:rPr>
      </w:pPr>
    </w:p>
    <w:p w14:paraId="35B4A231" w14:textId="77777777" w:rsidR="002D0718" w:rsidRPr="00022ADE" w:rsidRDefault="002D0718" w:rsidP="00691C93">
      <w:pPr>
        <w:jc w:val="both"/>
        <w:rPr>
          <w:rFonts w:ascii="Calibri" w:hAnsi="Calibri"/>
          <w:b/>
        </w:rPr>
      </w:pPr>
    </w:p>
    <w:p w14:paraId="6DBEFB14" w14:textId="77777777" w:rsidR="002D0718" w:rsidRPr="00022ADE" w:rsidRDefault="002D0718" w:rsidP="00691C93">
      <w:pPr>
        <w:jc w:val="both"/>
        <w:rPr>
          <w:rFonts w:ascii="Calibri" w:hAnsi="Calibri"/>
          <w:b/>
        </w:rPr>
      </w:pPr>
    </w:p>
    <w:p w14:paraId="52B320D5" w14:textId="77777777" w:rsidR="002D0718" w:rsidRPr="00022ADE" w:rsidRDefault="002D0718" w:rsidP="00691C93">
      <w:pPr>
        <w:jc w:val="both"/>
        <w:rPr>
          <w:rFonts w:ascii="Calibri" w:hAnsi="Calibri"/>
          <w:b/>
        </w:rPr>
      </w:pPr>
    </w:p>
    <w:p w14:paraId="3CFF5AE1" w14:textId="77777777" w:rsidR="002D0718" w:rsidRPr="00022ADE" w:rsidRDefault="002D0718" w:rsidP="00691C93">
      <w:pPr>
        <w:jc w:val="both"/>
        <w:rPr>
          <w:rFonts w:ascii="Calibri" w:hAnsi="Calibri"/>
          <w:b/>
        </w:rPr>
      </w:pPr>
    </w:p>
    <w:p w14:paraId="2B4E38DD" w14:textId="77777777" w:rsidR="002D0718" w:rsidRPr="00022ADE" w:rsidRDefault="002D0718" w:rsidP="00691C93">
      <w:pPr>
        <w:jc w:val="both"/>
        <w:rPr>
          <w:rFonts w:ascii="Calibri" w:hAnsi="Calibri"/>
          <w:b/>
        </w:rPr>
      </w:pPr>
    </w:p>
    <w:p w14:paraId="72E848EE" w14:textId="77777777" w:rsidR="002D0718" w:rsidRPr="00022ADE" w:rsidRDefault="002D0718" w:rsidP="00691C93">
      <w:pPr>
        <w:jc w:val="both"/>
        <w:rPr>
          <w:rFonts w:ascii="Calibri" w:hAnsi="Calibri"/>
          <w:b/>
        </w:rPr>
      </w:pPr>
    </w:p>
    <w:p w14:paraId="5442B9B6" w14:textId="77777777" w:rsidR="002D0718" w:rsidRPr="00022ADE" w:rsidRDefault="002D0718" w:rsidP="00691C93">
      <w:pPr>
        <w:jc w:val="both"/>
        <w:rPr>
          <w:rFonts w:ascii="Calibri" w:hAnsi="Calibri"/>
          <w:b/>
        </w:rPr>
      </w:pPr>
    </w:p>
    <w:p w14:paraId="1EDB60A6" w14:textId="77777777" w:rsidR="002D0718" w:rsidRPr="00022ADE" w:rsidRDefault="002D0718" w:rsidP="00691C93">
      <w:pPr>
        <w:jc w:val="both"/>
        <w:rPr>
          <w:rFonts w:ascii="Calibri" w:hAnsi="Calibri"/>
          <w:b/>
        </w:rPr>
      </w:pPr>
    </w:p>
    <w:p w14:paraId="61177880" w14:textId="77777777" w:rsidR="002D0718" w:rsidRPr="00022ADE" w:rsidRDefault="002D0718" w:rsidP="00691C93">
      <w:pPr>
        <w:jc w:val="both"/>
        <w:rPr>
          <w:rFonts w:ascii="Calibri" w:hAnsi="Calibri"/>
          <w:b/>
        </w:rPr>
      </w:pPr>
    </w:p>
    <w:p w14:paraId="5C76A92E" w14:textId="77777777" w:rsidR="002D0718" w:rsidRPr="00022ADE" w:rsidRDefault="002D0718" w:rsidP="00691C93">
      <w:pPr>
        <w:jc w:val="both"/>
        <w:rPr>
          <w:rFonts w:ascii="Calibri" w:hAnsi="Calibri"/>
          <w:b/>
        </w:rPr>
      </w:pPr>
    </w:p>
    <w:p w14:paraId="4F452C04" w14:textId="77777777" w:rsidR="002D0718" w:rsidRPr="00022ADE" w:rsidRDefault="002D0718" w:rsidP="00691C93">
      <w:pPr>
        <w:jc w:val="both"/>
        <w:rPr>
          <w:rFonts w:ascii="Calibri" w:hAnsi="Calibri"/>
          <w:b/>
        </w:rPr>
      </w:pPr>
    </w:p>
    <w:p w14:paraId="2BB67B48" w14:textId="77777777" w:rsidR="002D0718" w:rsidRPr="00022ADE" w:rsidRDefault="002D0718" w:rsidP="00691C93">
      <w:pPr>
        <w:jc w:val="both"/>
        <w:rPr>
          <w:rFonts w:ascii="Calibri" w:hAnsi="Calibri"/>
          <w:b/>
        </w:rPr>
      </w:pPr>
    </w:p>
    <w:p w14:paraId="12A44D3B" w14:textId="77777777" w:rsidR="002D0718" w:rsidRPr="00022ADE" w:rsidRDefault="002D0718" w:rsidP="00691C93">
      <w:pPr>
        <w:jc w:val="both"/>
        <w:rPr>
          <w:rFonts w:ascii="Calibri" w:hAnsi="Calibri"/>
          <w:b/>
        </w:rPr>
      </w:pPr>
    </w:p>
    <w:p w14:paraId="44337C44" w14:textId="77777777" w:rsidR="002D0718" w:rsidRPr="00022ADE" w:rsidRDefault="002D0718" w:rsidP="00691C93">
      <w:pPr>
        <w:jc w:val="both"/>
        <w:rPr>
          <w:rFonts w:ascii="Calibri" w:hAnsi="Calibri"/>
          <w:b/>
        </w:rPr>
      </w:pPr>
    </w:p>
    <w:p w14:paraId="06332083" w14:textId="77777777" w:rsidR="002D0718" w:rsidRPr="00022ADE" w:rsidRDefault="002D0718" w:rsidP="00691C93">
      <w:pPr>
        <w:jc w:val="both"/>
        <w:rPr>
          <w:rFonts w:ascii="Calibri" w:hAnsi="Calibri"/>
          <w:b/>
        </w:rPr>
      </w:pPr>
    </w:p>
    <w:p w14:paraId="7272F2F7" w14:textId="77777777" w:rsidR="002D0718" w:rsidRPr="00022ADE" w:rsidRDefault="002D0718" w:rsidP="00691C93">
      <w:pPr>
        <w:jc w:val="both"/>
        <w:rPr>
          <w:rFonts w:ascii="Calibri" w:hAnsi="Calibri"/>
          <w:b/>
        </w:rPr>
      </w:pPr>
    </w:p>
    <w:p w14:paraId="3EDFE278" w14:textId="77777777" w:rsidR="002D0718" w:rsidRPr="00022ADE" w:rsidRDefault="002D0718" w:rsidP="00691C93">
      <w:pPr>
        <w:jc w:val="both"/>
        <w:rPr>
          <w:rFonts w:ascii="Calibri" w:hAnsi="Calibri"/>
          <w:b/>
        </w:rPr>
      </w:pPr>
    </w:p>
    <w:p w14:paraId="2DFFEF6F" w14:textId="77777777" w:rsidR="002D0718" w:rsidRPr="00022ADE" w:rsidRDefault="002D0718" w:rsidP="00691C93">
      <w:pPr>
        <w:jc w:val="both"/>
        <w:rPr>
          <w:rFonts w:ascii="Calibri" w:hAnsi="Calibri"/>
          <w:b/>
        </w:rPr>
      </w:pPr>
    </w:p>
    <w:p w14:paraId="4E9146FF" w14:textId="77777777" w:rsidR="002D0718" w:rsidRPr="00022ADE" w:rsidRDefault="002D0718" w:rsidP="00691C93">
      <w:pPr>
        <w:jc w:val="both"/>
        <w:rPr>
          <w:rFonts w:ascii="Calibri" w:hAnsi="Calibri"/>
          <w:b/>
        </w:rPr>
      </w:pPr>
    </w:p>
    <w:p w14:paraId="365D7E07" w14:textId="77777777" w:rsidR="002D0718" w:rsidRPr="00022ADE" w:rsidRDefault="002D0718" w:rsidP="00691C93">
      <w:pPr>
        <w:jc w:val="both"/>
        <w:rPr>
          <w:rFonts w:ascii="Calibri" w:hAnsi="Calibri"/>
          <w:b/>
        </w:rPr>
      </w:pPr>
    </w:p>
    <w:p w14:paraId="3BB8A0C5" w14:textId="77777777" w:rsidR="002D0718" w:rsidRPr="00022ADE" w:rsidRDefault="002D0718" w:rsidP="00691C93">
      <w:pPr>
        <w:jc w:val="both"/>
        <w:rPr>
          <w:rFonts w:ascii="Calibri" w:hAnsi="Calibri"/>
          <w:b/>
        </w:rPr>
      </w:pPr>
    </w:p>
    <w:p w14:paraId="04DF89EF" w14:textId="791E6A41" w:rsidR="002451C6" w:rsidRPr="00022ADE" w:rsidRDefault="005C2AC5" w:rsidP="00691C93">
      <w:pPr>
        <w:jc w:val="both"/>
        <w:rPr>
          <w:rFonts w:ascii="Calibri" w:hAnsi="Calibri"/>
          <w:b/>
          <w:sz w:val="32"/>
        </w:rPr>
      </w:pPr>
      <w:r w:rsidRPr="00022ADE">
        <w:rPr>
          <w:rFonts w:ascii="Calibri" w:hAnsi="Calibri"/>
          <w:b/>
          <w:sz w:val="32"/>
        </w:rPr>
        <w:lastRenderedPageBreak/>
        <w:t>1</w:t>
      </w:r>
      <w:r w:rsidR="002D0718" w:rsidRPr="00022ADE">
        <w:rPr>
          <w:rFonts w:ascii="Calibri" w:hAnsi="Calibri"/>
          <w:b/>
          <w:sz w:val="32"/>
        </w:rPr>
        <w:t>.</w:t>
      </w:r>
      <w:r w:rsidRPr="00022ADE">
        <w:rPr>
          <w:rFonts w:ascii="Calibri" w:hAnsi="Calibri"/>
          <w:b/>
          <w:sz w:val="32"/>
        </w:rPr>
        <w:t xml:space="preserve"> </w:t>
      </w:r>
      <w:r w:rsidR="002451C6" w:rsidRPr="00022ADE">
        <w:rPr>
          <w:rFonts w:ascii="Calibri" w:hAnsi="Calibri"/>
          <w:b/>
          <w:sz w:val="32"/>
        </w:rPr>
        <w:t>Introduction</w:t>
      </w:r>
    </w:p>
    <w:p w14:paraId="35F0FCC9" w14:textId="77777777" w:rsidR="002D0718" w:rsidRPr="00022ADE" w:rsidRDefault="002D0718" w:rsidP="00691C93">
      <w:pPr>
        <w:jc w:val="both"/>
        <w:rPr>
          <w:rFonts w:ascii="Calibri" w:hAnsi="Calibri"/>
          <w:b/>
          <w:sz w:val="32"/>
        </w:rPr>
      </w:pPr>
    </w:p>
    <w:p w14:paraId="0EBB4D20" w14:textId="684CB1DA" w:rsidR="002451C6" w:rsidRPr="00022ADE" w:rsidRDefault="005C2AC5" w:rsidP="00691C93">
      <w:pPr>
        <w:spacing w:line="480" w:lineRule="auto"/>
        <w:ind w:firstLine="288"/>
        <w:jc w:val="both"/>
        <w:rPr>
          <w:rFonts w:ascii="Calibri" w:hAnsi="Calibri"/>
        </w:rPr>
      </w:pPr>
      <w:proofErr w:type="spellStart"/>
      <w:r w:rsidRPr="00022ADE">
        <w:rPr>
          <w:rFonts w:ascii="Calibri" w:hAnsi="Calibri"/>
        </w:rPr>
        <w:t>Talybont</w:t>
      </w:r>
      <w:proofErr w:type="spellEnd"/>
      <w:r w:rsidRPr="00022ADE">
        <w:rPr>
          <w:rFonts w:ascii="Calibri" w:hAnsi="Calibri"/>
        </w:rPr>
        <w:t xml:space="preserve"> South is one of the university residences available to Cardiff University students.</w:t>
      </w:r>
      <w:r w:rsidR="004F2CBA" w:rsidRPr="00022ADE">
        <w:rPr>
          <w:rFonts w:ascii="Calibri" w:hAnsi="Calibri"/>
        </w:rPr>
        <w:t xml:space="preserve"> As the largest Cardiff University student housing, it currently accommodates 1252 students. </w:t>
      </w:r>
      <w:r w:rsidRPr="00022ADE">
        <w:rPr>
          <w:rFonts w:ascii="Calibri" w:hAnsi="Calibri"/>
        </w:rPr>
        <w:t xml:space="preserve"> It is located at a close range to many of the university’s buildings, including Cardiff University’s main </w:t>
      </w:r>
      <w:r w:rsidR="004F2CBA" w:rsidRPr="00022ADE">
        <w:rPr>
          <w:rFonts w:ascii="Calibri" w:hAnsi="Calibri"/>
        </w:rPr>
        <w:t>building, which</w:t>
      </w:r>
      <w:r w:rsidR="00DC403E" w:rsidRPr="00022ADE">
        <w:rPr>
          <w:rFonts w:ascii="Calibri" w:hAnsi="Calibri"/>
        </w:rPr>
        <w:t xml:space="preserve"> is within 1 mile of </w:t>
      </w:r>
      <w:proofErr w:type="spellStart"/>
      <w:r w:rsidR="00DC403E" w:rsidRPr="00022ADE">
        <w:rPr>
          <w:rFonts w:ascii="Calibri" w:hAnsi="Calibri"/>
        </w:rPr>
        <w:t>Talybont</w:t>
      </w:r>
      <w:proofErr w:type="spellEnd"/>
      <w:r w:rsidR="00DC403E" w:rsidRPr="00022ADE">
        <w:rPr>
          <w:rFonts w:ascii="Calibri" w:hAnsi="Calibri"/>
        </w:rPr>
        <w:t xml:space="preserve"> South</w:t>
      </w:r>
      <w:r w:rsidRPr="00022ADE">
        <w:rPr>
          <w:rFonts w:ascii="Calibri" w:hAnsi="Calibri"/>
        </w:rPr>
        <w:t>. There are a variety of facilities near the accommodation such as supermarkets (Tesco), a sports center, and fast food restaurants.  All the rooms in this residence are en suite. The kitchen and dining areas are shared between 4-8 students</w:t>
      </w:r>
      <w:r w:rsidR="004F2CBA" w:rsidRPr="00022ADE">
        <w:rPr>
          <w:rFonts w:ascii="Calibri" w:hAnsi="Calibri"/>
        </w:rPr>
        <w:t xml:space="preserve">. The price for a standard residential stay in one of the </w:t>
      </w:r>
      <w:proofErr w:type="spellStart"/>
      <w:r w:rsidR="004F2CBA" w:rsidRPr="00022ADE">
        <w:rPr>
          <w:rFonts w:ascii="Calibri" w:hAnsi="Calibri"/>
        </w:rPr>
        <w:t>undergradate</w:t>
      </w:r>
      <w:proofErr w:type="spellEnd"/>
      <w:r w:rsidR="004F2CBA" w:rsidRPr="00022ADE">
        <w:rPr>
          <w:rFonts w:ascii="Calibri" w:hAnsi="Calibri"/>
        </w:rPr>
        <w:t xml:space="preserve"> houses from September to June is 4192.37 pounds. The postgraduate housing, which is a full year’s stay is 5553.73 pounds</w:t>
      </w:r>
      <w:r w:rsidR="00DC403E" w:rsidRPr="00022ADE">
        <w:rPr>
          <w:rFonts w:ascii="Calibri" w:hAnsi="Calibri"/>
        </w:rPr>
        <w:t xml:space="preserve"> (Cardiff University [no date]).</w:t>
      </w:r>
      <w:r w:rsidR="004F2CBA" w:rsidRPr="00022ADE">
        <w:rPr>
          <w:rFonts w:ascii="Calibri" w:hAnsi="Calibri"/>
        </w:rPr>
        <w:t xml:space="preserve"> </w:t>
      </w:r>
    </w:p>
    <w:p w14:paraId="28B04963" w14:textId="77777777" w:rsidR="005C2AC5" w:rsidRPr="00022ADE" w:rsidRDefault="005C2AC5" w:rsidP="00691C93">
      <w:pPr>
        <w:jc w:val="both"/>
        <w:rPr>
          <w:rFonts w:ascii="Calibri" w:hAnsi="Calibri"/>
          <w:b/>
        </w:rPr>
      </w:pPr>
    </w:p>
    <w:p w14:paraId="18624A59" w14:textId="77777777" w:rsidR="005C2AC5" w:rsidRPr="00022ADE" w:rsidRDefault="005C2AC5" w:rsidP="00691C93">
      <w:pPr>
        <w:jc w:val="both"/>
        <w:rPr>
          <w:rFonts w:ascii="Calibri" w:hAnsi="Calibri"/>
          <w:b/>
          <w:sz w:val="32"/>
        </w:rPr>
      </w:pPr>
      <w:r w:rsidRPr="00022ADE">
        <w:rPr>
          <w:rFonts w:ascii="Calibri" w:hAnsi="Calibri"/>
          <w:b/>
          <w:sz w:val="32"/>
        </w:rPr>
        <w:t>1.2 Aims/objectives</w:t>
      </w:r>
    </w:p>
    <w:p w14:paraId="7760727F" w14:textId="77777777" w:rsidR="002D0718" w:rsidRPr="00022ADE" w:rsidRDefault="002D0718" w:rsidP="00691C93">
      <w:pPr>
        <w:jc w:val="both"/>
        <w:rPr>
          <w:rFonts w:ascii="Calibri" w:hAnsi="Calibri"/>
          <w:b/>
          <w:sz w:val="32"/>
        </w:rPr>
      </w:pPr>
    </w:p>
    <w:p w14:paraId="3F577841" w14:textId="33BF26B5" w:rsidR="005C2AC5" w:rsidRPr="00022ADE" w:rsidRDefault="004C24C2" w:rsidP="00691C93">
      <w:pPr>
        <w:spacing w:line="480" w:lineRule="auto"/>
        <w:ind w:firstLine="288"/>
        <w:jc w:val="both"/>
        <w:rPr>
          <w:rFonts w:ascii="Calibri" w:hAnsi="Calibri"/>
        </w:rPr>
      </w:pPr>
      <w:r w:rsidRPr="00022ADE">
        <w:rPr>
          <w:rFonts w:ascii="Calibri" w:hAnsi="Calibri"/>
        </w:rPr>
        <w:t xml:space="preserve">The purpose of this report is to determine the satisfaction rates of </w:t>
      </w:r>
      <w:r w:rsidR="00DC403E" w:rsidRPr="00022ADE">
        <w:rPr>
          <w:rFonts w:ascii="Calibri" w:hAnsi="Calibri"/>
        </w:rPr>
        <w:t xml:space="preserve">undergraduate and postgraduate </w:t>
      </w:r>
      <w:r w:rsidRPr="00022ADE">
        <w:rPr>
          <w:rFonts w:ascii="Calibri" w:hAnsi="Calibri"/>
        </w:rPr>
        <w:t xml:space="preserve">students at Cardiff University’s </w:t>
      </w:r>
      <w:proofErr w:type="spellStart"/>
      <w:r w:rsidRPr="00022ADE">
        <w:rPr>
          <w:rFonts w:ascii="Calibri" w:hAnsi="Calibri"/>
        </w:rPr>
        <w:t>Talybont</w:t>
      </w:r>
      <w:proofErr w:type="spellEnd"/>
      <w:r w:rsidRPr="00022ADE">
        <w:rPr>
          <w:rFonts w:ascii="Calibri" w:hAnsi="Calibri"/>
        </w:rPr>
        <w:t xml:space="preserve"> South accommodation. </w:t>
      </w:r>
      <w:r w:rsidR="00DC403E" w:rsidRPr="00022ADE">
        <w:rPr>
          <w:rFonts w:ascii="Calibri" w:hAnsi="Calibri"/>
        </w:rPr>
        <w:t>In addition, this report will be conducting the advantages and the disadvantages of the residence, and provide some statistics and graphs to determine and measure the satisfaction of undergraduate and postgraduate students.</w:t>
      </w:r>
    </w:p>
    <w:p w14:paraId="263E4D14" w14:textId="77777777" w:rsidR="005C2AC5" w:rsidRPr="00022ADE" w:rsidRDefault="005C2AC5" w:rsidP="00691C93">
      <w:pPr>
        <w:jc w:val="both"/>
        <w:rPr>
          <w:rFonts w:ascii="Calibri" w:hAnsi="Calibri"/>
        </w:rPr>
      </w:pPr>
    </w:p>
    <w:p w14:paraId="3F1FC332" w14:textId="77777777" w:rsidR="005C2AC5" w:rsidRPr="00022ADE" w:rsidRDefault="005C2AC5" w:rsidP="00691C93">
      <w:pPr>
        <w:jc w:val="both"/>
        <w:rPr>
          <w:rFonts w:ascii="Calibri" w:hAnsi="Calibri"/>
          <w:b/>
          <w:sz w:val="32"/>
        </w:rPr>
      </w:pPr>
      <w:r w:rsidRPr="00022ADE">
        <w:rPr>
          <w:rFonts w:ascii="Calibri" w:hAnsi="Calibri"/>
          <w:b/>
          <w:sz w:val="32"/>
        </w:rPr>
        <w:t>1.3 Hypothesis</w:t>
      </w:r>
    </w:p>
    <w:p w14:paraId="1EDF4B82" w14:textId="77777777" w:rsidR="002D0718" w:rsidRPr="00022ADE" w:rsidRDefault="002D0718" w:rsidP="00691C93">
      <w:pPr>
        <w:jc w:val="both"/>
        <w:rPr>
          <w:rFonts w:ascii="Calibri" w:hAnsi="Calibri"/>
          <w:b/>
          <w:sz w:val="32"/>
        </w:rPr>
      </w:pPr>
    </w:p>
    <w:p w14:paraId="428A7A0D" w14:textId="23988932" w:rsidR="004C24C2" w:rsidRPr="00022ADE" w:rsidRDefault="004C24C2" w:rsidP="00691C93">
      <w:pPr>
        <w:spacing w:line="480" w:lineRule="auto"/>
        <w:ind w:firstLine="288"/>
        <w:jc w:val="both"/>
        <w:rPr>
          <w:rFonts w:ascii="Calibri" w:hAnsi="Calibri"/>
        </w:rPr>
      </w:pPr>
      <w:r w:rsidRPr="00022ADE">
        <w:rPr>
          <w:rFonts w:ascii="Calibri" w:hAnsi="Calibri"/>
        </w:rPr>
        <w:t xml:space="preserve"> “Undergraduate students at Cardiff University are more satisfied with</w:t>
      </w:r>
      <w:r w:rsidRPr="00022ADE">
        <w:rPr>
          <w:rFonts w:ascii="Calibri" w:hAnsi="Calibri"/>
          <w:color w:val="00B050"/>
        </w:rPr>
        <w:t xml:space="preserve"> </w:t>
      </w:r>
      <w:proofErr w:type="spellStart"/>
      <w:r w:rsidRPr="00022ADE">
        <w:rPr>
          <w:rFonts w:ascii="Calibri" w:hAnsi="Calibri"/>
        </w:rPr>
        <w:t>Talybont</w:t>
      </w:r>
      <w:proofErr w:type="spellEnd"/>
      <w:r w:rsidRPr="00022ADE">
        <w:rPr>
          <w:rFonts w:ascii="Calibri" w:hAnsi="Calibri"/>
        </w:rPr>
        <w:t xml:space="preserve"> South accommodation than postgraduate students”. </w:t>
      </w:r>
    </w:p>
    <w:p w14:paraId="55790BC1" w14:textId="77777777" w:rsidR="004C24C2" w:rsidRPr="00022ADE" w:rsidRDefault="004C24C2" w:rsidP="00691C93">
      <w:pPr>
        <w:spacing w:line="480" w:lineRule="auto"/>
        <w:jc w:val="both"/>
        <w:rPr>
          <w:rFonts w:ascii="Calibri" w:hAnsi="Calibri"/>
        </w:rPr>
      </w:pPr>
    </w:p>
    <w:p w14:paraId="1FC4CC73" w14:textId="074AFFDE" w:rsidR="004C24C2" w:rsidRPr="00022ADE" w:rsidRDefault="00DC403E" w:rsidP="00691C93">
      <w:pPr>
        <w:jc w:val="both"/>
        <w:rPr>
          <w:rFonts w:ascii="Calibri" w:hAnsi="Calibri"/>
          <w:b/>
          <w:sz w:val="32"/>
        </w:rPr>
      </w:pPr>
      <w:r w:rsidRPr="00022ADE">
        <w:rPr>
          <w:rFonts w:ascii="Calibri" w:hAnsi="Calibri"/>
          <w:b/>
          <w:sz w:val="32"/>
        </w:rPr>
        <w:lastRenderedPageBreak/>
        <w:t xml:space="preserve">1.4 </w:t>
      </w:r>
      <w:r w:rsidR="004C24C2" w:rsidRPr="00022ADE">
        <w:rPr>
          <w:rFonts w:ascii="Calibri" w:hAnsi="Calibri"/>
          <w:b/>
          <w:sz w:val="32"/>
        </w:rPr>
        <w:t>Methodology</w:t>
      </w:r>
    </w:p>
    <w:p w14:paraId="306F0C5B" w14:textId="77777777" w:rsidR="002D0718" w:rsidRPr="00022ADE" w:rsidRDefault="002D0718" w:rsidP="00691C93">
      <w:pPr>
        <w:jc w:val="both"/>
        <w:rPr>
          <w:rFonts w:ascii="Calibri" w:hAnsi="Calibri"/>
          <w:b/>
        </w:rPr>
      </w:pPr>
    </w:p>
    <w:p w14:paraId="5648B184" w14:textId="648B71FB" w:rsidR="004C24C2" w:rsidRPr="00022ADE" w:rsidRDefault="00DC403E" w:rsidP="00691C93">
      <w:pPr>
        <w:spacing w:line="480" w:lineRule="auto"/>
        <w:ind w:firstLine="288"/>
        <w:jc w:val="both"/>
        <w:rPr>
          <w:rFonts w:ascii="Calibri" w:hAnsi="Calibri"/>
        </w:rPr>
      </w:pPr>
      <w:r w:rsidRPr="00022ADE">
        <w:rPr>
          <w:rFonts w:ascii="Calibri" w:hAnsi="Calibri"/>
        </w:rPr>
        <w:t xml:space="preserve">This report will look into the reasons behind satisfaction rates of the students towards the accommodation by </w:t>
      </w:r>
      <w:proofErr w:type="spellStart"/>
      <w:r w:rsidRPr="00022ADE">
        <w:rPr>
          <w:rFonts w:ascii="Calibri" w:hAnsi="Calibri"/>
        </w:rPr>
        <w:t>analysing</w:t>
      </w:r>
      <w:proofErr w:type="spellEnd"/>
      <w:r w:rsidRPr="00022ADE">
        <w:rPr>
          <w:rFonts w:ascii="Calibri" w:hAnsi="Calibri"/>
        </w:rPr>
        <w:t xml:space="preserve"> answers from a survey</w:t>
      </w:r>
      <w:r w:rsidR="001B67DE" w:rsidRPr="00022ADE">
        <w:rPr>
          <w:rFonts w:ascii="Calibri" w:hAnsi="Calibri"/>
        </w:rPr>
        <w:t xml:space="preserve"> (appendix 1)</w:t>
      </w:r>
      <w:r w:rsidRPr="00022ADE">
        <w:rPr>
          <w:rFonts w:ascii="Calibri" w:hAnsi="Calibri"/>
        </w:rPr>
        <w:t xml:space="preserve"> that are related to the facilities, distance, and cost. </w:t>
      </w:r>
      <w:r w:rsidR="004C24C2" w:rsidRPr="00022ADE">
        <w:rPr>
          <w:rFonts w:ascii="Calibri" w:hAnsi="Calibri"/>
        </w:rPr>
        <w:t xml:space="preserve">Students were selected on an arbitrary basis in order to answer the survey regarding satisfaction at </w:t>
      </w:r>
      <w:proofErr w:type="spellStart"/>
      <w:r w:rsidR="004C24C2" w:rsidRPr="00022ADE">
        <w:rPr>
          <w:rFonts w:ascii="Calibri" w:hAnsi="Calibri"/>
        </w:rPr>
        <w:t>Talybont</w:t>
      </w:r>
      <w:proofErr w:type="spellEnd"/>
      <w:r w:rsidR="004C24C2" w:rsidRPr="00022ADE">
        <w:rPr>
          <w:rFonts w:ascii="Calibri" w:hAnsi="Calibri"/>
        </w:rPr>
        <w:t xml:space="preserve"> South accommodation.</w:t>
      </w:r>
      <w:r w:rsidR="00A857BC" w:rsidRPr="00022ADE">
        <w:rPr>
          <w:rFonts w:ascii="Calibri" w:hAnsi="Calibri"/>
        </w:rPr>
        <w:t xml:space="preserve"> </w:t>
      </w:r>
      <w:r w:rsidR="004C24C2" w:rsidRPr="00022ADE">
        <w:rPr>
          <w:rFonts w:ascii="Calibri" w:hAnsi="Calibri"/>
        </w:rPr>
        <w:t xml:space="preserve">Twenty students were asked to answer the </w:t>
      </w:r>
      <w:r w:rsidR="00D125AB" w:rsidRPr="00022ADE">
        <w:rPr>
          <w:rFonts w:ascii="Calibri" w:hAnsi="Calibri"/>
        </w:rPr>
        <w:t>questionnaire;</w:t>
      </w:r>
      <w:r w:rsidR="004C24C2" w:rsidRPr="00022ADE">
        <w:rPr>
          <w:rFonts w:ascii="Calibri" w:hAnsi="Calibri"/>
        </w:rPr>
        <w:t xml:space="preserve"> half were undergraduate students while the other half were postgraduate. This method gav</w:t>
      </w:r>
      <w:r w:rsidR="002D0718" w:rsidRPr="00022ADE">
        <w:rPr>
          <w:rFonts w:ascii="Calibri" w:hAnsi="Calibri"/>
        </w:rPr>
        <w:t>e</w:t>
      </w:r>
      <w:r w:rsidR="004C24C2" w:rsidRPr="00022ADE">
        <w:rPr>
          <w:rFonts w:ascii="Calibri" w:hAnsi="Calibri"/>
        </w:rPr>
        <w:t xml:space="preserve"> an insight into how pleased students were with their overall experience at </w:t>
      </w:r>
      <w:proofErr w:type="spellStart"/>
      <w:r w:rsidR="004C24C2" w:rsidRPr="00022ADE">
        <w:rPr>
          <w:rFonts w:ascii="Calibri" w:hAnsi="Calibri"/>
        </w:rPr>
        <w:t>Talybont</w:t>
      </w:r>
      <w:proofErr w:type="spellEnd"/>
      <w:r w:rsidR="004C24C2" w:rsidRPr="00022ADE">
        <w:rPr>
          <w:rFonts w:ascii="Calibri" w:hAnsi="Calibri"/>
        </w:rPr>
        <w:t xml:space="preserve"> South. </w:t>
      </w:r>
    </w:p>
    <w:p w14:paraId="0767D993" w14:textId="77777777" w:rsidR="00F765B9" w:rsidRPr="00022ADE" w:rsidRDefault="00F765B9" w:rsidP="00691C93">
      <w:pPr>
        <w:jc w:val="both"/>
        <w:rPr>
          <w:rFonts w:ascii="Calibri" w:hAnsi="Calibri"/>
        </w:rPr>
      </w:pPr>
    </w:p>
    <w:p w14:paraId="48DF5901" w14:textId="77777777" w:rsidR="002D0718" w:rsidRPr="00022ADE" w:rsidRDefault="002D0718" w:rsidP="00691C93">
      <w:pPr>
        <w:jc w:val="both"/>
        <w:rPr>
          <w:rFonts w:ascii="Calibri" w:hAnsi="Calibri"/>
        </w:rPr>
      </w:pPr>
    </w:p>
    <w:p w14:paraId="3B664DEF" w14:textId="77777777" w:rsidR="002D0718" w:rsidRPr="00022ADE" w:rsidRDefault="002D0718" w:rsidP="00691C93">
      <w:pPr>
        <w:jc w:val="both"/>
        <w:rPr>
          <w:rFonts w:ascii="Calibri" w:hAnsi="Calibri"/>
        </w:rPr>
      </w:pPr>
    </w:p>
    <w:p w14:paraId="5EC8AA1B" w14:textId="77777777" w:rsidR="002D0718" w:rsidRPr="00022ADE" w:rsidRDefault="002D0718" w:rsidP="00691C93">
      <w:pPr>
        <w:jc w:val="both"/>
        <w:rPr>
          <w:rFonts w:ascii="Calibri" w:hAnsi="Calibri"/>
        </w:rPr>
      </w:pPr>
    </w:p>
    <w:p w14:paraId="25A6DF34" w14:textId="77777777" w:rsidR="00691C93" w:rsidRDefault="00691C93" w:rsidP="00691C93">
      <w:pPr>
        <w:jc w:val="both"/>
        <w:rPr>
          <w:rFonts w:ascii="Calibri" w:hAnsi="Calibri"/>
          <w:b/>
          <w:sz w:val="32"/>
        </w:rPr>
      </w:pPr>
    </w:p>
    <w:p w14:paraId="0DCDA110" w14:textId="77777777" w:rsidR="00691C93" w:rsidRDefault="00691C93" w:rsidP="00691C93">
      <w:pPr>
        <w:jc w:val="both"/>
        <w:rPr>
          <w:rFonts w:ascii="Calibri" w:hAnsi="Calibri"/>
          <w:b/>
          <w:sz w:val="32"/>
        </w:rPr>
      </w:pPr>
    </w:p>
    <w:p w14:paraId="24A8AE1E" w14:textId="77777777" w:rsidR="00691C93" w:rsidRDefault="00691C93" w:rsidP="00691C93">
      <w:pPr>
        <w:jc w:val="both"/>
        <w:rPr>
          <w:rFonts w:ascii="Calibri" w:hAnsi="Calibri"/>
          <w:b/>
          <w:sz w:val="32"/>
        </w:rPr>
      </w:pPr>
    </w:p>
    <w:p w14:paraId="762C7D6D" w14:textId="77777777" w:rsidR="00691C93" w:rsidRDefault="00691C93" w:rsidP="00691C93">
      <w:pPr>
        <w:jc w:val="both"/>
        <w:rPr>
          <w:rFonts w:ascii="Calibri" w:hAnsi="Calibri"/>
          <w:b/>
          <w:sz w:val="32"/>
        </w:rPr>
      </w:pPr>
    </w:p>
    <w:p w14:paraId="23D4B835" w14:textId="77777777" w:rsidR="00691C93" w:rsidRDefault="00691C93" w:rsidP="00691C93">
      <w:pPr>
        <w:jc w:val="both"/>
        <w:rPr>
          <w:rFonts w:ascii="Calibri" w:hAnsi="Calibri"/>
          <w:b/>
          <w:sz w:val="32"/>
        </w:rPr>
      </w:pPr>
    </w:p>
    <w:p w14:paraId="32AB9B9A" w14:textId="77777777" w:rsidR="00691C93" w:rsidRDefault="00691C93" w:rsidP="00691C93">
      <w:pPr>
        <w:jc w:val="both"/>
        <w:rPr>
          <w:rFonts w:ascii="Calibri" w:hAnsi="Calibri"/>
          <w:b/>
          <w:sz w:val="32"/>
        </w:rPr>
      </w:pPr>
    </w:p>
    <w:p w14:paraId="7C7D2E52" w14:textId="77777777" w:rsidR="00691C93" w:rsidRDefault="00691C93" w:rsidP="00691C93">
      <w:pPr>
        <w:jc w:val="both"/>
        <w:rPr>
          <w:rFonts w:ascii="Calibri" w:hAnsi="Calibri"/>
          <w:b/>
          <w:sz w:val="32"/>
        </w:rPr>
      </w:pPr>
    </w:p>
    <w:p w14:paraId="6966F5A6" w14:textId="77777777" w:rsidR="00691C93" w:rsidRDefault="00691C93" w:rsidP="00691C93">
      <w:pPr>
        <w:jc w:val="both"/>
        <w:rPr>
          <w:rFonts w:ascii="Calibri" w:hAnsi="Calibri"/>
          <w:b/>
          <w:sz w:val="32"/>
        </w:rPr>
      </w:pPr>
    </w:p>
    <w:p w14:paraId="2DEAD6DE" w14:textId="77777777" w:rsidR="00691C93" w:rsidRDefault="00691C93" w:rsidP="00691C93">
      <w:pPr>
        <w:jc w:val="both"/>
        <w:rPr>
          <w:rFonts w:ascii="Calibri" w:hAnsi="Calibri"/>
          <w:b/>
          <w:sz w:val="32"/>
        </w:rPr>
      </w:pPr>
    </w:p>
    <w:p w14:paraId="2541DC44" w14:textId="77777777" w:rsidR="00691C93" w:rsidRDefault="00691C93" w:rsidP="00691C93">
      <w:pPr>
        <w:jc w:val="both"/>
        <w:rPr>
          <w:rFonts w:ascii="Calibri" w:hAnsi="Calibri"/>
          <w:b/>
          <w:sz w:val="32"/>
        </w:rPr>
      </w:pPr>
    </w:p>
    <w:p w14:paraId="6AABD978" w14:textId="77777777" w:rsidR="00691C93" w:rsidRDefault="00691C93" w:rsidP="00691C93">
      <w:pPr>
        <w:jc w:val="both"/>
        <w:rPr>
          <w:rFonts w:ascii="Calibri" w:hAnsi="Calibri"/>
          <w:b/>
          <w:sz w:val="32"/>
        </w:rPr>
      </w:pPr>
    </w:p>
    <w:p w14:paraId="5DC2B658" w14:textId="77777777" w:rsidR="00691C93" w:rsidRDefault="00691C93" w:rsidP="00691C93">
      <w:pPr>
        <w:jc w:val="both"/>
        <w:rPr>
          <w:rFonts w:ascii="Calibri" w:hAnsi="Calibri"/>
          <w:b/>
          <w:sz w:val="32"/>
        </w:rPr>
      </w:pPr>
    </w:p>
    <w:p w14:paraId="11DA4170" w14:textId="77777777" w:rsidR="00691C93" w:rsidRDefault="00691C93" w:rsidP="00691C93">
      <w:pPr>
        <w:jc w:val="both"/>
        <w:rPr>
          <w:rFonts w:ascii="Calibri" w:hAnsi="Calibri"/>
          <w:b/>
          <w:sz w:val="32"/>
        </w:rPr>
      </w:pPr>
    </w:p>
    <w:p w14:paraId="7D0D15A3" w14:textId="77777777" w:rsidR="00691C93" w:rsidRDefault="00691C93" w:rsidP="00691C93">
      <w:pPr>
        <w:jc w:val="both"/>
        <w:rPr>
          <w:rFonts w:ascii="Calibri" w:hAnsi="Calibri"/>
          <w:b/>
          <w:sz w:val="32"/>
        </w:rPr>
      </w:pPr>
    </w:p>
    <w:p w14:paraId="7A041801" w14:textId="77777777" w:rsidR="00691C93" w:rsidRDefault="00691C93" w:rsidP="00691C93">
      <w:pPr>
        <w:jc w:val="both"/>
        <w:rPr>
          <w:rFonts w:ascii="Calibri" w:hAnsi="Calibri"/>
          <w:b/>
          <w:sz w:val="32"/>
        </w:rPr>
      </w:pPr>
    </w:p>
    <w:p w14:paraId="0A19E011" w14:textId="77777777" w:rsidR="00691C93" w:rsidRDefault="00691C93" w:rsidP="00691C93">
      <w:pPr>
        <w:jc w:val="both"/>
        <w:rPr>
          <w:rFonts w:ascii="Calibri" w:hAnsi="Calibri"/>
          <w:b/>
          <w:sz w:val="32"/>
        </w:rPr>
      </w:pPr>
    </w:p>
    <w:p w14:paraId="1EB6E6DE" w14:textId="77777777" w:rsidR="00BD3EFD" w:rsidRDefault="00BD3EFD" w:rsidP="00691C93">
      <w:pPr>
        <w:jc w:val="both"/>
        <w:rPr>
          <w:rFonts w:ascii="Calibri" w:hAnsi="Calibri"/>
          <w:b/>
          <w:sz w:val="32"/>
        </w:rPr>
      </w:pPr>
    </w:p>
    <w:p w14:paraId="180ED7A3" w14:textId="2F39CCD6" w:rsidR="00606557" w:rsidRPr="00022ADE" w:rsidRDefault="00DC403E" w:rsidP="00691C93">
      <w:pPr>
        <w:jc w:val="both"/>
        <w:rPr>
          <w:rFonts w:ascii="Calibri" w:hAnsi="Calibri"/>
          <w:b/>
          <w:sz w:val="32"/>
        </w:rPr>
      </w:pPr>
      <w:r w:rsidRPr="00022ADE">
        <w:rPr>
          <w:rFonts w:ascii="Calibri" w:hAnsi="Calibri"/>
          <w:b/>
          <w:sz w:val="32"/>
        </w:rPr>
        <w:lastRenderedPageBreak/>
        <w:t>2</w:t>
      </w:r>
      <w:r w:rsidR="002D0718" w:rsidRPr="00022ADE">
        <w:rPr>
          <w:rFonts w:ascii="Calibri" w:hAnsi="Calibri"/>
          <w:b/>
          <w:sz w:val="32"/>
        </w:rPr>
        <w:t>.</w:t>
      </w:r>
      <w:r w:rsidRPr="00022ADE">
        <w:rPr>
          <w:rFonts w:ascii="Calibri" w:hAnsi="Calibri"/>
          <w:b/>
          <w:sz w:val="32"/>
        </w:rPr>
        <w:t xml:space="preserve"> </w:t>
      </w:r>
      <w:r w:rsidR="00606557" w:rsidRPr="00022ADE">
        <w:rPr>
          <w:rFonts w:ascii="Calibri" w:hAnsi="Calibri"/>
          <w:b/>
          <w:sz w:val="32"/>
        </w:rPr>
        <w:t>Findings</w:t>
      </w:r>
    </w:p>
    <w:p w14:paraId="51B40DB4" w14:textId="77777777" w:rsidR="00606557" w:rsidRPr="00022ADE" w:rsidRDefault="00606557" w:rsidP="00691C93">
      <w:pPr>
        <w:jc w:val="both"/>
        <w:rPr>
          <w:rFonts w:ascii="Calibri" w:hAnsi="Calibri"/>
          <w:b/>
        </w:rPr>
      </w:pPr>
    </w:p>
    <w:p w14:paraId="34F34D58" w14:textId="06520E7F" w:rsidR="00606557" w:rsidRPr="00022ADE" w:rsidRDefault="00606557" w:rsidP="00691C93">
      <w:pPr>
        <w:jc w:val="both"/>
        <w:rPr>
          <w:rFonts w:ascii="Calibri" w:hAnsi="Calibri"/>
          <w:b/>
        </w:rPr>
      </w:pPr>
      <w:r w:rsidRPr="00022ADE">
        <w:rPr>
          <w:rFonts w:ascii="Calibri" w:hAnsi="Calibri"/>
          <w:b/>
        </w:rPr>
        <w:t xml:space="preserve">Figure </w:t>
      </w:r>
      <w:r w:rsidR="002D0718" w:rsidRPr="00022ADE">
        <w:rPr>
          <w:rFonts w:ascii="Calibri" w:hAnsi="Calibri"/>
          <w:b/>
        </w:rPr>
        <w:t xml:space="preserve">2.1 </w:t>
      </w:r>
      <w:proofErr w:type="gramStart"/>
      <w:r w:rsidRPr="00022ADE">
        <w:rPr>
          <w:rFonts w:ascii="Calibri" w:hAnsi="Calibri"/>
          <w:b/>
        </w:rPr>
        <w:t>Which</w:t>
      </w:r>
      <w:proofErr w:type="gramEnd"/>
      <w:r w:rsidRPr="00022ADE">
        <w:rPr>
          <w:rFonts w:ascii="Calibri" w:hAnsi="Calibri"/>
          <w:b/>
        </w:rPr>
        <w:t xml:space="preserve"> was the strongest factor that encouraged you to live in </w:t>
      </w:r>
      <w:proofErr w:type="spellStart"/>
      <w:r w:rsidRPr="00022ADE">
        <w:rPr>
          <w:rFonts w:ascii="Calibri" w:hAnsi="Calibri"/>
          <w:b/>
        </w:rPr>
        <w:t>Talybont</w:t>
      </w:r>
      <w:proofErr w:type="spellEnd"/>
      <w:r w:rsidRPr="00022ADE">
        <w:rPr>
          <w:rFonts w:ascii="Calibri" w:hAnsi="Calibri"/>
          <w:b/>
        </w:rPr>
        <w:t xml:space="preserve"> South?</w:t>
      </w:r>
    </w:p>
    <w:p w14:paraId="3A13FD8D" w14:textId="77777777" w:rsidR="00C320FB" w:rsidRPr="00022ADE" w:rsidRDefault="00C320FB" w:rsidP="00691C93">
      <w:pPr>
        <w:jc w:val="both"/>
        <w:rPr>
          <w:rFonts w:ascii="Calibri" w:hAnsi="Calibri"/>
          <w:b/>
        </w:rPr>
      </w:pPr>
    </w:p>
    <w:p w14:paraId="2BF2D201" w14:textId="11409533" w:rsidR="00C320FB" w:rsidRPr="00022ADE" w:rsidRDefault="00C320FB" w:rsidP="00691C93">
      <w:pPr>
        <w:jc w:val="both"/>
        <w:rPr>
          <w:rFonts w:ascii="Calibri" w:hAnsi="Calibri"/>
          <w:b/>
        </w:rPr>
      </w:pPr>
      <w:r w:rsidRPr="00022ADE">
        <w:rPr>
          <w:rFonts w:ascii="Calibri" w:hAnsi="Calibri"/>
          <w:b/>
          <w:color w:val="FF0000"/>
        </w:rPr>
        <w:t>*</w:t>
      </w:r>
      <w:r w:rsidRPr="00022ADE">
        <w:rPr>
          <w:rFonts w:ascii="Calibri" w:hAnsi="Calibri"/>
          <w:i/>
        </w:rPr>
        <w:t>The numbers</w:t>
      </w:r>
      <w:r w:rsidR="00AD4B6F">
        <w:rPr>
          <w:rFonts w:ascii="Calibri" w:hAnsi="Calibri"/>
          <w:i/>
        </w:rPr>
        <w:t xml:space="preserve"> on the tables</w:t>
      </w:r>
      <w:r w:rsidRPr="00022ADE">
        <w:rPr>
          <w:rFonts w:ascii="Calibri" w:hAnsi="Calibri"/>
          <w:i/>
        </w:rPr>
        <w:t xml:space="preserve"> represents </w:t>
      </w:r>
      <w:r w:rsidR="00AD4B6F">
        <w:rPr>
          <w:rFonts w:ascii="Calibri" w:hAnsi="Calibri"/>
          <w:i/>
        </w:rPr>
        <w:t xml:space="preserve">how many </w:t>
      </w:r>
      <w:r w:rsidR="00AD4B6F" w:rsidRPr="00022ADE">
        <w:rPr>
          <w:rFonts w:ascii="Calibri" w:hAnsi="Calibri"/>
          <w:i/>
        </w:rPr>
        <w:t>students</w:t>
      </w:r>
      <w:r w:rsidRPr="00022ADE">
        <w:rPr>
          <w:rFonts w:ascii="Calibri" w:hAnsi="Calibri"/>
          <w:i/>
        </w:rPr>
        <w:t xml:space="preserve"> rated </w:t>
      </w:r>
      <w:proofErr w:type="spellStart"/>
      <w:r w:rsidRPr="00022ADE">
        <w:rPr>
          <w:rFonts w:ascii="Calibri" w:hAnsi="Calibri"/>
          <w:i/>
        </w:rPr>
        <w:t>Talybont</w:t>
      </w:r>
      <w:proofErr w:type="spellEnd"/>
      <w:r w:rsidRPr="00022ADE">
        <w:rPr>
          <w:rFonts w:ascii="Calibri" w:hAnsi="Calibri"/>
          <w:i/>
        </w:rPr>
        <w:t xml:space="preserve"> South services.</w:t>
      </w:r>
    </w:p>
    <w:p w14:paraId="36A9C61F" w14:textId="77777777" w:rsidR="0067799D" w:rsidRPr="00022ADE" w:rsidRDefault="0067799D" w:rsidP="00691C93">
      <w:pPr>
        <w:jc w:val="both"/>
        <w:rPr>
          <w:rFonts w:ascii="Calibri" w:hAnsi="Calibri"/>
          <w:b/>
        </w:rPr>
      </w:pPr>
    </w:p>
    <w:p w14:paraId="2A227100" w14:textId="0E78B018" w:rsidR="0067799D" w:rsidRPr="00022ADE" w:rsidRDefault="002D0718" w:rsidP="00691C93">
      <w:pPr>
        <w:jc w:val="both"/>
        <w:rPr>
          <w:rFonts w:ascii="Calibri" w:hAnsi="Calibri"/>
          <w:b/>
        </w:rPr>
      </w:pPr>
      <w:r w:rsidRPr="00022ADE">
        <w:rPr>
          <w:rFonts w:ascii="Calibri" w:hAnsi="Calibri"/>
          <w:b/>
        </w:rPr>
        <w:t>Figure 2</w:t>
      </w:r>
      <w:r w:rsidR="0067799D" w:rsidRPr="00022ADE">
        <w:rPr>
          <w:rFonts w:ascii="Calibri" w:hAnsi="Calibri"/>
          <w:b/>
        </w:rPr>
        <w:t>.1</w:t>
      </w:r>
      <w:r w:rsidRPr="00022ADE">
        <w:rPr>
          <w:rFonts w:ascii="Calibri" w:hAnsi="Calibri"/>
          <w:b/>
        </w:rPr>
        <w:t>.1</w:t>
      </w:r>
      <w:r w:rsidR="0067799D" w:rsidRPr="00022ADE">
        <w:rPr>
          <w:rFonts w:ascii="Calibri" w:hAnsi="Calibri"/>
          <w:b/>
        </w:rPr>
        <w:t xml:space="preserve"> (Postgraduate Students)</w:t>
      </w:r>
    </w:p>
    <w:tbl>
      <w:tblPr>
        <w:tblW w:w="8136" w:type="dxa"/>
        <w:tblInd w:w="93" w:type="dxa"/>
        <w:tblLook w:val="04A0" w:firstRow="1" w:lastRow="0" w:firstColumn="1" w:lastColumn="0" w:noHBand="0" w:noVBand="1"/>
      </w:tblPr>
      <w:tblGrid>
        <w:gridCol w:w="3001"/>
        <w:gridCol w:w="1922"/>
        <w:gridCol w:w="1926"/>
        <w:gridCol w:w="1287"/>
      </w:tblGrid>
      <w:tr w:rsidR="000B3A2C" w:rsidRPr="00022ADE" w14:paraId="69FED390" w14:textId="77777777" w:rsidTr="000B3A2C">
        <w:trPr>
          <w:trHeight w:val="312"/>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EC5C"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Level Of Quality </w:t>
            </w:r>
          </w:p>
        </w:tc>
        <w:tc>
          <w:tcPr>
            <w:tcW w:w="1922" w:type="dxa"/>
            <w:tcBorders>
              <w:top w:val="single" w:sz="4" w:space="0" w:color="auto"/>
              <w:left w:val="nil"/>
              <w:bottom w:val="single" w:sz="4" w:space="0" w:color="auto"/>
              <w:right w:val="single" w:sz="4" w:space="0" w:color="auto"/>
            </w:tcBorders>
            <w:shd w:val="clear" w:color="auto" w:fill="auto"/>
            <w:noWrap/>
            <w:vAlign w:val="bottom"/>
            <w:hideMark/>
          </w:tcPr>
          <w:p w14:paraId="07D14C02"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Distance</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14:paraId="035DA041"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Facilities</w:t>
            </w:r>
          </w:p>
        </w:tc>
        <w:tc>
          <w:tcPr>
            <w:tcW w:w="1287" w:type="dxa"/>
            <w:tcBorders>
              <w:top w:val="single" w:sz="4" w:space="0" w:color="auto"/>
              <w:left w:val="nil"/>
              <w:bottom w:val="single" w:sz="4" w:space="0" w:color="auto"/>
              <w:right w:val="single" w:sz="4" w:space="0" w:color="auto"/>
            </w:tcBorders>
            <w:shd w:val="clear" w:color="auto" w:fill="auto"/>
            <w:noWrap/>
            <w:vAlign w:val="bottom"/>
            <w:hideMark/>
          </w:tcPr>
          <w:p w14:paraId="39D98194"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Price</w:t>
            </w:r>
          </w:p>
        </w:tc>
      </w:tr>
      <w:tr w:rsidR="000B3A2C" w:rsidRPr="00022ADE" w14:paraId="692B9BBD"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70072F13"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Poor</w:t>
            </w:r>
          </w:p>
        </w:tc>
        <w:tc>
          <w:tcPr>
            <w:tcW w:w="1922" w:type="dxa"/>
            <w:tcBorders>
              <w:top w:val="nil"/>
              <w:left w:val="nil"/>
              <w:bottom w:val="single" w:sz="4" w:space="0" w:color="auto"/>
              <w:right w:val="single" w:sz="4" w:space="0" w:color="auto"/>
            </w:tcBorders>
            <w:shd w:val="clear" w:color="auto" w:fill="auto"/>
            <w:noWrap/>
            <w:vAlign w:val="bottom"/>
            <w:hideMark/>
          </w:tcPr>
          <w:p w14:paraId="5EA5DE17"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926" w:type="dxa"/>
            <w:tcBorders>
              <w:top w:val="nil"/>
              <w:left w:val="nil"/>
              <w:bottom w:val="single" w:sz="4" w:space="0" w:color="auto"/>
              <w:right w:val="single" w:sz="4" w:space="0" w:color="auto"/>
            </w:tcBorders>
            <w:shd w:val="clear" w:color="auto" w:fill="auto"/>
            <w:noWrap/>
            <w:vAlign w:val="bottom"/>
            <w:hideMark/>
          </w:tcPr>
          <w:p w14:paraId="1C4611AB"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287" w:type="dxa"/>
            <w:tcBorders>
              <w:top w:val="nil"/>
              <w:left w:val="nil"/>
              <w:bottom w:val="single" w:sz="4" w:space="0" w:color="auto"/>
              <w:right w:val="single" w:sz="4" w:space="0" w:color="auto"/>
            </w:tcBorders>
            <w:shd w:val="clear" w:color="auto" w:fill="auto"/>
            <w:noWrap/>
            <w:vAlign w:val="bottom"/>
            <w:hideMark/>
          </w:tcPr>
          <w:p w14:paraId="47208385"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r>
      <w:tr w:rsidR="000B3A2C" w:rsidRPr="00022ADE" w14:paraId="769B28A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49027E7F"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Fair</w:t>
            </w:r>
          </w:p>
        </w:tc>
        <w:tc>
          <w:tcPr>
            <w:tcW w:w="1922" w:type="dxa"/>
            <w:tcBorders>
              <w:top w:val="nil"/>
              <w:left w:val="nil"/>
              <w:bottom w:val="single" w:sz="4" w:space="0" w:color="auto"/>
              <w:right w:val="single" w:sz="4" w:space="0" w:color="auto"/>
            </w:tcBorders>
            <w:shd w:val="clear" w:color="auto" w:fill="auto"/>
            <w:noWrap/>
            <w:vAlign w:val="bottom"/>
            <w:hideMark/>
          </w:tcPr>
          <w:p w14:paraId="7FBBA9FF"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3</w:t>
            </w:r>
          </w:p>
        </w:tc>
        <w:tc>
          <w:tcPr>
            <w:tcW w:w="1926" w:type="dxa"/>
            <w:tcBorders>
              <w:top w:val="nil"/>
              <w:left w:val="nil"/>
              <w:bottom w:val="single" w:sz="4" w:space="0" w:color="auto"/>
              <w:right w:val="single" w:sz="4" w:space="0" w:color="auto"/>
            </w:tcBorders>
            <w:shd w:val="clear" w:color="auto" w:fill="auto"/>
            <w:noWrap/>
            <w:vAlign w:val="bottom"/>
            <w:hideMark/>
          </w:tcPr>
          <w:p w14:paraId="5D759000"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02222D4A"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6</w:t>
            </w:r>
          </w:p>
        </w:tc>
      </w:tr>
      <w:tr w:rsidR="000B3A2C" w:rsidRPr="00022ADE" w14:paraId="6787DAFC"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39738521"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Neutral</w:t>
            </w:r>
          </w:p>
        </w:tc>
        <w:tc>
          <w:tcPr>
            <w:tcW w:w="1922" w:type="dxa"/>
            <w:tcBorders>
              <w:top w:val="nil"/>
              <w:left w:val="nil"/>
              <w:bottom w:val="single" w:sz="4" w:space="0" w:color="auto"/>
              <w:right w:val="single" w:sz="4" w:space="0" w:color="auto"/>
            </w:tcBorders>
            <w:shd w:val="clear" w:color="auto" w:fill="auto"/>
            <w:noWrap/>
            <w:vAlign w:val="bottom"/>
            <w:hideMark/>
          </w:tcPr>
          <w:p w14:paraId="1FC72393"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926" w:type="dxa"/>
            <w:tcBorders>
              <w:top w:val="nil"/>
              <w:left w:val="nil"/>
              <w:bottom w:val="single" w:sz="4" w:space="0" w:color="auto"/>
              <w:right w:val="single" w:sz="4" w:space="0" w:color="auto"/>
            </w:tcBorders>
            <w:shd w:val="clear" w:color="auto" w:fill="auto"/>
            <w:noWrap/>
            <w:vAlign w:val="bottom"/>
            <w:hideMark/>
          </w:tcPr>
          <w:p w14:paraId="35AC770D"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14:paraId="345FED7D"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r>
      <w:tr w:rsidR="000B3A2C" w:rsidRPr="00022ADE" w14:paraId="5798A45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61E8DAD9"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Very Good</w:t>
            </w:r>
          </w:p>
        </w:tc>
        <w:tc>
          <w:tcPr>
            <w:tcW w:w="1922" w:type="dxa"/>
            <w:tcBorders>
              <w:top w:val="nil"/>
              <w:left w:val="nil"/>
              <w:bottom w:val="single" w:sz="4" w:space="0" w:color="auto"/>
              <w:right w:val="single" w:sz="4" w:space="0" w:color="auto"/>
            </w:tcBorders>
            <w:shd w:val="clear" w:color="auto" w:fill="auto"/>
            <w:noWrap/>
            <w:vAlign w:val="bottom"/>
            <w:hideMark/>
          </w:tcPr>
          <w:p w14:paraId="3D20A6DA"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5</w:t>
            </w:r>
          </w:p>
        </w:tc>
        <w:tc>
          <w:tcPr>
            <w:tcW w:w="1926" w:type="dxa"/>
            <w:tcBorders>
              <w:top w:val="nil"/>
              <w:left w:val="nil"/>
              <w:bottom w:val="single" w:sz="4" w:space="0" w:color="auto"/>
              <w:right w:val="single" w:sz="4" w:space="0" w:color="auto"/>
            </w:tcBorders>
            <w:shd w:val="clear" w:color="auto" w:fill="auto"/>
            <w:noWrap/>
            <w:vAlign w:val="bottom"/>
            <w:hideMark/>
          </w:tcPr>
          <w:p w14:paraId="28ADC1E1"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14:paraId="2CF38F8F"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r>
      <w:tr w:rsidR="000B3A2C" w:rsidRPr="00022ADE" w14:paraId="05D0CF35"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15E5908C"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Excellent </w:t>
            </w:r>
          </w:p>
        </w:tc>
        <w:tc>
          <w:tcPr>
            <w:tcW w:w="1922" w:type="dxa"/>
            <w:tcBorders>
              <w:top w:val="nil"/>
              <w:left w:val="nil"/>
              <w:bottom w:val="single" w:sz="4" w:space="0" w:color="auto"/>
              <w:right w:val="single" w:sz="4" w:space="0" w:color="auto"/>
            </w:tcBorders>
            <w:shd w:val="clear" w:color="auto" w:fill="auto"/>
            <w:noWrap/>
            <w:vAlign w:val="bottom"/>
            <w:hideMark/>
          </w:tcPr>
          <w:p w14:paraId="22E716C4"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1926" w:type="dxa"/>
            <w:tcBorders>
              <w:top w:val="nil"/>
              <w:left w:val="nil"/>
              <w:bottom w:val="single" w:sz="4" w:space="0" w:color="auto"/>
              <w:right w:val="single" w:sz="4" w:space="0" w:color="auto"/>
            </w:tcBorders>
            <w:shd w:val="clear" w:color="auto" w:fill="auto"/>
            <w:noWrap/>
            <w:vAlign w:val="bottom"/>
            <w:hideMark/>
          </w:tcPr>
          <w:p w14:paraId="166110C2"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24CC94C1"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r>
    </w:tbl>
    <w:p w14:paraId="72CDC469" w14:textId="77777777" w:rsidR="002D0718" w:rsidRPr="00022ADE" w:rsidRDefault="002D0718" w:rsidP="00691C93">
      <w:pPr>
        <w:jc w:val="both"/>
        <w:rPr>
          <w:rFonts w:ascii="Calibri" w:hAnsi="Calibri"/>
        </w:rPr>
      </w:pPr>
    </w:p>
    <w:p w14:paraId="0177C944" w14:textId="0EE2D92F" w:rsidR="00DC403E" w:rsidRPr="00022ADE" w:rsidRDefault="002D0718" w:rsidP="005D315F">
      <w:pPr>
        <w:spacing w:line="480" w:lineRule="auto"/>
        <w:ind w:firstLine="288"/>
        <w:jc w:val="both"/>
        <w:rPr>
          <w:rFonts w:ascii="Calibri" w:hAnsi="Calibri"/>
        </w:rPr>
      </w:pPr>
      <w:r w:rsidRPr="00022ADE">
        <w:rPr>
          <w:rFonts w:ascii="Calibri" w:hAnsi="Calibri"/>
        </w:rPr>
        <w:t xml:space="preserve"> Figure 1.1 above,</w:t>
      </w:r>
      <w:r w:rsidR="00D125AB">
        <w:rPr>
          <w:rFonts w:ascii="Calibri" w:hAnsi="Calibri"/>
        </w:rPr>
        <w:t xml:space="preserve"> shows the</w:t>
      </w:r>
      <w:r w:rsidRPr="00022ADE">
        <w:rPr>
          <w:rFonts w:ascii="Calibri" w:hAnsi="Calibri"/>
        </w:rPr>
        <w:t xml:space="preserve"> distance was rated as fairly strong factor in postgraduates’ decision to move to </w:t>
      </w:r>
      <w:proofErr w:type="spellStart"/>
      <w:r w:rsidRPr="00022ADE">
        <w:rPr>
          <w:rFonts w:ascii="Calibri" w:hAnsi="Calibri"/>
        </w:rPr>
        <w:t>Talybont</w:t>
      </w:r>
      <w:proofErr w:type="spellEnd"/>
      <w:r w:rsidRPr="00022ADE">
        <w:rPr>
          <w:rFonts w:ascii="Calibri" w:hAnsi="Calibri"/>
        </w:rPr>
        <w:t xml:space="preserve"> South. Facilities were given a hi</w:t>
      </w:r>
      <w:r w:rsidR="00A16BBF">
        <w:rPr>
          <w:rFonts w:ascii="Calibri" w:hAnsi="Calibri"/>
        </w:rPr>
        <w:t xml:space="preserve">gh rating whilst the price was </w:t>
      </w:r>
      <w:r w:rsidRPr="00022ADE">
        <w:rPr>
          <w:rFonts w:ascii="Calibri" w:hAnsi="Calibri"/>
        </w:rPr>
        <w:t>a neutral factor.</w:t>
      </w:r>
    </w:p>
    <w:p w14:paraId="5689307D" w14:textId="77777777" w:rsidR="002D0718" w:rsidRPr="00022ADE" w:rsidRDefault="002D0718" w:rsidP="00691C93">
      <w:pPr>
        <w:jc w:val="both"/>
        <w:rPr>
          <w:rFonts w:ascii="Calibri" w:hAnsi="Calibri"/>
          <w:b/>
        </w:rPr>
      </w:pPr>
    </w:p>
    <w:p w14:paraId="63BF80FC" w14:textId="27A3DC21" w:rsidR="00C320FB" w:rsidRPr="00022ADE" w:rsidRDefault="00022ADE" w:rsidP="00691C93">
      <w:pPr>
        <w:jc w:val="both"/>
        <w:rPr>
          <w:rFonts w:ascii="Calibri" w:hAnsi="Calibri"/>
          <w:b/>
        </w:rPr>
      </w:pPr>
      <w:r w:rsidRPr="00022ADE">
        <w:rPr>
          <w:rFonts w:ascii="Calibri" w:hAnsi="Calibri"/>
          <w:b/>
        </w:rPr>
        <w:t>Figure 2.1.2</w:t>
      </w:r>
      <w:r w:rsidR="00C320FB" w:rsidRPr="00022ADE">
        <w:rPr>
          <w:rFonts w:ascii="Calibri" w:hAnsi="Calibri"/>
          <w:b/>
        </w:rPr>
        <w:t xml:space="preserve"> (Undergraduate Students)</w:t>
      </w:r>
    </w:p>
    <w:tbl>
      <w:tblPr>
        <w:tblW w:w="8111" w:type="dxa"/>
        <w:tblInd w:w="93" w:type="dxa"/>
        <w:tblLook w:val="04A0" w:firstRow="1" w:lastRow="0" w:firstColumn="1" w:lastColumn="0" w:noHBand="0" w:noVBand="1"/>
      </w:tblPr>
      <w:tblGrid>
        <w:gridCol w:w="2264"/>
        <w:gridCol w:w="2189"/>
        <w:gridCol w:w="2193"/>
        <w:gridCol w:w="1465"/>
      </w:tblGrid>
      <w:tr w:rsidR="000B3A2C" w:rsidRPr="00022ADE" w14:paraId="4A148364" w14:textId="77777777" w:rsidTr="000B3A2C">
        <w:trPr>
          <w:trHeight w:val="133"/>
        </w:trPr>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22634"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Level Of Quality </w:t>
            </w:r>
          </w:p>
        </w:tc>
        <w:tc>
          <w:tcPr>
            <w:tcW w:w="2189" w:type="dxa"/>
            <w:tcBorders>
              <w:top w:val="single" w:sz="4" w:space="0" w:color="auto"/>
              <w:left w:val="nil"/>
              <w:bottom w:val="single" w:sz="4" w:space="0" w:color="auto"/>
              <w:right w:val="single" w:sz="4" w:space="0" w:color="auto"/>
            </w:tcBorders>
            <w:shd w:val="clear" w:color="auto" w:fill="auto"/>
            <w:noWrap/>
            <w:vAlign w:val="bottom"/>
            <w:hideMark/>
          </w:tcPr>
          <w:p w14:paraId="0B406F49"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Distance</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41FA078E"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Facilities</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3000A9BB"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Price</w:t>
            </w:r>
          </w:p>
        </w:tc>
      </w:tr>
      <w:tr w:rsidR="000B3A2C" w:rsidRPr="00022ADE" w14:paraId="67CABC1F"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10017A6F"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Poor</w:t>
            </w:r>
          </w:p>
        </w:tc>
        <w:tc>
          <w:tcPr>
            <w:tcW w:w="2189" w:type="dxa"/>
            <w:tcBorders>
              <w:top w:val="nil"/>
              <w:left w:val="nil"/>
              <w:bottom w:val="single" w:sz="4" w:space="0" w:color="auto"/>
              <w:right w:val="single" w:sz="4" w:space="0" w:color="auto"/>
            </w:tcBorders>
            <w:shd w:val="clear" w:color="auto" w:fill="auto"/>
            <w:noWrap/>
            <w:vAlign w:val="bottom"/>
            <w:hideMark/>
          </w:tcPr>
          <w:p w14:paraId="23C2A568"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2193" w:type="dxa"/>
            <w:tcBorders>
              <w:top w:val="nil"/>
              <w:left w:val="nil"/>
              <w:bottom w:val="single" w:sz="4" w:space="0" w:color="auto"/>
              <w:right w:val="single" w:sz="4" w:space="0" w:color="auto"/>
            </w:tcBorders>
            <w:shd w:val="clear" w:color="auto" w:fill="auto"/>
            <w:noWrap/>
            <w:vAlign w:val="bottom"/>
            <w:hideMark/>
          </w:tcPr>
          <w:p w14:paraId="7D503948"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09B26955"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r>
      <w:tr w:rsidR="000B3A2C" w:rsidRPr="00022ADE" w14:paraId="4C64AB89"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679FE6AC"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Fair</w:t>
            </w:r>
          </w:p>
        </w:tc>
        <w:tc>
          <w:tcPr>
            <w:tcW w:w="2189" w:type="dxa"/>
            <w:tcBorders>
              <w:top w:val="nil"/>
              <w:left w:val="nil"/>
              <w:bottom w:val="single" w:sz="4" w:space="0" w:color="auto"/>
              <w:right w:val="single" w:sz="4" w:space="0" w:color="auto"/>
            </w:tcBorders>
            <w:shd w:val="clear" w:color="auto" w:fill="auto"/>
            <w:noWrap/>
            <w:vAlign w:val="bottom"/>
            <w:hideMark/>
          </w:tcPr>
          <w:p w14:paraId="7C614686" w14:textId="04921CF2"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3ADB6E0D" w14:textId="2A30B69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465" w:type="dxa"/>
            <w:tcBorders>
              <w:top w:val="nil"/>
              <w:left w:val="nil"/>
              <w:bottom w:val="single" w:sz="4" w:space="0" w:color="auto"/>
              <w:right w:val="single" w:sz="4" w:space="0" w:color="auto"/>
            </w:tcBorders>
            <w:shd w:val="clear" w:color="auto" w:fill="auto"/>
            <w:noWrap/>
            <w:vAlign w:val="bottom"/>
            <w:hideMark/>
          </w:tcPr>
          <w:p w14:paraId="0F19CDCE"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6</w:t>
            </w:r>
          </w:p>
        </w:tc>
      </w:tr>
      <w:tr w:rsidR="000B3A2C" w:rsidRPr="00022ADE" w14:paraId="4C4C8991"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4D1586E7"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Neutral</w:t>
            </w:r>
          </w:p>
        </w:tc>
        <w:tc>
          <w:tcPr>
            <w:tcW w:w="2189" w:type="dxa"/>
            <w:tcBorders>
              <w:top w:val="nil"/>
              <w:left w:val="nil"/>
              <w:bottom w:val="single" w:sz="4" w:space="0" w:color="auto"/>
              <w:right w:val="single" w:sz="4" w:space="0" w:color="auto"/>
            </w:tcBorders>
            <w:shd w:val="clear" w:color="auto" w:fill="auto"/>
            <w:noWrap/>
            <w:vAlign w:val="bottom"/>
            <w:hideMark/>
          </w:tcPr>
          <w:p w14:paraId="4DE5277B" w14:textId="187AF5F2"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c>
          <w:tcPr>
            <w:tcW w:w="2193" w:type="dxa"/>
            <w:tcBorders>
              <w:top w:val="nil"/>
              <w:left w:val="nil"/>
              <w:bottom w:val="single" w:sz="4" w:space="0" w:color="auto"/>
              <w:right w:val="single" w:sz="4" w:space="0" w:color="auto"/>
            </w:tcBorders>
            <w:shd w:val="clear" w:color="auto" w:fill="auto"/>
            <w:noWrap/>
            <w:vAlign w:val="bottom"/>
            <w:hideMark/>
          </w:tcPr>
          <w:p w14:paraId="6B28722C" w14:textId="1A4E072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1465" w:type="dxa"/>
            <w:tcBorders>
              <w:top w:val="nil"/>
              <w:left w:val="nil"/>
              <w:bottom w:val="single" w:sz="4" w:space="0" w:color="auto"/>
              <w:right w:val="single" w:sz="4" w:space="0" w:color="auto"/>
            </w:tcBorders>
            <w:shd w:val="clear" w:color="auto" w:fill="auto"/>
            <w:noWrap/>
            <w:vAlign w:val="bottom"/>
            <w:hideMark/>
          </w:tcPr>
          <w:p w14:paraId="09B0EFAF"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r>
      <w:tr w:rsidR="000B3A2C" w:rsidRPr="00022ADE" w14:paraId="7143EC8C"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2F466475"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Very Good</w:t>
            </w:r>
          </w:p>
        </w:tc>
        <w:tc>
          <w:tcPr>
            <w:tcW w:w="2189" w:type="dxa"/>
            <w:tcBorders>
              <w:top w:val="nil"/>
              <w:left w:val="nil"/>
              <w:bottom w:val="single" w:sz="4" w:space="0" w:color="auto"/>
              <w:right w:val="single" w:sz="4" w:space="0" w:color="auto"/>
            </w:tcBorders>
            <w:shd w:val="clear" w:color="auto" w:fill="auto"/>
            <w:noWrap/>
            <w:vAlign w:val="bottom"/>
            <w:hideMark/>
          </w:tcPr>
          <w:p w14:paraId="3A889BBE" w14:textId="0B56E1DD"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25CBAD8E" w14:textId="2CAD8CB8"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5</w:t>
            </w:r>
          </w:p>
        </w:tc>
        <w:tc>
          <w:tcPr>
            <w:tcW w:w="1465" w:type="dxa"/>
            <w:tcBorders>
              <w:top w:val="nil"/>
              <w:left w:val="nil"/>
              <w:bottom w:val="single" w:sz="4" w:space="0" w:color="auto"/>
              <w:right w:val="single" w:sz="4" w:space="0" w:color="auto"/>
            </w:tcBorders>
            <w:shd w:val="clear" w:color="auto" w:fill="auto"/>
            <w:noWrap/>
            <w:vAlign w:val="bottom"/>
            <w:hideMark/>
          </w:tcPr>
          <w:p w14:paraId="11CDD8C9"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r>
      <w:tr w:rsidR="000B3A2C" w:rsidRPr="00022ADE" w14:paraId="7A78071E"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55D69CB0" w14:textId="77777777" w:rsidR="00C320FB" w:rsidRPr="00022ADE" w:rsidRDefault="00C320FB" w:rsidP="00CD4E2A">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Excellent </w:t>
            </w:r>
          </w:p>
        </w:tc>
        <w:tc>
          <w:tcPr>
            <w:tcW w:w="2189" w:type="dxa"/>
            <w:tcBorders>
              <w:top w:val="nil"/>
              <w:left w:val="nil"/>
              <w:bottom w:val="single" w:sz="4" w:space="0" w:color="auto"/>
              <w:right w:val="single" w:sz="4" w:space="0" w:color="auto"/>
            </w:tcBorders>
            <w:shd w:val="clear" w:color="auto" w:fill="auto"/>
            <w:noWrap/>
            <w:vAlign w:val="bottom"/>
            <w:hideMark/>
          </w:tcPr>
          <w:p w14:paraId="2545E015" w14:textId="35533C0B"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2193" w:type="dxa"/>
            <w:tcBorders>
              <w:top w:val="nil"/>
              <w:left w:val="nil"/>
              <w:bottom w:val="single" w:sz="4" w:space="0" w:color="auto"/>
              <w:right w:val="single" w:sz="4" w:space="0" w:color="auto"/>
            </w:tcBorders>
            <w:shd w:val="clear" w:color="auto" w:fill="auto"/>
            <w:noWrap/>
            <w:vAlign w:val="bottom"/>
            <w:hideMark/>
          </w:tcPr>
          <w:p w14:paraId="04B25ECC" w14:textId="1EFF0FF5"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49EB716E"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r>
    </w:tbl>
    <w:p w14:paraId="44C4331E" w14:textId="77777777" w:rsidR="00C320FB" w:rsidRPr="00022ADE" w:rsidRDefault="00C320FB" w:rsidP="00691C93">
      <w:pPr>
        <w:jc w:val="both"/>
        <w:rPr>
          <w:rFonts w:ascii="Calibri" w:hAnsi="Calibri"/>
          <w:b/>
        </w:rPr>
      </w:pPr>
    </w:p>
    <w:p w14:paraId="614FF8EC" w14:textId="5E2453C4" w:rsidR="004F2CBA" w:rsidRPr="00022ADE" w:rsidRDefault="00E23640" w:rsidP="005D315F">
      <w:pPr>
        <w:spacing w:line="480" w:lineRule="auto"/>
        <w:ind w:firstLine="288"/>
        <w:jc w:val="both"/>
        <w:rPr>
          <w:rFonts w:ascii="Calibri" w:hAnsi="Calibri"/>
        </w:rPr>
      </w:pPr>
      <w:r w:rsidRPr="00022ADE">
        <w:rPr>
          <w:rFonts w:ascii="Calibri" w:hAnsi="Calibri"/>
        </w:rPr>
        <w:t xml:space="preserve">Figure 1.2 displays that for </w:t>
      </w:r>
      <w:r w:rsidR="00F43DB4" w:rsidRPr="00022ADE">
        <w:rPr>
          <w:rFonts w:ascii="Calibri" w:hAnsi="Calibri"/>
        </w:rPr>
        <w:t>undergraduates it was neither strong nor weak for the majority.</w:t>
      </w:r>
      <w:r w:rsidR="004F2CBA" w:rsidRPr="00022ADE">
        <w:rPr>
          <w:rFonts w:ascii="Calibri" w:hAnsi="Calibri"/>
        </w:rPr>
        <w:t xml:space="preserve"> </w:t>
      </w:r>
      <w:r w:rsidR="002D0718" w:rsidRPr="00022ADE">
        <w:rPr>
          <w:rFonts w:ascii="Calibri" w:hAnsi="Calibri"/>
        </w:rPr>
        <w:t>Facilities received very good ratings by the respondents, and the price was considered fair.</w:t>
      </w:r>
    </w:p>
    <w:p w14:paraId="540D51D2" w14:textId="77777777" w:rsidR="004F2CBA" w:rsidRPr="00022ADE" w:rsidRDefault="004F2CBA" w:rsidP="00691C93">
      <w:pPr>
        <w:jc w:val="both"/>
        <w:rPr>
          <w:rFonts w:ascii="Calibri" w:hAnsi="Calibri"/>
          <w:b/>
        </w:rPr>
      </w:pPr>
    </w:p>
    <w:p w14:paraId="037E8CE8" w14:textId="13BA2A7F" w:rsidR="00606557" w:rsidRPr="00022ADE" w:rsidRDefault="00022ADE" w:rsidP="00691C93">
      <w:pPr>
        <w:jc w:val="both"/>
        <w:rPr>
          <w:rFonts w:ascii="Calibri" w:hAnsi="Calibri"/>
          <w:b/>
        </w:rPr>
      </w:pPr>
      <w:r w:rsidRPr="00022ADE">
        <w:rPr>
          <w:rFonts w:ascii="Calibri" w:hAnsi="Calibri"/>
          <w:b/>
        </w:rPr>
        <w:t>Figure 2.2</w:t>
      </w:r>
      <w:r w:rsidR="00D63663">
        <w:rPr>
          <w:rFonts w:ascii="Calibri" w:hAnsi="Calibri"/>
          <w:b/>
        </w:rPr>
        <w:t xml:space="preserve"> </w:t>
      </w:r>
      <w:proofErr w:type="gramStart"/>
      <w:r w:rsidR="00D63663">
        <w:rPr>
          <w:rFonts w:ascii="Calibri" w:hAnsi="Calibri"/>
          <w:b/>
        </w:rPr>
        <w:t>What</w:t>
      </w:r>
      <w:proofErr w:type="gramEnd"/>
      <w:r w:rsidR="00D63663">
        <w:rPr>
          <w:rFonts w:ascii="Calibri" w:hAnsi="Calibri"/>
          <w:b/>
        </w:rPr>
        <w:t xml:space="preserve"> do you think the greatest advantage of living in </w:t>
      </w:r>
      <w:proofErr w:type="spellStart"/>
      <w:r w:rsidR="00D63663">
        <w:rPr>
          <w:rFonts w:ascii="Calibri" w:hAnsi="Calibri"/>
          <w:b/>
        </w:rPr>
        <w:t>Talybont</w:t>
      </w:r>
      <w:proofErr w:type="spellEnd"/>
      <w:r w:rsidR="00D63663">
        <w:rPr>
          <w:rFonts w:ascii="Calibri" w:hAnsi="Calibri"/>
          <w:b/>
        </w:rPr>
        <w:t xml:space="preserve"> South is?</w:t>
      </w:r>
    </w:p>
    <w:p w14:paraId="3871BAD9" w14:textId="77777777" w:rsidR="002D0718" w:rsidRPr="00022ADE" w:rsidRDefault="002D0718" w:rsidP="00691C93">
      <w:pPr>
        <w:jc w:val="both"/>
        <w:rPr>
          <w:rFonts w:ascii="Calibri" w:hAnsi="Calibri"/>
          <w:b/>
        </w:rPr>
      </w:pPr>
    </w:p>
    <w:p w14:paraId="35D71750" w14:textId="2374A907" w:rsidR="006B4765" w:rsidRPr="00022ADE" w:rsidRDefault="006F5A55" w:rsidP="006231FB">
      <w:pPr>
        <w:spacing w:line="480" w:lineRule="auto"/>
        <w:ind w:firstLine="288"/>
        <w:jc w:val="both"/>
        <w:rPr>
          <w:rFonts w:ascii="Calibri" w:hAnsi="Calibri"/>
        </w:rPr>
      </w:pPr>
      <w:r w:rsidRPr="00022ADE">
        <w:rPr>
          <w:rFonts w:ascii="Calibri" w:hAnsi="Calibri"/>
        </w:rPr>
        <w:t xml:space="preserve">The most common answers </w:t>
      </w:r>
      <w:r w:rsidR="00691C93">
        <w:rPr>
          <w:rFonts w:ascii="Calibri" w:hAnsi="Calibri"/>
        </w:rPr>
        <w:t xml:space="preserve">for this question </w:t>
      </w:r>
      <w:proofErr w:type="gramStart"/>
      <w:r w:rsidR="00691C93">
        <w:rPr>
          <w:rFonts w:ascii="Calibri" w:hAnsi="Calibri"/>
        </w:rPr>
        <w:t>was</w:t>
      </w:r>
      <w:proofErr w:type="gramEnd"/>
      <w:r w:rsidR="00691C93">
        <w:rPr>
          <w:rFonts w:ascii="Calibri" w:hAnsi="Calibri"/>
        </w:rPr>
        <w:t xml:space="preserve"> the</w:t>
      </w:r>
      <w:r w:rsidRPr="00022ADE">
        <w:rPr>
          <w:rFonts w:ascii="Calibri" w:hAnsi="Calibri"/>
        </w:rPr>
        <w:t xml:space="preserve"> location and the gym. Other benefits that were mentioned were the atmosphere, price, and facilities. Similarly, the most common undergraduate response was location as well. The atmosphere, price, facilities, and integration with other nationalities were also given as advantages.</w:t>
      </w:r>
    </w:p>
    <w:p w14:paraId="01ACBFBD" w14:textId="77777777" w:rsidR="00E115DB" w:rsidRPr="00022ADE" w:rsidRDefault="00E115DB" w:rsidP="00691C93">
      <w:pPr>
        <w:jc w:val="both"/>
        <w:rPr>
          <w:rFonts w:ascii="Calibri" w:hAnsi="Calibri"/>
          <w:b/>
        </w:rPr>
      </w:pPr>
    </w:p>
    <w:p w14:paraId="0515F3F2" w14:textId="67FCF6F1" w:rsidR="00791359" w:rsidRPr="00022ADE" w:rsidRDefault="00791359" w:rsidP="00691C93">
      <w:pPr>
        <w:jc w:val="both"/>
        <w:rPr>
          <w:rFonts w:ascii="Calibri" w:hAnsi="Calibri"/>
          <w:b/>
        </w:rPr>
      </w:pPr>
      <w:r w:rsidRPr="00022ADE">
        <w:rPr>
          <w:rFonts w:ascii="Calibri" w:hAnsi="Calibri"/>
          <w:b/>
        </w:rPr>
        <w:t xml:space="preserve">Figure </w:t>
      </w:r>
      <w:r w:rsidR="00022ADE" w:rsidRPr="00022ADE">
        <w:rPr>
          <w:rFonts w:ascii="Calibri" w:hAnsi="Calibri"/>
          <w:b/>
        </w:rPr>
        <w:t>2.</w:t>
      </w:r>
      <w:r w:rsidRPr="00022ADE">
        <w:rPr>
          <w:rFonts w:ascii="Calibri" w:hAnsi="Calibri"/>
          <w:b/>
        </w:rPr>
        <w:t>3</w:t>
      </w:r>
      <w:r w:rsidR="00D63663">
        <w:rPr>
          <w:rFonts w:ascii="Calibri" w:hAnsi="Calibri"/>
          <w:b/>
        </w:rPr>
        <w:t xml:space="preserve"> Please provide a list of the issue you have come across living in </w:t>
      </w:r>
      <w:proofErr w:type="spellStart"/>
      <w:r w:rsidR="00D63663">
        <w:rPr>
          <w:rFonts w:ascii="Calibri" w:hAnsi="Calibri"/>
          <w:b/>
        </w:rPr>
        <w:t>Talybont</w:t>
      </w:r>
      <w:proofErr w:type="spellEnd"/>
      <w:r w:rsidR="00D63663">
        <w:rPr>
          <w:rFonts w:ascii="Calibri" w:hAnsi="Calibri"/>
          <w:b/>
        </w:rPr>
        <w:t xml:space="preserve"> South.</w:t>
      </w:r>
    </w:p>
    <w:p w14:paraId="7E19F71D" w14:textId="77777777" w:rsidR="002D0718" w:rsidRPr="00022ADE" w:rsidRDefault="002D0718" w:rsidP="00691C93">
      <w:pPr>
        <w:jc w:val="both"/>
        <w:rPr>
          <w:rFonts w:ascii="Calibri" w:hAnsi="Calibri"/>
          <w:b/>
        </w:rPr>
      </w:pPr>
    </w:p>
    <w:p w14:paraId="4C65C545" w14:textId="5C5F6F16" w:rsidR="000B3A2C" w:rsidRPr="00022ADE" w:rsidRDefault="00691C93" w:rsidP="006231FB">
      <w:pPr>
        <w:spacing w:line="480" w:lineRule="auto"/>
        <w:ind w:firstLine="288"/>
        <w:jc w:val="both"/>
        <w:rPr>
          <w:rFonts w:ascii="Calibri" w:hAnsi="Calibri"/>
        </w:rPr>
      </w:pPr>
      <w:r>
        <w:rPr>
          <w:rFonts w:ascii="Calibri" w:hAnsi="Calibri"/>
        </w:rPr>
        <w:t>Many</w:t>
      </w:r>
      <w:r w:rsidR="006F5A55" w:rsidRPr="00022ADE">
        <w:rPr>
          <w:rFonts w:ascii="Calibri" w:hAnsi="Calibri"/>
        </w:rPr>
        <w:t xml:space="preserve"> postgraduate and undergraduate students listed insects as an issue they have come across living at </w:t>
      </w:r>
      <w:proofErr w:type="spellStart"/>
      <w:r w:rsidR="006F5A55" w:rsidRPr="00022ADE">
        <w:rPr>
          <w:rFonts w:ascii="Calibri" w:hAnsi="Calibri"/>
        </w:rPr>
        <w:t>Talybont</w:t>
      </w:r>
      <w:proofErr w:type="spellEnd"/>
      <w:r w:rsidR="006F5A55" w:rsidRPr="00022ADE">
        <w:rPr>
          <w:rFonts w:ascii="Calibri" w:hAnsi="Calibri"/>
        </w:rPr>
        <w:t xml:space="preserve"> South. Postgraduates further listed the noise, mobile </w:t>
      </w:r>
      <w:r w:rsidR="00F60976">
        <w:rPr>
          <w:rFonts w:ascii="Calibri" w:hAnsi="Calibri"/>
        </w:rPr>
        <w:t xml:space="preserve">signal, and cost. Undergraduate </w:t>
      </w:r>
      <w:r w:rsidR="00676407">
        <w:rPr>
          <w:rFonts w:ascii="Calibri" w:hAnsi="Calibri"/>
        </w:rPr>
        <w:t>students,</w:t>
      </w:r>
      <w:r w:rsidR="00AD4B6F">
        <w:rPr>
          <w:rFonts w:ascii="Calibri" w:hAnsi="Calibri"/>
        </w:rPr>
        <w:t xml:space="preserve"> </w:t>
      </w:r>
      <w:r w:rsidR="006F5A55" w:rsidRPr="00022ADE">
        <w:rPr>
          <w:rFonts w:ascii="Calibri" w:hAnsi="Calibri"/>
        </w:rPr>
        <w:t>who were surveyed</w:t>
      </w:r>
      <w:r w:rsidR="00F60976">
        <w:rPr>
          <w:rFonts w:ascii="Calibri" w:hAnsi="Calibri"/>
        </w:rPr>
        <w:t>,</w:t>
      </w:r>
      <w:r w:rsidR="00F60976" w:rsidRPr="00022ADE">
        <w:rPr>
          <w:rFonts w:ascii="Calibri" w:hAnsi="Calibri"/>
        </w:rPr>
        <w:t xml:space="preserve"> </w:t>
      </w:r>
      <w:r w:rsidR="00F60976">
        <w:rPr>
          <w:rFonts w:ascii="Calibri" w:hAnsi="Calibri"/>
        </w:rPr>
        <w:t>listed</w:t>
      </w:r>
      <w:r w:rsidR="006F5A55" w:rsidRPr="00022ADE">
        <w:rPr>
          <w:rFonts w:ascii="Calibri" w:hAnsi="Calibri"/>
        </w:rPr>
        <w:t xml:space="preserve"> </w:t>
      </w:r>
      <w:r w:rsidR="00676407">
        <w:rPr>
          <w:rFonts w:ascii="Calibri" w:hAnsi="Calibri"/>
        </w:rPr>
        <w:t xml:space="preserve">that </w:t>
      </w:r>
      <w:r w:rsidR="006F5A55" w:rsidRPr="00022ADE">
        <w:rPr>
          <w:rFonts w:ascii="Calibri" w:hAnsi="Calibri"/>
        </w:rPr>
        <w:t>mold and an inadequate amount of room space.</w:t>
      </w:r>
    </w:p>
    <w:p w14:paraId="228D2553" w14:textId="77777777" w:rsidR="00791359" w:rsidRPr="00022ADE" w:rsidRDefault="00791359" w:rsidP="00691C93">
      <w:pPr>
        <w:jc w:val="both"/>
        <w:rPr>
          <w:rFonts w:ascii="Calibri" w:hAnsi="Calibri"/>
          <w:b/>
        </w:rPr>
      </w:pPr>
    </w:p>
    <w:p w14:paraId="072C721A" w14:textId="7E861B07" w:rsidR="009A589A" w:rsidRPr="009A589A" w:rsidRDefault="00AD4B6F" w:rsidP="009A589A">
      <w:pPr>
        <w:jc w:val="both"/>
        <w:rPr>
          <w:rFonts w:ascii="Calibri" w:hAnsi="Calibri"/>
          <w:b/>
          <w:bCs/>
        </w:rPr>
      </w:pPr>
      <w:r w:rsidRPr="00022ADE">
        <w:rPr>
          <w:rFonts w:ascii="Calibri" w:hAnsi="Calibri"/>
          <w:noProof/>
        </w:rPr>
        <w:drawing>
          <wp:anchor distT="0" distB="0" distL="114300" distR="114300" simplePos="0" relativeHeight="251673600" behindDoc="1" locked="0" layoutInCell="1" allowOverlap="1" wp14:anchorId="4579FB9C" wp14:editId="7B68CCCF">
            <wp:simplePos x="0" y="0"/>
            <wp:positionH relativeFrom="column">
              <wp:posOffset>0</wp:posOffset>
            </wp:positionH>
            <wp:positionV relativeFrom="paragraph">
              <wp:posOffset>347980</wp:posOffset>
            </wp:positionV>
            <wp:extent cx="5781675" cy="2847975"/>
            <wp:effectExtent l="0" t="0" r="9525" b="9525"/>
            <wp:wrapThrough wrapText="bothSides">
              <wp:wrapPolygon edited="0">
                <wp:start x="0" y="0"/>
                <wp:lineTo x="0" y="21528"/>
                <wp:lineTo x="21564" y="21528"/>
                <wp:lineTo x="21564"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roofErr w:type="gramStart"/>
      <w:r w:rsidR="00606557" w:rsidRPr="00022ADE">
        <w:rPr>
          <w:rFonts w:ascii="Calibri" w:hAnsi="Calibri"/>
          <w:b/>
          <w:bCs/>
        </w:rPr>
        <w:t xml:space="preserve">Figure </w:t>
      </w:r>
      <w:r w:rsidR="00022ADE" w:rsidRPr="00022ADE">
        <w:rPr>
          <w:rFonts w:ascii="Calibri" w:hAnsi="Calibri"/>
          <w:b/>
          <w:bCs/>
        </w:rPr>
        <w:t xml:space="preserve">2.4 </w:t>
      </w:r>
      <w:r w:rsidR="006B4765" w:rsidRPr="00022ADE">
        <w:rPr>
          <w:rFonts w:ascii="Calibri" w:hAnsi="Calibri"/>
          <w:b/>
          <w:bCs/>
        </w:rPr>
        <w:t>Do you agree that the kitchen facilities need to be improved?</w:t>
      </w:r>
      <w:proofErr w:type="gramEnd"/>
    </w:p>
    <w:p w14:paraId="16ABC5BB" w14:textId="1AA1F35B" w:rsidR="001654C8" w:rsidRPr="00022ADE" w:rsidRDefault="001654C8" w:rsidP="006231FB">
      <w:pPr>
        <w:spacing w:line="480" w:lineRule="auto"/>
        <w:ind w:firstLine="288"/>
        <w:jc w:val="both"/>
        <w:rPr>
          <w:rFonts w:ascii="Calibri" w:hAnsi="Calibri"/>
          <w:bCs/>
        </w:rPr>
      </w:pPr>
      <w:r w:rsidRPr="00022ADE">
        <w:rPr>
          <w:rFonts w:ascii="Calibri" w:hAnsi="Calibri"/>
          <w:bCs/>
        </w:rPr>
        <w:t>Figure 4 demonstrates the majority of postgraduate students’ disagreement with the statement. Undergraduate students were split evenly between agreement and disagreement.</w:t>
      </w:r>
    </w:p>
    <w:p w14:paraId="35F649A9" w14:textId="77777777" w:rsidR="00C81E18" w:rsidRDefault="00C81E18" w:rsidP="00691C93">
      <w:pPr>
        <w:jc w:val="both"/>
        <w:rPr>
          <w:rFonts w:ascii="Calibri" w:hAnsi="Calibri"/>
          <w:b/>
          <w:bCs/>
        </w:rPr>
      </w:pPr>
    </w:p>
    <w:p w14:paraId="20916CBB" w14:textId="77777777" w:rsidR="006231FB" w:rsidRDefault="006231FB" w:rsidP="00691C93">
      <w:pPr>
        <w:jc w:val="both"/>
        <w:rPr>
          <w:rFonts w:ascii="Calibri" w:hAnsi="Calibri"/>
          <w:b/>
          <w:bCs/>
        </w:rPr>
      </w:pPr>
    </w:p>
    <w:p w14:paraId="0604F736" w14:textId="77777777" w:rsidR="006231FB" w:rsidRDefault="006231FB" w:rsidP="00691C93">
      <w:pPr>
        <w:jc w:val="both"/>
        <w:rPr>
          <w:rFonts w:ascii="Calibri" w:hAnsi="Calibri"/>
          <w:b/>
          <w:bCs/>
        </w:rPr>
      </w:pPr>
    </w:p>
    <w:p w14:paraId="078C8BB7" w14:textId="77777777" w:rsidR="006231FB" w:rsidRDefault="006231FB" w:rsidP="00691C93">
      <w:pPr>
        <w:jc w:val="both"/>
        <w:rPr>
          <w:rFonts w:ascii="Calibri" w:hAnsi="Calibri"/>
          <w:b/>
          <w:bCs/>
        </w:rPr>
      </w:pPr>
    </w:p>
    <w:p w14:paraId="35D8AEB1" w14:textId="77777777" w:rsidR="006231FB" w:rsidRDefault="006231FB" w:rsidP="00691C93">
      <w:pPr>
        <w:jc w:val="both"/>
        <w:rPr>
          <w:rFonts w:ascii="Calibri" w:hAnsi="Calibri"/>
          <w:b/>
          <w:bCs/>
        </w:rPr>
      </w:pPr>
    </w:p>
    <w:p w14:paraId="54B29384" w14:textId="77777777" w:rsidR="006231FB" w:rsidRDefault="006231FB" w:rsidP="00691C93">
      <w:pPr>
        <w:jc w:val="both"/>
        <w:rPr>
          <w:rFonts w:ascii="Calibri" w:hAnsi="Calibri"/>
          <w:b/>
          <w:bCs/>
        </w:rPr>
      </w:pPr>
    </w:p>
    <w:p w14:paraId="61D21946" w14:textId="77777777" w:rsidR="006231FB" w:rsidRDefault="006231FB" w:rsidP="00691C93">
      <w:pPr>
        <w:jc w:val="both"/>
        <w:rPr>
          <w:rFonts w:ascii="Calibri" w:hAnsi="Calibri"/>
          <w:b/>
          <w:bCs/>
        </w:rPr>
      </w:pPr>
    </w:p>
    <w:p w14:paraId="542088F7" w14:textId="77777777" w:rsidR="006231FB" w:rsidRDefault="006231FB" w:rsidP="00691C93">
      <w:pPr>
        <w:jc w:val="both"/>
        <w:rPr>
          <w:rFonts w:ascii="Calibri" w:hAnsi="Calibri"/>
          <w:b/>
          <w:bCs/>
        </w:rPr>
      </w:pPr>
    </w:p>
    <w:p w14:paraId="7F335334" w14:textId="77777777" w:rsidR="006231FB" w:rsidRPr="00022ADE" w:rsidRDefault="006231FB" w:rsidP="00691C93">
      <w:pPr>
        <w:jc w:val="both"/>
        <w:rPr>
          <w:rFonts w:ascii="Calibri" w:hAnsi="Calibri"/>
          <w:b/>
          <w:bCs/>
        </w:rPr>
      </w:pPr>
    </w:p>
    <w:p w14:paraId="0E51306B" w14:textId="7C55A0B7" w:rsidR="005F523D" w:rsidRPr="00022ADE" w:rsidRDefault="009A589A" w:rsidP="00691C93">
      <w:pPr>
        <w:jc w:val="both"/>
        <w:rPr>
          <w:rFonts w:ascii="Calibri" w:hAnsi="Calibri"/>
          <w:b/>
          <w:bCs/>
        </w:rPr>
      </w:pPr>
      <w:r w:rsidRPr="00022ADE">
        <w:rPr>
          <w:rFonts w:ascii="Calibri" w:hAnsi="Calibri"/>
          <w:noProof/>
        </w:rPr>
        <w:lastRenderedPageBreak/>
        <w:drawing>
          <wp:anchor distT="0" distB="0" distL="114300" distR="114300" simplePos="0" relativeHeight="251667456" behindDoc="1" locked="0" layoutInCell="1" allowOverlap="1" wp14:anchorId="173FEA34" wp14:editId="7D74581A">
            <wp:simplePos x="0" y="0"/>
            <wp:positionH relativeFrom="column">
              <wp:posOffset>0</wp:posOffset>
            </wp:positionH>
            <wp:positionV relativeFrom="paragraph">
              <wp:posOffset>437515</wp:posOffset>
            </wp:positionV>
            <wp:extent cx="5781675" cy="2543175"/>
            <wp:effectExtent l="0" t="0" r="9525" b="9525"/>
            <wp:wrapThrough wrapText="bothSides">
              <wp:wrapPolygon edited="0">
                <wp:start x="0" y="0"/>
                <wp:lineTo x="0" y="21519"/>
                <wp:lineTo x="21564" y="21519"/>
                <wp:lineTo x="21564"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1B67DE" w:rsidRPr="00022ADE">
        <w:rPr>
          <w:rFonts w:ascii="Calibri" w:hAnsi="Calibri"/>
          <w:b/>
          <w:bCs/>
        </w:rPr>
        <w:t xml:space="preserve">Figure </w:t>
      </w:r>
      <w:r w:rsidR="00022ADE" w:rsidRPr="00022ADE">
        <w:rPr>
          <w:rFonts w:ascii="Calibri" w:hAnsi="Calibri"/>
          <w:b/>
          <w:bCs/>
        </w:rPr>
        <w:t>2.5</w:t>
      </w:r>
      <w:r w:rsidR="001B67DE" w:rsidRPr="00022ADE">
        <w:rPr>
          <w:rFonts w:ascii="Calibri" w:hAnsi="Calibri"/>
          <w:b/>
          <w:bCs/>
        </w:rPr>
        <w:t xml:space="preserve"> Do</w:t>
      </w:r>
      <w:r w:rsidR="005F523D" w:rsidRPr="00022ADE">
        <w:rPr>
          <w:rFonts w:ascii="Calibri" w:hAnsi="Calibri"/>
          <w:b/>
          <w:bCs/>
        </w:rPr>
        <w:t xml:space="preserve"> you find the nightlife surrounding the accommodation distracting or detrimental to your studies?</w:t>
      </w:r>
    </w:p>
    <w:p w14:paraId="2F1BB473" w14:textId="1F14CEFE" w:rsidR="00022ADE" w:rsidRPr="00AD4B6F" w:rsidRDefault="00022ADE" w:rsidP="00691C93">
      <w:pPr>
        <w:jc w:val="both"/>
        <w:rPr>
          <w:rFonts w:ascii="Calibri" w:hAnsi="Calibri"/>
          <w:b/>
          <w:bCs/>
        </w:rPr>
      </w:pPr>
    </w:p>
    <w:p w14:paraId="47750C9E" w14:textId="17DB4448" w:rsidR="00F765B9" w:rsidRPr="00022ADE" w:rsidRDefault="00D125AB" w:rsidP="006231FB">
      <w:pPr>
        <w:spacing w:line="480" w:lineRule="auto"/>
        <w:ind w:firstLine="288"/>
        <w:jc w:val="both"/>
        <w:rPr>
          <w:rFonts w:ascii="Calibri" w:hAnsi="Calibri"/>
          <w:bCs/>
        </w:rPr>
      </w:pPr>
      <w:r>
        <w:rPr>
          <w:rFonts w:ascii="Calibri" w:hAnsi="Calibri"/>
          <w:bCs/>
        </w:rPr>
        <w:t>T</w:t>
      </w:r>
      <w:r w:rsidR="001654C8" w:rsidRPr="00022ADE">
        <w:rPr>
          <w:rFonts w:ascii="Calibri" w:hAnsi="Calibri"/>
          <w:bCs/>
        </w:rPr>
        <w:t>he bar graph</w:t>
      </w:r>
      <w:r>
        <w:rPr>
          <w:rFonts w:ascii="Calibri" w:hAnsi="Calibri"/>
          <w:bCs/>
        </w:rPr>
        <w:t xml:space="preserve"> illustrates</w:t>
      </w:r>
      <w:r w:rsidR="001654C8" w:rsidRPr="00022ADE">
        <w:rPr>
          <w:rFonts w:ascii="Calibri" w:hAnsi="Calibri"/>
          <w:bCs/>
        </w:rPr>
        <w:t xml:space="preserve"> the majority of both undergraduate and postgraduate students disagreed when asked whether the nightlife was distracting to their studies.</w:t>
      </w:r>
    </w:p>
    <w:p w14:paraId="7071F059" w14:textId="660F6F98" w:rsidR="00F765B9" w:rsidRPr="00022ADE" w:rsidRDefault="009A589A" w:rsidP="00691C93">
      <w:pPr>
        <w:jc w:val="both"/>
        <w:rPr>
          <w:rFonts w:ascii="Calibri" w:hAnsi="Calibri"/>
          <w:b/>
          <w:bCs/>
        </w:rPr>
      </w:pPr>
      <w:r w:rsidRPr="00022ADE">
        <w:rPr>
          <w:rFonts w:ascii="Calibri" w:hAnsi="Calibri"/>
          <w:noProof/>
        </w:rPr>
        <w:drawing>
          <wp:anchor distT="0" distB="0" distL="114300" distR="114300" simplePos="0" relativeHeight="251672576" behindDoc="1" locked="0" layoutInCell="1" allowOverlap="1" wp14:anchorId="17090255" wp14:editId="6633758C">
            <wp:simplePos x="0" y="0"/>
            <wp:positionH relativeFrom="column">
              <wp:posOffset>0</wp:posOffset>
            </wp:positionH>
            <wp:positionV relativeFrom="paragraph">
              <wp:posOffset>322580</wp:posOffset>
            </wp:positionV>
            <wp:extent cx="5829300" cy="2724150"/>
            <wp:effectExtent l="0" t="0" r="19050" b="19050"/>
            <wp:wrapThrough wrapText="bothSides">
              <wp:wrapPolygon edited="0">
                <wp:start x="0" y="0"/>
                <wp:lineTo x="0" y="21600"/>
                <wp:lineTo x="21600" y="21600"/>
                <wp:lineTo x="21600"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22ADE" w:rsidRPr="00022ADE">
        <w:rPr>
          <w:rFonts w:ascii="Calibri" w:hAnsi="Calibri"/>
          <w:b/>
          <w:bCs/>
        </w:rPr>
        <w:t xml:space="preserve">Figure 2.6 </w:t>
      </w:r>
      <w:proofErr w:type="gramStart"/>
      <w:r w:rsidR="00606557" w:rsidRPr="00022ADE">
        <w:rPr>
          <w:rFonts w:ascii="Calibri" w:hAnsi="Calibri"/>
          <w:b/>
          <w:bCs/>
        </w:rPr>
        <w:t>Have</w:t>
      </w:r>
      <w:proofErr w:type="gramEnd"/>
      <w:r w:rsidR="00606557" w:rsidRPr="00022ADE">
        <w:rPr>
          <w:rFonts w:ascii="Calibri" w:hAnsi="Calibri"/>
          <w:b/>
          <w:bCs/>
        </w:rPr>
        <w:t xml:space="preserve"> you found the distance from the City Centre inconvenient?</w:t>
      </w:r>
    </w:p>
    <w:p w14:paraId="5D377C39" w14:textId="19FEFBD2" w:rsidR="00606557" w:rsidRPr="009A589A" w:rsidRDefault="001D20B6" w:rsidP="009A589A">
      <w:pPr>
        <w:spacing w:line="480" w:lineRule="auto"/>
        <w:ind w:firstLine="270"/>
        <w:jc w:val="both"/>
        <w:rPr>
          <w:rFonts w:ascii="Calibri" w:hAnsi="Calibri"/>
          <w:b/>
          <w:bCs/>
        </w:rPr>
      </w:pPr>
      <w:r w:rsidRPr="00022ADE">
        <w:rPr>
          <w:rFonts w:ascii="Calibri" w:hAnsi="Calibri"/>
        </w:rPr>
        <w:t>Figure 6 shows that half of the surveyed undergraduate students found the distance from the City Centre inconvenient, while the other half did not. The majority of postgraduate students did not find it inconvenient.</w:t>
      </w:r>
    </w:p>
    <w:p w14:paraId="65731FFE" w14:textId="78CF88C7" w:rsidR="00606557" w:rsidRPr="00022ADE" w:rsidRDefault="00606557" w:rsidP="00691C93">
      <w:pPr>
        <w:jc w:val="both"/>
        <w:rPr>
          <w:rFonts w:ascii="Calibri" w:hAnsi="Calibri"/>
          <w:b/>
        </w:rPr>
      </w:pPr>
    </w:p>
    <w:tbl>
      <w:tblPr>
        <w:tblW w:w="9471" w:type="dxa"/>
        <w:tblLook w:val="04A0" w:firstRow="1" w:lastRow="0" w:firstColumn="1" w:lastColumn="0" w:noHBand="0" w:noVBand="1"/>
      </w:tblPr>
      <w:tblGrid>
        <w:gridCol w:w="7281"/>
        <w:gridCol w:w="973"/>
        <w:gridCol w:w="1217"/>
      </w:tblGrid>
      <w:tr w:rsidR="006B4765" w:rsidRPr="00022ADE" w14:paraId="60BBBAED" w14:textId="77777777" w:rsidTr="00B456C2">
        <w:trPr>
          <w:trHeight w:val="487"/>
        </w:trPr>
        <w:tc>
          <w:tcPr>
            <w:tcW w:w="7281" w:type="dxa"/>
            <w:tcBorders>
              <w:top w:val="nil"/>
              <w:left w:val="nil"/>
              <w:bottom w:val="nil"/>
              <w:right w:val="nil"/>
            </w:tcBorders>
            <w:shd w:val="clear" w:color="auto" w:fill="auto"/>
            <w:noWrap/>
            <w:vAlign w:val="bottom"/>
            <w:hideMark/>
          </w:tcPr>
          <w:p w14:paraId="32B62EF2" w14:textId="59958EE4" w:rsidR="006B4765" w:rsidRPr="00022ADE" w:rsidRDefault="006B4765" w:rsidP="00691C93">
            <w:pPr>
              <w:jc w:val="both"/>
              <w:rPr>
                <w:rFonts w:ascii="Calibri" w:eastAsia="Times New Roman" w:hAnsi="Calibri" w:cs="Times New Roman"/>
                <w:b/>
                <w:bCs/>
                <w:color w:val="000000"/>
              </w:rPr>
            </w:pPr>
            <w:r w:rsidRPr="00022ADE">
              <w:rPr>
                <w:rFonts w:ascii="Calibri" w:eastAsia="Times New Roman" w:hAnsi="Calibri" w:cs="Times New Roman"/>
                <w:b/>
                <w:bCs/>
                <w:color w:val="000000"/>
              </w:rPr>
              <w:t xml:space="preserve">Figure </w:t>
            </w:r>
            <w:r w:rsidR="00022ADE" w:rsidRPr="00022ADE">
              <w:rPr>
                <w:rFonts w:ascii="Calibri" w:eastAsia="Times New Roman" w:hAnsi="Calibri" w:cs="Times New Roman"/>
                <w:b/>
                <w:bCs/>
                <w:color w:val="000000"/>
              </w:rPr>
              <w:t>2.7</w:t>
            </w:r>
            <w:r w:rsidRPr="00022ADE">
              <w:rPr>
                <w:rFonts w:ascii="Calibri" w:eastAsia="Times New Roman" w:hAnsi="Calibri" w:cs="Times New Roman"/>
                <w:b/>
                <w:bCs/>
                <w:color w:val="000000"/>
              </w:rPr>
              <w:t xml:space="preserve"> Do you think the l</w:t>
            </w:r>
            <w:r w:rsidR="00022ADE" w:rsidRPr="00022ADE">
              <w:rPr>
                <w:rFonts w:ascii="Calibri" w:eastAsia="Times New Roman" w:hAnsi="Calibri" w:cs="Times New Roman"/>
                <w:b/>
                <w:bCs/>
                <w:color w:val="000000"/>
              </w:rPr>
              <w:t xml:space="preserve">aundry facilities are enough to suit </w:t>
            </w:r>
            <w:r w:rsidRPr="00022ADE">
              <w:rPr>
                <w:rFonts w:ascii="Calibri" w:eastAsia="Times New Roman" w:hAnsi="Calibri" w:cs="Times New Roman"/>
                <w:b/>
                <w:bCs/>
                <w:color w:val="000000"/>
              </w:rPr>
              <w:t>everyone's needs?</w:t>
            </w:r>
          </w:p>
        </w:tc>
        <w:tc>
          <w:tcPr>
            <w:tcW w:w="973" w:type="dxa"/>
            <w:tcBorders>
              <w:top w:val="nil"/>
              <w:left w:val="nil"/>
              <w:bottom w:val="nil"/>
              <w:right w:val="nil"/>
            </w:tcBorders>
            <w:shd w:val="clear" w:color="auto" w:fill="auto"/>
            <w:noWrap/>
            <w:vAlign w:val="bottom"/>
            <w:hideMark/>
          </w:tcPr>
          <w:p w14:paraId="1233DBA0" w14:textId="77777777" w:rsidR="006B4765" w:rsidRPr="00022ADE" w:rsidRDefault="006B4765" w:rsidP="00691C93">
            <w:pPr>
              <w:jc w:val="both"/>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hideMark/>
          </w:tcPr>
          <w:p w14:paraId="6A7D3734" w14:textId="77777777" w:rsidR="006B4765" w:rsidRPr="00022ADE" w:rsidRDefault="006B4765" w:rsidP="00691C93">
            <w:pPr>
              <w:jc w:val="both"/>
              <w:rPr>
                <w:rFonts w:ascii="Calibri" w:eastAsia="Times New Roman" w:hAnsi="Calibri" w:cs="Times New Roman"/>
                <w:color w:val="000000"/>
              </w:rPr>
            </w:pPr>
          </w:p>
        </w:tc>
      </w:tr>
      <w:tr w:rsidR="006B4765" w:rsidRPr="00022ADE" w14:paraId="59B75663" w14:textId="77777777" w:rsidTr="00B456C2">
        <w:trPr>
          <w:trHeight w:val="487"/>
        </w:trPr>
        <w:tc>
          <w:tcPr>
            <w:tcW w:w="7281" w:type="dxa"/>
            <w:tcBorders>
              <w:top w:val="nil"/>
              <w:left w:val="nil"/>
              <w:bottom w:val="nil"/>
              <w:right w:val="nil"/>
            </w:tcBorders>
            <w:shd w:val="clear" w:color="auto" w:fill="auto"/>
            <w:noWrap/>
            <w:vAlign w:val="bottom"/>
            <w:hideMark/>
          </w:tcPr>
          <w:p w14:paraId="1CFF0BAA" w14:textId="77777777" w:rsidR="006B4765" w:rsidRPr="00022ADE" w:rsidRDefault="006B4765" w:rsidP="00691C93">
            <w:pPr>
              <w:jc w:val="both"/>
              <w:rPr>
                <w:rFonts w:ascii="Calibri" w:eastAsia="Times New Roman" w:hAnsi="Calibri" w:cs="Times New Roman"/>
                <w:color w:val="000000"/>
              </w:rPr>
            </w:pPr>
          </w:p>
        </w:tc>
        <w:tc>
          <w:tcPr>
            <w:tcW w:w="973" w:type="dxa"/>
            <w:tcBorders>
              <w:top w:val="nil"/>
              <w:left w:val="nil"/>
              <w:bottom w:val="nil"/>
              <w:right w:val="nil"/>
            </w:tcBorders>
            <w:shd w:val="clear" w:color="auto" w:fill="auto"/>
            <w:noWrap/>
            <w:vAlign w:val="bottom"/>
            <w:hideMark/>
          </w:tcPr>
          <w:p w14:paraId="7F6F2C01" w14:textId="77777777" w:rsidR="006B4765" w:rsidRPr="00022ADE" w:rsidRDefault="006B4765" w:rsidP="00691C93">
            <w:pPr>
              <w:jc w:val="both"/>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hideMark/>
          </w:tcPr>
          <w:p w14:paraId="66F82BDB" w14:textId="77777777" w:rsidR="006B4765" w:rsidRPr="00022ADE" w:rsidRDefault="006B4765" w:rsidP="00691C93">
            <w:pPr>
              <w:jc w:val="both"/>
              <w:rPr>
                <w:rFonts w:ascii="Calibri" w:eastAsia="Times New Roman" w:hAnsi="Calibri" w:cs="Times New Roman"/>
                <w:color w:val="000000"/>
              </w:rPr>
            </w:pPr>
          </w:p>
        </w:tc>
      </w:tr>
      <w:tr w:rsidR="006B4765" w:rsidRPr="00022ADE" w14:paraId="522DB103" w14:textId="77777777" w:rsidTr="00B456C2">
        <w:trPr>
          <w:trHeight w:val="487"/>
        </w:trPr>
        <w:tc>
          <w:tcPr>
            <w:tcW w:w="7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9E808"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Student's Academic Level</w:t>
            </w:r>
          </w:p>
        </w:tc>
        <w:tc>
          <w:tcPr>
            <w:tcW w:w="973" w:type="dxa"/>
            <w:tcBorders>
              <w:top w:val="single" w:sz="4" w:space="0" w:color="auto"/>
              <w:left w:val="nil"/>
              <w:bottom w:val="single" w:sz="4" w:space="0" w:color="auto"/>
              <w:right w:val="single" w:sz="4" w:space="0" w:color="auto"/>
            </w:tcBorders>
            <w:shd w:val="clear" w:color="auto" w:fill="auto"/>
            <w:noWrap/>
            <w:vAlign w:val="bottom"/>
            <w:hideMark/>
          </w:tcPr>
          <w:p w14:paraId="04C77378"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Agree</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72A58008"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Disagree</w:t>
            </w:r>
          </w:p>
        </w:tc>
      </w:tr>
      <w:tr w:rsidR="006B4765" w:rsidRPr="00022ADE" w14:paraId="75E88E6D" w14:textId="77777777" w:rsidTr="00B456C2">
        <w:trPr>
          <w:trHeight w:val="487"/>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14:paraId="3DEC8E8A"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Postgraduate</w:t>
            </w:r>
          </w:p>
        </w:tc>
        <w:tc>
          <w:tcPr>
            <w:tcW w:w="973" w:type="dxa"/>
            <w:tcBorders>
              <w:top w:val="nil"/>
              <w:left w:val="nil"/>
              <w:bottom w:val="single" w:sz="4" w:space="0" w:color="auto"/>
              <w:right w:val="single" w:sz="4" w:space="0" w:color="auto"/>
            </w:tcBorders>
            <w:shd w:val="clear" w:color="auto" w:fill="auto"/>
            <w:noWrap/>
            <w:vAlign w:val="bottom"/>
            <w:hideMark/>
          </w:tcPr>
          <w:p w14:paraId="372524CB"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8</w:t>
            </w:r>
          </w:p>
        </w:tc>
        <w:tc>
          <w:tcPr>
            <w:tcW w:w="1217" w:type="dxa"/>
            <w:tcBorders>
              <w:top w:val="nil"/>
              <w:left w:val="nil"/>
              <w:bottom w:val="single" w:sz="4" w:space="0" w:color="auto"/>
              <w:right w:val="single" w:sz="4" w:space="0" w:color="auto"/>
            </w:tcBorders>
            <w:shd w:val="clear" w:color="auto" w:fill="auto"/>
            <w:noWrap/>
            <w:vAlign w:val="bottom"/>
            <w:hideMark/>
          </w:tcPr>
          <w:p w14:paraId="27013F5D"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2</w:t>
            </w:r>
          </w:p>
        </w:tc>
      </w:tr>
      <w:tr w:rsidR="006B4765" w:rsidRPr="00022ADE" w14:paraId="63D3DD61" w14:textId="77777777" w:rsidTr="00B456C2">
        <w:trPr>
          <w:trHeight w:val="487"/>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14:paraId="75ACDBEA"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Undergraduate</w:t>
            </w:r>
          </w:p>
        </w:tc>
        <w:tc>
          <w:tcPr>
            <w:tcW w:w="973" w:type="dxa"/>
            <w:tcBorders>
              <w:top w:val="nil"/>
              <w:left w:val="nil"/>
              <w:bottom w:val="single" w:sz="4" w:space="0" w:color="auto"/>
              <w:right w:val="single" w:sz="4" w:space="0" w:color="auto"/>
            </w:tcBorders>
            <w:shd w:val="clear" w:color="auto" w:fill="auto"/>
            <w:noWrap/>
            <w:vAlign w:val="bottom"/>
            <w:hideMark/>
          </w:tcPr>
          <w:p w14:paraId="037D84A4"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6</w:t>
            </w:r>
          </w:p>
        </w:tc>
        <w:tc>
          <w:tcPr>
            <w:tcW w:w="1217" w:type="dxa"/>
            <w:tcBorders>
              <w:top w:val="nil"/>
              <w:left w:val="nil"/>
              <w:bottom w:val="single" w:sz="4" w:space="0" w:color="auto"/>
              <w:right w:val="single" w:sz="4" w:space="0" w:color="auto"/>
            </w:tcBorders>
            <w:shd w:val="clear" w:color="auto" w:fill="auto"/>
            <w:noWrap/>
            <w:vAlign w:val="bottom"/>
            <w:hideMark/>
          </w:tcPr>
          <w:p w14:paraId="015638F6"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4</w:t>
            </w:r>
          </w:p>
        </w:tc>
      </w:tr>
      <w:tr w:rsidR="006B4765" w:rsidRPr="00022ADE" w14:paraId="1BF8E0DC" w14:textId="77777777" w:rsidTr="00B456C2">
        <w:trPr>
          <w:trHeight w:val="487"/>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14:paraId="51E0ABEE"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Total</w:t>
            </w:r>
          </w:p>
        </w:tc>
        <w:tc>
          <w:tcPr>
            <w:tcW w:w="973" w:type="dxa"/>
            <w:tcBorders>
              <w:top w:val="nil"/>
              <w:left w:val="nil"/>
              <w:bottom w:val="single" w:sz="4" w:space="0" w:color="auto"/>
              <w:right w:val="single" w:sz="4" w:space="0" w:color="auto"/>
            </w:tcBorders>
            <w:shd w:val="clear" w:color="auto" w:fill="auto"/>
            <w:noWrap/>
            <w:vAlign w:val="bottom"/>
            <w:hideMark/>
          </w:tcPr>
          <w:p w14:paraId="333098A9"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6A5D6502"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6</w:t>
            </w:r>
          </w:p>
        </w:tc>
      </w:tr>
    </w:tbl>
    <w:p w14:paraId="4651299C" w14:textId="77777777" w:rsidR="006B4765" w:rsidRPr="00022ADE" w:rsidRDefault="006B4765" w:rsidP="00691C93">
      <w:pPr>
        <w:jc w:val="both"/>
        <w:rPr>
          <w:rFonts w:ascii="Calibri" w:hAnsi="Calibri"/>
          <w:b/>
          <w:bCs/>
        </w:rPr>
      </w:pPr>
    </w:p>
    <w:p w14:paraId="3987A5B6" w14:textId="7B5357A7" w:rsidR="00DA4B92" w:rsidRPr="00022ADE" w:rsidRDefault="009155AF" w:rsidP="006231FB">
      <w:pPr>
        <w:spacing w:line="480" w:lineRule="auto"/>
        <w:ind w:firstLine="288"/>
        <w:jc w:val="both"/>
        <w:rPr>
          <w:rFonts w:ascii="Calibri" w:hAnsi="Calibri"/>
          <w:bCs/>
        </w:rPr>
      </w:pPr>
      <w:r w:rsidRPr="00022ADE">
        <w:rPr>
          <w:rFonts w:ascii="Calibri" w:hAnsi="Calibri"/>
          <w:bCs/>
        </w:rPr>
        <w:t xml:space="preserve">According to Figure 7, a large amount of the postgraduate respondent’s found that the laundry facilities were efficient enough to cater </w:t>
      </w:r>
      <w:r w:rsidR="001F2CD5" w:rsidRPr="00022ADE">
        <w:rPr>
          <w:rFonts w:ascii="Calibri" w:hAnsi="Calibri"/>
          <w:bCs/>
        </w:rPr>
        <w:t>all residences’ needs, while 4 out of 10 undergraduate students disagree with that statement</w:t>
      </w:r>
      <w:r w:rsidRPr="00022ADE">
        <w:rPr>
          <w:rFonts w:ascii="Calibri" w:hAnsi="Calibri"/>
          <w:bCs/>
        </w:rPr>
        <w:t>.</w:t>
      </w:r>
    </w:p>
    <w:p w14:paraId="673B0FAF" w14:textId="77777777" w:rsidR="00022ADE" w:rsidRDefault="00022ADE" w:rsidP="00691C93">
      <w:pPr>
        <w:jc w:val="both"/>
        <w:rPr>
          <w:rFonts w:ascii="Calibri" w:hAnsi="Calibri"/>
          <w:b/>
          <w:bCs/>
        </w:rPr>
      </w:pPr>
    </w:p>
    <w:p w14:paraId="194ACE78" w14:textId="77777777" w:rsidR="00B456C2" w:rsidRDefault="00B456C2" w:rsidP="00691C93">
      <w:pPr>
        <w:jc w:val="both"/>
        <w:rPr>
          <w:rFonts w:ascii="Calibri" w:hAnsi="Calibri"/>
          <w:b/>
          <w:bCs/>
        </w:rPr>
      </w:pPr>
    </w:p>
    <w:p w14:paraId="74A2250E" w14:textId="77777777" w:rsidR="009A589A" w:rsidRDefault="009A589A" w:rsidP="00691C93">
      <w:pPr>
        <w:jc w:val="both"/>
        <w:rPr>
          <w:rFonts w:ascii="Calibri" w:hAnsi="Calibri"/>
          <w:b/>
          <w:bCs/>
        </w:rPr>
      </w:pPr>
    </w:p>
    <w:p w14:paraId="0B746EDE" w14:textId="77777777" w:rsidR="009A589A" w:rsidRDefault="009A589A" w:rsidP="00691C93">
      <w:pPr>
        <w:jc w:val="both"/>
        <w:rPr>
          <w:rFonts w:ascii="Calibri" w:hAnsi="Calibri"/>
          <w:b/>
          <w:bCs/>
        </w:rPr>
      </w:pPr>
    </w:p>
    <w:p w14:paraId="0CCDF9F7" w14:textId="77777777" w:rsidR="009A589A" w:rsidRDefault="009A589A" w:rsidP="00691C93">
      <w:pPr>
        <w:jc w:val="both"/>
        <w:rPr>
          <w:rFonts w:ascii="Calibri" w:hAnsi="Calibri"/>
          <w:b/>
          <w:bCs/>
        </w:rPr>
      </w:pPr>
    </w:p>
    <w:p w14:paraId="54FB3EDD" w14:textId="77777777" w:rsidR="009A589A" w:rsidRDefault="009A589A" w:rsidP="00691C93">
      <w:pPr>
        <w:jc w:val="both"/>
        <w:rPr>
          <w:rFonts w:ascii="Calibri" w:hAnsi="Calibri"/>
          <w:b/>
          <w:bCs/>
        </w:rPr>
      </w:pPr>
    </w:p>
    <w:p w14:paraId="45A77EB9" w14:textId="77777777" w:rsidR="009A589A" w:rsidRDefault="009A589A" w:rsidP="00691C93">
      <w:pPr>
        <w:jc w:val="both"/>
        <w:rPr>
          <w:rFonts w:ascii="Calibri" w:hAnsi="Calibri"/>
          <w:b/>
          <w:bCs/>
        </w:rPr>
      </w:pPr>
    </w:p>
    <w:p w14:paraId="45B56243" w14:textId="77777777" w:rsidR="009A589A" w:rsidRDefault="009A589A" w:rsidP="00691C93">
      <w:pPr>
        <w:jc w:val="both"/>
        <w:rPr>
          <w:rFonts w:ascii="Calibri" w:hAnsi="Calibri"/>
          <w:b/>
          <w:bCs/>
        </w:rPr>
      </w:pPr>
    </w:p>
    <w:p w14:paraId="5A87831F" w14:textId="77777777" w:rsidR="009A589A" w:rsidRDefault="009A589A" w:rsidP="00691C93">
      <w:pPr>
        <w:jc w:val="both"/>
        <w:rPr>
          <w:rFonts w:ascii="Calibri" w:hAnsi="Calibri"/>
          <w:b/>
          <w:bCs/>
        </w:rPr>
      </w:pPr>
    </w:p>
    <w:p w14:paraId="1BBE33DA" w14:textId="77777777" w:rsidR="009A589A" w:rsidRDefault="009A589A" w:rsidP="00691C93">
      <w:pPr>
        <w:jc w:val="both"/>
        <w:rPr>
          <w:rFonts w:ascii="Calibri" w:hAnsi="Calibri"/>
          <w:b/>
          <w:bCs/>
        </w:rPr>
      </w:pPr>
    </w:p>
    <w:p w14:paraId="6AD7E1C6" w14:textId="77777777" w:rsidR="009A589A" w:rsidRDefault="009A589A" w:rsidP="00691C93">
      <w:pPr>
        <w:jc w:val="both"/>
        <w:rPr>
          <w:rFonts w:ascii="Calibri" w:hAnsi="Calibri"/>
          <w:b/>
          <w:bCs/>
        </w:rPr>
      </w:pPr>
    </w:p>
    <w:p w14:paraId="76FD4FE1" w14:textId="77777777" w:rsidR="009A589A" w:rsidRDefault="009A589A" w:rsidP="00691C93">
      <w:pPr>
        <w:jc w:val="both"/>
        <w:rPr>
          <w:rFonts w:ascii="Calibri" w:hAnsi="Calibri"/>
          <w:b/>
          <w:bCs/>
        </w:rPr>
      </w:pPr>
    </w:p>
    <w:p w14:paraId="6EEE5A9B" w14:textId="77777777" w:rsidR="009A589A" w:rsidRDefault="009A589A" w:rsidP="00691C93">
      <w:pPr>
        <w:jc w:val="both"/>
        <w:rPr>
          <w:rFonts w:ascii="Calibri" w:hAnsi="Calibri"/>
          <w:b/>
          <w:bCs/>
        </w:rPr>
      </w:pPr>
    </w:p>
    <w:p w14:paraId="4916CD7E" w14:textId="77777777" w:rsidR="009A589A" w:rsidRDefault="009A589A" w:rsidP="00691C93">
      <w:pPr>
        <w:jc w:val="both"/>
        <w:rPr>
          <w:rFonts w:ascii="Calibri" w:hAnsi="Calibri"/>
          <w:b/>
          <w:bCs/>
        </w:rPr>
      </w:pPr>
    </w:p>
    <w:p w14:paraId="0AD624E2" w14:textId="77777777" w:rsidR="009A589A" w:rsidRDefault="009A589A" w:rsidP="00691C93">
      <w:pPr>
        <w:jc w:val="both"/>
        <w:rPr>
          <w:rFonts w:ascii="Calibri" w:hAnsi="Calibri"/>
          <w:b/>
          <w:bCs/>
        </w:rPr>
      </w:pPr>
    </w:p>
    <w:p w14:paraId="545197DD" w14:textId="77777777" w:rsidR="009A589A" w:rsidRDefault="009A589A" w:rsidP="00691C93">
      <w:pPr>
        <w:jc w:val="both"/>
        <w:rPr>
          <w:rFonts w:ascii="Calibri" w:hAnsi="Calibri"/>
          <w:b/>
          <w:bCs/>
        </w:rPr>
      </w:pPr>
    </w:p>
    <w:p w14:paraId="593BE81A" w14:textId="77777777" w:rsidR="009A589A" w:rsidRDefault="009A589A" w:rsidP="00691C93">
      <w:pPr>
        <w:jc w:val="both"/>
        <w:rPr>
          <w:rFonts w:ascii="Calibri" w:hAnsi="Calibri"/>
          <w:b/>
          <w:bCs/>
        </w:rPr>
      </w:pPr>
    </w:p>
    <w:p w14:paraId="6A442015" w14:textId="77777777" w:rsidR="009A589A" w:rsidRDefault="009A589A" w:rsidP="00691C93">
      <w:pPr>
        <w:jc w:val="both"/>
        <w:rPr>
          <w:rFonts w:ascii="Calibri" w:hAnsi="Calibri"/>
          <w:b/>
          <w:bCs/>
        </w:rPr>
      </w:pPr>
    </w:p>
    <w:p w14:paraId="528FC262" w14:textId="77777777" w:rsidR="009A589A" w:rsidRDefault="009A589A" w:rsidP="00691C93">
      <w:pPr>
        <w:jc w:val="both"/>
        <w:rPr>
          <w:rFonts w:ascii="Calibri" w:hAnsi="Calibri"/>
          <w:b/>
          <w:bCs/>
        </w:rPr>
      </w:pPr>
    </w:p>
    <w:p w14:paraId="702113FF" w14:textId="77777777" w:rsidR="009A589A" w:rsidRDefault="009A589A" w:rsidP="00691C93">
      <w:pPr>
        <w:jc w:val="both"/>
        <w:rPr>
          <w:rFonts w:ascii="Calibri" w:hAnsi="Calibri"/>
          <w:b/>
          <w:bCs/>
        </w:rPr>
      </w:pPr>
    </w:p>
    <w:p w14:paraId="40091B24" w14:textId="77777777" w:rsidR="009A589A" w:rsidRDefault="009A589A" w:rsidP="00691C93">
      <w:pPr>
        <w:jc w:val="both"/>
        <w:rPr>
          <w:rFonts w:ascii="Calibri" w:hAnsi="Calibri"/>
          <w:b/>
          <w:bCs/>
        </w:rPr>
      </w:pPr>
    </w:p>
    <w:p w14:paraId="38631782" w14:textId="77777777" w:rsidR="009A589A" w:rsidRDefault="009A589A" w:rsidP="00691C93">
      <w:pPr>
        <w:jc w:val="both"/>
        <w:rPr>
          <w:rFonts w:ascii="Calibri" w:hAnsi="Calibri"/>
          <w:b/>
          <w:bCs/>
        </w:rPr>
      </w:pPr>
    </w:p>
    <w:p w14:paraId="4C89B17D" w14:textId="77777777" w:rsidR="009A589A" w:rsidRDefault="009A589A" w:rsidP="00691C93">
      <w:pPr>
        <w:jc w:val="both"/>
        <w:rPr>
          <w:rFonts w:ascii="Calibri" w:hAnsi="Calibri"/>
          <w:b/>
          <w:bCs/>
        </w:rPr>
      </w:pPr>
    </w:p>
    <w:p w14:paraId="596AEB64" w14:textId="77777777" w:rsidR="009A589A" w:rsidRDefault="009A589A" w:rsidP="00691C93">
      <w:pPr>
        <w:jc w:val="both"/>
        <w:rPr>
          <w:rFonts w:ascii="Calibri" w:hAnsi="Calibri"/>
          <w:b/>
          <w:bCs/>
        </w:rPr>
      </w:pPr>
    </w:p>
    <w:p w14:paraId="75D53324" w14:textId="77777777" w:rsidR="009A589A" w:rsidRDefault="009A589A" w:rsidP="00691C93">
      <w:pPr>
        <w:jc w:val="both"/>
        <w:rPr>
          <w:rFonts w:ascii="Calibri" w:hAnsi="Calibri"/>
          <w:b/>
          <w:bCs/>
        </w:rPr>
      </w:pPr>
    </w:p>
    <w:p w14:paraId="5B7978E4" w14:textId="625E3761" w:rsidR="00022ADE" w:rsidRPr="00022ADE" w:rsidRDefault="00606557" w:rsidP="00691C93">
      <w:pPr>
        <w:jc w:val="both"/>
        <w:rPr>
          <w:rFonts w:ascii="Calibri" w:hAnsi="Calibri"/>
          <w:b/>
          <w:noProof/>
        </w:rPr>
      </w:pPr>
      <w:r w:rsidRPr="00022ADE">
        <w:rPr>
          <w:rFonts w:ascii="Calibri" w:hAnsi="Calibri"/>
          <w:b/>
          <w:bCs/>
        </w:rPr>
        <w:lastRenderedPageBreak/>
        <w:t xml:space="preserve">Figure </w:t>
      </w:r>
      <w:r w:rsidR="00022ADE" w:rsidRPr="00022ADE">
        <w:rPr>
          <w:rFonts w:ascii="Calibri" w:hAnsi="Calibri"/>
          <w:b/>
          <w:bCs/>
        </w:rPr>
        <w:t>2.</w:t>
      </w:r>
      <w:r w:rsidRPr="00022ADE">
        <w:rPr>
          <w:rFonts w:ascii="Calibri" w:hAnsi="Calibri"/>
          <w:b/>
          <w:bCs/>
        </w:rPr>
        <w:t xml:space="preserve">8 </w:t>
      </w:r>
      <w:proofErr w:type="gramStart"/>
      <w:r w:rsidRPr="00022ADE">
        <w:rPr>
          <w:rFonts w:ascii="Calibri" w:hAnsi="Calibri"/>
          <w:b/>
          <w:bCs/>
        </w:rPr>
        <w:t>What</w:t>
      </w:r>
      <w:proofErr w:type="gramEnd"/>
      <w:r w:rsidRPr="00022ADE">
        <w:rPr>
          <w:rFonts w:ascii="Calibri" w:hAnsi="Calibri"/>
          <w:b/>
          <w:bCs/>
        </w:rPr>
        <w:t xml:space="preserve"> do you think of the internet connection at </w:t>
      </w:r>
      <w:proofErr w:type="spellStart"/>
      <w:r w:rsidRPr="00022ADE">
        <w:rPr>
          <w:rFonts w:ascii="Calibri" w:hAnsi="Calibri"/>
          <w:b/>
          <w:bCs/>
        </w:rPr>
        <w:t>Talybont</w:t>
      </w:r>
      <w:proofErr w:type="spellEnd"/>
      <w:r w:rsidRPr="00022ADE">
        <w:rPr>
          <w:rFonts w:ascii="Calibri" w:hAnsi="Calibri"/>
          <w:b/>
          <w:bCs/>
        </w:rPr>
        <w:t xml:space="preserve"> South?</w:t>
      </w:r>
      <w:r w:rsidRPr="00022ADE">
        <w:rPr>
          <w:rFonts w:ascii="Calibri" w:hAnsi="Calibri"/>
          <w:noProof/>
        </w:rPr>
        <w:t xml:space="preserve"> </w:t>
      </w:r>
    </w:p>
    <w:p w14:paraId="5E1FB58B" w14:textId="77777777" w:rsidR="00022ADE" w:rsidRPr="00022ADE" w:rsidRDefault="00022ADE" w:rsidP="00691C93">
      <w:pPr>
        <w:jc w:val="both"/>
        <w:rPr>
          <w:rFonts w:ascii="Calibri" w:hAnsi="Calibri"/>
          <w:b/>
          <w:noProof/>
        </w:rPr>
      </w:pPr>
    </w:p>
    <w:p w14:paraId="23808113" w14:textId="1A503AA6" w:rsidR="001F2CD5" w:rsidRPr="00022ADE" w:rsidRDefault="00022ADE" w:rsidP="00691C93">
      <w:pPr>
        <w:jc w:val="both"/>
        <w:rPr>
          <w:rFonts w:ascii="Calibri" w:hAnsi="Calibri"/>
          <w:b/>
          <w:noProof/>
        </w:rPr>
      </w:pPr>
      <w:r w:rsidRPr="00022ADE">
        <w:rPr>
          <w:rFonts w:ascii="Calibri" w:hAnsi="Calibri"/>
          <w:b/>
          <w:noProof/>
        </w:rPr>
        <w:t>Figure 2.8.1</w:t>
      </w:r>
    </w:p>
    <w:p w14:paraId="018489DD" w14:textId="12E6AE2D" w:rsidR="00022ADE" w:rsidRPr="00022ADE" w:rsidRDefault="00022ADE" w:rsidP="00691C93">
      <w:pPr>
        <w:jc w:val="both"/>
        <w:rPr>
          <w:rFonts w:ascii="Calibri" w:hAnsi="Calibri"/>
          <w:b/>
          <w:noProof/>
        </w:rPr>
      </w:pPr>
      <w:r w:rsidRPr="00022ADE">
        <w:rPr>
          <w:rFonts w:ascii="Calibri" w:hAnsi="Calibri"/>
          <w:noProof/>
        </w:rPr>
        <w:drawing>
          <wp:anchor distT="0" distB="0" distL="114300" distR="114300" simplePos="0" relativeHeight="251668480" behindDoc="1" locked="0" layoutInCell="1" allowOverlap="1" wp14:anchorId="5A6A15C7" wp14:editId="42B10868">
            <wp:simplePos x="0" y="0"/>
            <wp:positionH relativeFrom="column">
              <wp:posOffset>0</wp:posOffset>
            </wp:positionH>
            <wp:positionV relativeFrom="paragraph">
              <wp:posOffset>60325</wp:posOffset>
            </wp:positionV>
            <wp:extent cx="5715000" cy="2505075"/>
            <wp:effectExtent l="0" t="0" r="19050" b="9525"/>
            <wp:wrapThrough wrapText="bothSides">
              <wp:wrapPolygon edited="0">
                <wp:start x="0" y="0"/>
                <wp:lineTo x="0" y="21518"/>
                <wp:lineTo x="21600" y="21518"/>
                <wp:lineTo x="21600"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C3D76A3" w14:textId="77777777" w:rsidR="00022ADE" w:rsidRDefault="00022ADE" w:rsidP="00691C93">
      <w:pPr>
        <w:jc w:val="both"/>
        <w:rPr>
          <w:rFonts w:ascii="Calibri" w:hAnsi="Calibri"/>
        </w:rPr>
      </w:pPr>
    </w:p>
    <w:p w14:paraId="5CFD5455" w14:textId="77777777" w:rsidR="00022ADE" w:rsidRDefault="00022ADE" w:rsidP="00691C93">
      <w:pPr>
        <w:jc w:val="both"/>
        <w:rPr>
          <w:rFonts w:ascii="Calibri" w:hAnsi="Calibri"/>
        </w:rPr>
      </w:pPr>
    </w:p>
    <w:p w14:paraId="7D992A4D" w14:textId="77777777" w:rsidR="00022ADE" w:rsidRDefault="00022ADE" w:rsidP="00691C93">
      <w:pPr>
        <w:jc w:val="both"/>
        <w:rPr>
          <w:rFonts w:ascii="Calibri" w:hAnsi="Calibri"/>
        </w:rPr>
      </w:pPr>
    </w:p>
    <w:p w14:paraId="77F8BB9D" w14:textId="77777777" w:rsidR="00022ADE" w:rsidRDefault="00022ADE" w:rsidP="00691C93">
      <w:pPr>
        <w:jc w:val="both"/>
        <w:rPr>
          <w:rFonts w:ascii="Calibri" w:hAnsi="Calibri"/>
        </w:rPr>
      </w:pPr>
    </w:p>
    <w:p w14:paraId="1C4268C1" w14:textId="77777777" w:rsidR="00022ADE" w:rsidRDefault="00022ADE" w:rsidP="00691C93">
      <w:pPr>
        <w:jc w:val="both"/>
        <w:rPr>
          <w:rFonts w:ascii="Calibri" w:hAnsi="Calibri"/>
        </w:rPr>
      </w:pPr>
    </w:p>
    <w:p w14:paraId="3AB96B30" w14:textId="77777777" w:rsidR="00022ADE" w:rsidRDefault="00022ADE" w:rsidP="00691C93">
      <w:pPr>
        <w:jc w:val="both"/>
        <w:rPr>
          <w:rFonts w:ascii="Calibri" w:hAnsi="Calibri"/>
        </w:rPr>
      </w:pPr>
    </w:p>
    <w:p w14:paraId="7651D751" w14:textId="77777777" w:rsidR="00022ADE" w:rsidRDefault="00022ADE" w:rsidP="00691C93">
      <w:pPr>
        <w:jc w:val="both"/>
        <w:rPr>
          <w:rFonts w:ascii="Calibri" w:hAnsi="Calibri"/>
        </w:rPr>
      </w:pPr>
    </w:p>
    <w:p w14:paraId="3CBE382F" w14:textId="77777777" w:rsidR="00022ADE" w:rsidRDefault="00022ADE" w:rsidP="00691C93">
      <w:pPr>
        <w:jc w:val="both"/>
        <w:rPr>
          <w:rFonts w:ascii="Calibri" w:hAnsi="Calibri"/>
        </w:rPr>
      </w:pPr>
    </w:p>
    <w:p w14:paraId="687E435B" w14:textId="77777777" w:rsidR="00022ADE" w:rsidRDefault="00022ADE" w:rsidP="00691C93">
      <w:pPr>
        <w:jc w:val="both"/>
        <w:rPr>
          <w:rFonts w:ascii="Calibri" w:hAnsi="Calibri"/>
        </w:rPr>
      </w:pPr>
    </w:p>
    <w:p w14:paraId="4EEAE38F" w14:textId="77777777" w:rsidR="00022ADE" w:rsidRDefault="00022ADE" w:rsidP="00691C93">
      <w:pPr>
        <w:jc w:val="both"/>
        <w:rPr>
          <w:rFonts w:ascii="Calibri" w:hAnsi="Calibri"/>
        </w:rPr>
      </w:pPr>
    </w:p>
    <w:p w14:paraId="2428B533" w14:textId="77777777" w:rsidR="00022ADE" w:rsidRDefault="00022ADE" w:rsidP="00691C93">
      <w:pPr>
        <w:jc w:val="both"/>
        <w:rPr>
          <w:rFonts w:ascii="Calibri" w:hAnsi="Calibri"/>
        </w:rPr>
      </w:pPr>
    </w:p>
    <w:p w14:paraId="48BC2D9C" w14:textId="77777777" w:rsidR="00022ADE" w:rsidRDefault="00022ADE" w:rsidP="00691C93">
      <w:pPr>
        <w:jc w:val="both"/>
        <w:rPr>
          <w:rFonts w:ascii="Calibri" w:hAnsi="Calibri"/>
        </w:rPr>
      </w:pPr>
    </w:p>
    <w:p w14:paraId="762E8978" w14:textId="77777777" w:rsidR="00022ADE" w:rsidRDefault="00022ADE" w:rsidP="00691C93">
      <w:pPr>
        <w:jc w:val="both"/>
        <w:rPr>
          <w:rFonts w:ascii="Calibri" w:hAnsi="Calibri"/>
        </w:rPr>
      </w:pPr>
    </w:p>
    <w:p w14:paraId="682FA861" w14:textId="77777777" w:rsidR="00022ADE" w:rsidRDefault="00022ADE" w:rsidP="00691C93">
      <w:pPr>
        <w:jc w:val="both"/>
        <w:rPr>
          <w:rFonts w:ascii="Calibri" w:hAnsi="Calibri"/>
        </w:rPr>
      </w:pPr>
    </w:p>
    <w:p w14:paraId="78200622" w14:textId="579FBCA4" w:rsidR="001F2CD5" w:rsidRPr="00022ADE" w:rsidRDefault="00D125AB" w:rsidP="009A589A">
      <w:pPr>
        <w:spacing w:line="480" w:lineRule="auto"/>
        <w:ind w:firstLine="288"/>
        <w:jc w:val="both"/>
        <w:rPr>
          <w:rFonts w:ascii="Calibri" w:hAnsi="Calibri"/>
          <w:b/>
        </w:rPr>
      </w:pPr>
      <w:r>
        <w:rPr>
          <w:rFonts w:ascii="Calibri" w:hAnsi="Calibri"/>
        </w:rPr>
        <w:t>T</w:t>
      </w:r>
      <w:r w:rsidR="009155AF" w:rsidRPr="00022ADE">
        <w:rPr>
          <w:rFonts w:ascii="Calibri" w:hAnsi="Calibri"/>
        </w:rPr>
        <w:t xml:space="preserve">he pie chart above, 50% of the surveyed postgraduate students felt the internet connection at </w:t>
      </w:r>
      <w:proofErr w:type="spellStart"/>
      <w:r w:rsidR="009155AF" w:rsidRPr="00022ADE">
        <w:rPr>
          <w:rFonts w:ascii="Calibri" w:hAnsi="Calibri"/>
        </w:rPr>
        <w:t>Talybont</w:t>
      </w:r>
      <w:proofErr w:type="spellEnd"/>
      <w:r w:rsidR="009155AF" w:rsidRPr="00022ADE">
        <w:rPr>
          <w:rFonts w:ascii="Calibri" w:hAnsi="Calibri"/>
        </w:rPr>
        <w:t xml:space="preserve"> South was neutral. 20% of students replied that the connection was “poor”.</w:t>
      </w:r>
      <w:r w:rsidR="00DA4B92" w:rsidRPr="00022ADE">
        <w:rPr>
          <w:rFonts w:ascii="Calibri" w:hAnsi="Calibri"/>
          <w:b/>
        </w:rPr>
        <w:tab/>
      </w:r>
      <w:r w:rsidR="00DA4B92" w:rsidRPr="00022ADE">
        <w:rPr>
          <w:rFonts w:ascii="Calibri" w:hAnsi="Calibri"/>
          <w:b/>
        </w:rPr>
        <w:tab/>
      </w:r>
    </w:p>
    <w:p w14:paraId="3E225772" w14:textId="1C9C55C0" w:rsidR="005265FD" w:rsidRPr="00022ADE" w:rsidRDefault="001F2CD5" w:rsidP="00691C93">
      <w:pPr>
        <w:jc w:val="both"/>
        <w:rPr>
          <w:rFonts w:ascii="Calibri" w:hAnsi="Calibri"/>
          <w:b/>
        </w:rPr>
      </w:pPr>
      <w:r w:rsidRPr="00022ADE">
        <w:rPr>
          <w:rFonts w:ascii="Calibri" w:hAnsi="Calibri"/>
          <w:b/>
        </w:rPr>
        <w:t xml:space="preserve">Figure </w:t>
      </w:r>
      <w:r w:rsidR="00022ADE" w:rsidRPr="00022ADE">
        <w:rPr>
          <w:rFonts w:ascii="Calibri" w:hAnsi="Calibri"/>
          <w:b/>
        </w:rPr>
        <w:t>2.8.2</w:t>
      </w:r>
    </w:p>
    <w:p w14:paraId="7CA76D47" w14:textId="56690A50" w:rsidR="00D63663" w:rsidRPr="00D63663" w:rsidRDefault="00022ADE" w:rsidP="00691C93">
      <w:pPr>
        <w:jc w:val="both"/>
        <w:rPr>
          <w:rFonts w:ascii="Calibri" w:hAnsi="Calibri"/>
          <w:b/>
        </w:rPr>
      </w:pPr>
      <w:r w:rsidRPr="00022ADE">
        <w:rPr>
          <w:rFonts w:ascii="Calibri" w:hAnsi="Calibri"/>
          <w:noProof/>
        </w:rPr>
        <w:drawing>
          <wp:anchor distT="0" distB="0" distL="114300" distR="114300" simplePos="0" relativeHeight="251669504" behindDoc="1" locked="0" layoutInCell="1" allowOverlap="1" wp14:anchorId="55B27404" wp14:editId="042408D1">
            <wp:simplePos x="0" y="0"/>
            <wp:positionH relativeFrom="column">
              <wp:posOffset>0</wp:posOffset>
            </wp:positionH>
            <wp:positionV relativeFrom="paragraph">
              <wp:posOffset>35560</wp:posOffset>
            </wp:positionV>
            <wp:extent cx="5829300" cy="2514600"/>
            <wp:effectExtent l="0" t="0" r="12700" b="25400"/>
            <wp:wrapThrough wrapText="bothSides">
              <wp:wrapPolygon edited="0">
                <wp:start x="0" y="0"/>
                <wp:lineTo x="0" y="21600"/>
                <wp:lineTo x="21553" y="21600"/>
                <wp:lineTo x="21553" y="0"/>
                <wp:lineTo x="0" y="0"/>
              </wp:wrapPolygon>
            </wp:wrapThrough>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CCA349A" w14:textId="349263AB" w:rsidR="001F2CD5" w:rsidRPr="009A589A" w:rsidRDefault="001F2CD5" w:rsidP="009A589A">
      <w:pPr>
        <w:spacing w:line="480" w:lineRule="auto"/>
        <w:ind w:firstLine="288"/>
        <w:jc w:val="both"/>
        <w:rPr>
          <w:rFonts w:ascii="Calibri" w:hAnsi="Calibri"/>
        </w:rPr>
      </w:pPr>
      <w:r w:rsidRPr="00022ADE">
        <w:rPr>
          <w:rFonts w:ascii="Calibri" w:hAnsi="Calibri"/>
        </w:rPr>
        <w:t>According to Figure 8.1</w:t>
      </w:r>
      <w:r w:rsidR="009155AF" w:rsidRPr="00022ADE">
        <w:rPr>
          <w:rFonts w:ascii="Calibri" w:hAnsi="Calibri"/>
        </w:rPr>
        <w:t xml:space="preserve">, 60% of undergraduate students felt neutral about the internet connection at </w:t>
      </w:r>
      <w:proofErr w:type="spellStart"/>
      <w:r w:rsidR="009155AF" w:rsidRPr="00022ADE">
        <w:rPr>
          <w:rFonts w:ascii="Calibri" w:hAnsi="Calibri"/>
        </w:rPr>
        <w:t>Talybont</w:t>
      </w:r>
      <w:proofErr w:type="spellEnd"/>
      <w:r w:rsidR="009155AF" w:rsidRPr="00022ADE">
        <w:rPr>
          <w:rFonts w:ascii="Calibri" w:hAnsi="Calibri"/>
        </w:rPr>
        <w:t xml:space="preserve"> South. A small percentage (10%) of the respondents rated the connection as “terrible”.</w:t>
      </w:r>
    </w:p>
    <w:p w14:paraId="48342881" w14:textId="78206ABE" w:rsidR="00791359" w:rsidRPr="00022ADE" w:rsidRDefault="00791359" w:rsidP="00691C93">
      <w:pPr>
        <w:jc w:val="both"/>
        <w:rPr>
          <w:rFonts w:ascii="Calibri" w:hAnsi="Calibri"/>
          <w:b/>
        </w:rPr>
      </w:pPr>
      <w:r w:rsidRPr="00022ADE">
        <w:rPr>
          <w:rFonts w:ascii="Calibri" w:hAnsi="Calibri"/>
          <w:b/>
        </w:rPr>
        <w:lastRenderedPageBreak/>
        <w:t xml:space="preserve">Figure </w:t>
      </w:r>
      <w:r w:rsidR="00022ADE" w:rsidRPr="00022ADE">
        <w:rPr>
          <w:rFonts w:ascii="Calibri" w:hAnsi="Calibri"/>
          <w:b/>
        </w:rPr>
        <w:t>2.</w:t>
      </w:r>
      <w:r w:rsidRPr="00022ADE">
        <w:rPr>
          <w:rFonts w:ascii="Calibri" w:hAnsi="Calibri"/>
          <w:b/>
        </w:rPr>
        <w:t xml:space="preserve">9 </w:t>
      </w:r>
      <w:proofErr w:type="gramStart"/>
      <w:r w:rsidRPr="00022ADE">
        <w:rPr>
          <w:rFonts w:ascii="Calibri" w:hAnsi="Calibri"/>
          <w:b/>
        </w:rPr>
        <w:t>On</w:t>
      </w:r>
      <w:proofErr w:type="gramEnd"/>
      <w:r w:rsidRPr="00022ADE">
        <w:rPr>
          <w:rFonts w:ascii="Calibri" w:hAnsi="Calibri"/>
          <w:b/>
        </w:rPr>
        <w:t xml:space="preserve"> a scale of 1-, with 5 being the strongest 5 how would you rate </w:t>
      </w:r>
      <w:r w:rsidR="005F523D" w:rsidRPr="00022ADE">
        <w:rPr>
          <w:rFonts w:ascii="Calibri" w:hAnsi="Calibri"/>
          <w:b/>
        </w:rPr>
        <w:t xml:space="preserve">the network signal for your mobile phone at </w:t>
      </w:r>
      <w:proofErr w:type="spellStart"/>
      <w:r w:rsidR="005F523D" w:rsidRPr="00022ADE">
        <w:rPr>
          <w:rFonts w:ascii="Calibri" w:hAnsi="Calibri"/>
          <w:b/>
        </w:rPr>
        <w:t>Talybont</w:t>
      </w:r>
      <w:proofErr w:type="spellEnd"/>
      <w:r w:rsidR="005F523D" w:rsidRPr="00022ADE">
        <w:rPr>
          <w:rFonts w:ascii="Calibri" w:hAnsi="Calibri"/>
          <w:b/>
        </w:rPr>
        <w:t xml:space="preserve"> South?</w:t>
      </w:r>
    </w:p>
    <w:p w14:paraId="095ABE0F" w14:textId="4DF37E47" w:rsidR="001B67DE" w:rsidRPr="00022ADE" w:rsidRDefault="00432565" w:rsidP="00691C93">
      <w:pPr>
        <w:jc w:val="both"/>
        <w:rPr>
          <w:rFonts w:ascii="Calibri" w:hAnsi="Calibri"/>
          <w:bCs/>
        </w:rPr>
      </w:pPr>
      <w:r w:rsidRPr="00022ADE">
        <w:rPr>
          <w:rFonts w:ascii="Calibri" w:hAnsi="Calibri"/>
          <w:noProof/>
        </w:rPr>
        <w:drawing>
          <wp:anchor distT="0" distB="0" distL="114300" distR="114300" simplePos="0" relativeHeight="251670528" behindDoc="1" locked="0" layoutInCell="1" allowOverlap="1" wp14:anchorId="78962CD8" wp14:editId="1A45751D">
            <wp:simplePos x="0" y="0"/>
            <wp:positionH relativeFrom="column">
              <wp:posOffset>0</wp:posOffset>
            </wp:positionH>
            <wp:positionV relativeFrom="paragraph">
              <wp:posOffset>94615</wp:posOffset>
            </wp:positionV>
            <wp:extent cx="5715000" cy="2533650"/>
            <wp:effectExtent l="0" t="0" r="19050" b="19050"/>
            <wp:wrapThrough wrapText="bothSides">
              <wp:wrapPolygon edited="0">
                <wp:start x="0" y="0"/>
                <wp:lineTo x="0" y="21600"/>
                <wp:lineTo x="21600" y="21600"/>
                <wp:lineTo x="21600"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77336D6B" w14:textId="77777777" w:rsidR="00022ADE" w:rsidRPr="00022ADE" w:rsidRDefault="00022ADE" w:rsidP="00691C93">
      <w:pPr>
        <w:jc w:val="both"/>
        <w:rPr>
          <w:rFonts w:ascii="Calibri" w:hAnsi="Calibri"/>
          <w:bCs/>
        </w:rPr>
      </w:pPr>
    </w:p>
    <w:p w14:paraId="0AF98F92" w14:textId="77777777" w:rsidR="00022ADE" w:rsidRPr="00022ADE" w:rsidRDefault="00022ADE" w:rsidP="00691C93">
      <w:pPr>
        <w:jc w:val="both"/>
        <w:rPr>
          <w:rFonts w:ascii="Calibri" w:hAnsi="Calibri"/>
          <w:bCs/>
        </w:rPr>
      </w:pPr>
    </w:p>
    <w:p w14:paraId="23058485" w14:textId="77777777" w:rsidR="00022ADE" w:rsidRPr="00022ADE" w:rsidRDefault="00022ADE" w:rsidP="00691C93">
      <w:pPr>
        <w:jc w:val="both"/>
        <w:rPr>
          <w:rFonts w:ascii="Calibri" w:hAnsi="Calibri"/>
          <w:bCs/>
        </w:rPr>
      </w:pPr>
    </w:p>
    <w:p w14:paraId="25B9A9CD" w14:textId="77777777" w:rsidR="00022ADE" w:rsidRPr="00022ADE" w:rsidRDefault="00022ADE" w:rsidP="00691C93">
      <w:pPr>
        <w:jc w:val="both"/>
        <w:rPr>
          <w:rFonts w:ascii="Calibri" w:hAnsi="Calibri"/>
          <w:bCs/>
        </w:rPr>
      </w:pPr>
    </w:p>
    <w:p w14:paraId="5EB3DBE3" w14:textId="77777777" w:rsidR="00022ADE" w:rsidRPr="00022ADE" w:rsidRDefault="00022ADE" w:rsidP="00691C93">
      <w:pPr>
        <w:jc w:val="both"/>
        <w:rPr>
          <w:rFonts w:ascii="Calibri" w:hAnsi="Calibri"/>
          <w:bCs/>
        </w:rPr>
      </w:pPr>
    </w:p>
    <w:p w14:paraId="35077912" w14:textId="77777777" w:rsidR="00022ADE" w:rsidRPr="00022ADE" w:rsidRDefault="00022ADE" w:rsidP="00691C93">
      <w:pPr>
        <w:jc w:val="both"/>
        <w:rPr>
          <w:rFonts w:ascii="Calibri" w:hAnsi="Calibri"/>
          <w:bCs/>
        </w:rPr>
      </w:pPr>
    </w:p>
    <w:p w14:paraId="7ABC66B3" w14:textId="77777777" w:rsidR="00022ADE" w:rsidRPr="00022ADE" w:rsidRDefault="00022ADE" w:rsidP="00691C93">
      <w:pPr>
        <w:jc w:val="both"/>
        <w:rPr>
          <w:rFonts w:ascii="Calibri" w:hAnsi="Calibri"/>
          <w:bCs/>
        </w:rPr>
      </w:pPr>
    </w:p>
    <w:p w14:paraId="28BCE5F4" w14:textId="77777777" w:rsidR="00022ADE" w:rsidRPr="00022ADE" w:rsidRDefault="00022ADE" w:rsidP="00691C93">
      <w:pPr>
        <w:jc w:val="both"/>
        <w:rPr>
          <w:rFonts w:ascii="Calibri" w:hAnsi="Calibri"/>
          <w:bCs/>
        </w:rPr>
      </w:pPr>
    </w:p>
    <w:p w14:paraId="71CE7E1B" w14:textId="77777777" w:rsidR="00022ADE" w:rsidRPr="00022ADE" w:rsidRDefault="00022ADE" w:rsidP="00691C93">
      <w:pPr>
        <w:jc w:val="both"/>
        <w:rPr>
          <w:rFonts w:ascii="Calibri" w:hAnsi="Calibri"/>
          <w:bCs/>
        </w:rPr>
      </w:pPr>
    </w:p>
    <w:p w14:paraId="07B69974" w14:textId="77777777" w:rsidR="00022ADE" w:rsidRPr="00022ADE" w:rsidRDefault="00022ADE" w:rsidP="00691C93">
      <w:pPr>
        <w:jc w:val="both"/>
        <w:rPr>
          <w:rFonts w:ascii="Calibri" w:hAnsi="Calibri"/>
          <w:bCs/>
        </w:rPr>
      </w:pPr>
    </w:p>
    <w:p w14:paraId="03299F75" w14:textId="77777777" w:rsidR="00022ADE" w:rsidRPr="00022ADE" w:rsidRDefault="00022ADE" w:rsidP="00691C93">
      <w:pPr>
        <w:jc w:val="both"/>
        <w:rPr>
          <w:rFonts w:ascii="Calibri" w:hAnsi="Calibri"/>
          <w:bCs/>
        </w:rPr>
      </w:pPr>
    </w:p>
    <w:p w14:paraId="2491A143" w14:textId="6E1FD0B5" w:rsidR="00432565" w:rsidRPr="00022ADE" w:rsidRDefault="00D125AB" w:rsidP="006231FB">
      <w:pPr>
        <w:spacing w:line="480" w:lineRule="auto"/>
        <w:ind w:firstLine="288"/>
        <w:jc w:val="both"/>
        <w:rPr>
          <w:rFonts w:ascii="Calibri" w:hAnsi="Calibri"/>
          <w:bCs/>
        </w:rPr>
      </w:pPr>
      <w:r>
        <w:rPr>
          <w:rFonts w:ascii="Calibri" w:hAnsi="Calibri"/>
          <w:bCs/>
        </w:rPr>
        <w:t>T</w:t>
      </w:r>
      <w:r w:rsidR="00E23640" w:rsidRPr="00022ADE">
        <w:rPr>
          <w:rFonts w:ascii="Calibri" w:hAnsi="Calibri"/>
          <w:bCs/>
        </w:rPr>
        <w:t>he graph above demonstrates</w:t>
      </w:r>
      <w:proofErr w:type="gramStart"/>
      <w:r w:rsidR="00E23640" w:rsidRPr="00022ADE">
        <w:rPr>
          <w:rFonts w:ascii="Calibri" w:hAnsi="Calibri"/>
          <w:bCs/>
        </w:rPr>
        <w:t>,</w:t>
      </w:r>
      <w:proofErr w:type="gramEnd"/>
      <w:r w:rsidR="00E23640" w:rsidRPr="00022ADE">
        <w:rPr>
          <w:rFonts w:ascii="Calibri" w:hAnsi="Calibri"/>
          <w:bCs/>
        </w:rPr>
        <w:t xml:space="preserve"> a significant amount of postgraduate rated the mobile signal as fair, while undergraduate students’ answers varied from very good to poor. None of the respondents chose the “excellent” option.</w:t>
      </w:r>
    </w:p>
    <w:p w14:paraId="0EABFDC7" w14:textId="77777777" w:rsidR="00022ADE" w:rsidRPr="00022ADE" w:rsidRDefault="00022ADE" w:rsidP="00691C93">
      <w:pPr>
        <w:jc w:val="both"/>
        <w:rPr>
          <w:rFonts w:ascii="Calibri" w:hAnsi="Calibri"/>
          <w:bCs/>
        </w:rPr>
      </w:pPr>
    </w:p>
    <w:p w14:paraId="26294006" w14:textId="4DB9CB6B" w:rsidR="005F523D" w:rsidRPr="00022ADE" w:rsidRDefault="005F523D" w:rsidP="00691C93">
      <w:pPr>
        <w:jc w:val="both"/>
        <w:rPr>
          <w:rFonts w:ascii="Calibri" w:hAnsi="Calibri"/>
          <w:b/>
        </w:rPr>
      </w:pPr>
      <w:r w:rsidRPr="00022ADE">
        <w:rPr>
          <w:rFonts w:ascii="Calibri" w:hAnsi="Calibri"/>
          <w:b/>
        </w:rPr>
        <w:t xml:space="preserve">Figure </w:t>
      </w:r>
      <w:r w:rsidR="00022ADE" w:rsidRPr="00022ADE">
        <w:rPr>
          <w:rFonts w:ascii="Calibri" w:hAnsi="Calibri"/>
          <w:b/>
        </w:rPr>
        <w:t>2.10</w:t>
      </w:r>
      <w:r w:rsidRPr="00022ADE">
        <w:rPr>
          <w:rFonts w:ascii="Calibri" w:hAnsi="Calibri"/>
          <w:b/>
        </w:rPr>
        <w:t xml:space="preserve"> Please rate your overall experience so far at </w:t>
      </w:r>
      <w:proofErr w:type="spellStart"/>
      <w:r w:rsidRPr="00022ADE">
        <w:rPr>
          <w:rFonts w:ascii="Calibri" w:hAnsi="Calibri"/>
          <w:b/>
        </w:rPr>
        <w:t>Talybont</w:t>
      </w:r>
      <w:proofErr w:type="spellEnd"/>
      <w:r w:rsidRPr="00022ADE">
        <w:rPr>
          <w:rFonts w:ascii="Calibri" w:hAnsi="Calibri"/>
          <w:b/>
        </w:rPr>
        <w:t xml:space="preserve"> South from 1-5 (1=least satisfaction, 5=most satisfaction)</w:t>
      </w:r>
    </w:p>
    <w:p w14:paraId="20F66C7A" w14:textId="6BBDAEAC" w:rsidR="00D63663" w:rsidRDefault="00B456C2" w:rsidP="00691C93">
      <w:pPr>
        <w:jc w:val="both"/>
        <w:rPr>
          <w:rFonts w:ascii="Calibri" w:hAnsi="Calibri"/>
        </w:rPr>
      </w:pPr>
      <w:r w:rsidRPr="00022ADE">
        <w:rPr>
          <w:rFonts w:ascii="Calibri" w:hAnsi="Calibri"/>
          <w:noProof/>
        </w:rPr>
        <w:drawing>
          <wp:anchor distT="0" distB="0" distL="114300" distR="114300" simplePos="0" relativeHeight="251671552" behindDoc="1" locked="0" layoutInCell="1" allowOverlap="1" wp14:anchorId="26C21829" wp14:editId="74F92A7C">
            <wp:simplePos x="0" y="0"/>
            <wp:positionH relativeFrom="column">
              <wp:posOffset>0</wp:posOffset>
            </wp:positionH>
            <wp:positionV relativeFrom="paragraph">
              <wp:posOffset>144780</wp:posOffset>
            </wp:positionV>
            <wp:extent cx="5715000" cy="2362200"/>
            <wp:effectExtent l="0" t="0" r="19050" b="19050"/>
            <wp:wrapThrough wrapText="bothSides">
              <wp:wrapPolygon edited="0">
                <wp:start x="0" y="0"/>
                <wp:lineTo x="0" y="21600"/>
                <wp:lineTo x="21600" y="21600"/>
                <wp:lineTo x="21600" y="0"/>
                <wp:lineTo x="0" y="0"/>
              </wp:wrapPolygon>
            </wp:wrapThrough>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8AC48BB" w14:textId="77777777" w:rsidR="00D63663" w:rsidRDefault="00D63663" w:rsidP="00691C93">
      <w:pPr>
        <w:jc w:val="both"/>
        <w:rPr>
          <w:rFonts w:ascii="Calibri" w:hAnsi="Calibri"/>
        </w:rPr>
      </w:pPr>
    </w:p>
    <w:p w14:paraId="75A70929" w14:textId="77777777" w:rsidR="00D63663" w:rsidRDefault="00D63663" w:rsidP="00691C93">
      <w:pPr>
        <w:jc w:val="both"/>
        <w:rPr>
          <w:rFonts w:ascii="Calibri" w:hAnsi="Calibri"/>
        </w:rPr>
      </w:pPr>
    </w:p>
    <w:p w14:paraId="24175AD0" w14:textId="77777777" w:rsidR="00D63663" w:rsidRDefault="00D63663" w:rsidP="00691C93">
      <w:pPr>
        <w:jc w:val="both"/>
        <w:rPr>
          <w:rFonts w:ascii="Calibri" w:hAnsi="Calibri"/>
        </w:rPr>
      </w:pPr>
    </w:p>
    <w:p w14:paraId="2F03AD36" w14:textId="77777777" w:rsidR="00D63663" w:rsidRDefault="00D63663" w:rsidP="00691C93">
      <w:pPr>
        <w:jc w:val="both"/>
        <w:rPr>
          <w:rFonts w:ascii="Calibri" w:hAnsi="Calibri"/>
        </w:rPr>
      </w:pPr>
    </w:p>
    <w:p w14:paraId="3B18CDAE" w14:textId="77777777" w:rsidR="00D63663" w:rsidRDefault="00D63663" w:rsidP="00691C93">
      <w:pPr>
        <w:jc w:val="both"/>
        <w:rPr>
          <w:rFonts w:ascii="Calibri" w:hAnsi="Calibri"/>
        </w:rPr>
      </w:pPr>
    </w:p>
    <w:p w14:paraId="4197569D" w14:textId="77777777" w:rsidR="00D63663" w:rsidRDefault="00D63663" w:rsidP="00691C93">
      <w:pPr>
        <w:jc w:val="both"/>
        <w:rPr>
          <w:rFonts w:ascii="Calibri" w:hAnsi="Calibri"/>
        </w:rPr>
      </w:pPr>
    </w:p>
    <w:p w14:paraId="65E2AD09" w14:textId="77777777" w:rsidR="00D63663" w:rsidRDefault="00D63663" w:rsidP="00691C93">
      <w:pPr>
        <w:jc w:val="both"/>
        <w:rPr>
          <w:rFonts w:ascii="Calibri" w:hAnsi="Calibri"/>
        </w:rPr>
      </w:pPr>
    </w:p>
    <w:p w14:paraId="4415109B" w14:textId="77777777" w:rsidR="00D63663" w:rsidRDefault="00D63663" w:rsidP="00691C93">
      <w:pPr>
        <w:jc w:val="both"/>
        <w:rPr>
          <w:rFonts w:ascii="Calibri" w:hAnsi="Calibri"/>
        </w:rPr>
      </w:pPr>
    </w:p>
    <w:p w14:paraId="772AD815" w14:textId="77777777" w:rsidR="00D63663" w:rsidRDefault="00D63663" w:rsidP="00691C93">
      <w:pPr>
        <w:jc w:val="both"/>
        <w:rPr>
          <w:rFonts w:ascii="Calibri" w:hAnsi="Calibri"/>
        </w:rPr>
      </w:pPr>
    </w:p>
    <w:p w14:paraId="41B08C4C" w14:textId="77777777" w:rsidR="00D63663" w:rsidRDefault="00D63663" w:rsidP="00691C93">
      <w:pPr>
        <w:jc w:val="both"/>
        <w:rPr>
          <w:rFonts w:ascii="Calibri" w:hAnsi="Calibri"/>
        </w:rPr>
      </w:pPr>
    </w:p>
    <w:p w14:paraId="2D032464" w14:textId="77777777" w:rsidR="00D63663" w:rsidRDefault="00D63663" w:rsidP="00691C93">
      <w:pPr>
        <w:jc w:val="both"/>
        <w:rPr>
          <w:rFonts w:ascii="Calibri" w:hAnsi="Calibri"/>
        </w:rPr>
      </w:pPr>
    </w:p>
    <w:p w14:paraId="6C97CF91" w14:textId="77777777" w:rsidR="00D63663" w:rsidRDefault="00D63663" w:rsidP="00691C93">
      <w:pPr>
        <w:jc w:val="both"/>
        <w:rPr>
          <w:rFonts w:ascii="Calibri" w:hAnsi="Calibri"/>
        </w:rPr>
      </w:pPr>
    </w:p>
    <w:p w14:paraId="1702D335" w14:textId="77777777" w:rsidR="00D63663" w:rsidRDefault="00D63663" w:rsidP="00691C93">
      <w:pPr>
        <w:jc w:val="both"/>
        <w:rPr>
          <w:rFonts w:ascii="Calibri" w:hAnsi="Calibri"/>
        </w:rPr>
      </w:pPr>
    </w:p>
    <w:p w14:paraId="626D5086" w14:textId="77777777" w:rsidR="00D63663" w:rsidRDefault="00D63663" w:rsidP="00691C93">
      <w:pPr>
        <w:jc w:val="both"/>
        <w:rPr>
          <w:rFonts w:ascii="Calibri" w:hAnsi="Calibri"/>
        </w:rPr>
      </w:pPr>
    </w:p>
    <w:p w14:paraId="7696B19A" w14:textId="0F28AFEE" w:rsidR="00432565" w:rsidRDefault="00D125AB" w:rsidP="006231FB">
      <w:pPr>
        <w:spacing w:line="480" w:lineRule="auto"/>
        <w:ind w:firstLine="288"/>
        <w:jc w:val="both"/>
        <w:rPr>
          <w:rFonts w:ascii="Calibri" w:hAnsi="Calibri"/>
        </w:rPr>
      </w:pPr>
      <w:r>
        <w:rPr>
          <w:rFonts w:ascii="Calibri" w:hAnsi="Calibri"/>
        </w:rPr>
        <w:t>The</w:t>
      </w:r>
      <w:r w:rsidR="00E23640" w:rsidRPr="00022ADE">
        <w:rPr>
          <w:rFonts w:ascii="Calibri" w:hAnsi="Calibri"/>
        </w:rPr>
        <w:t xml:space="preserve"> bar graph demonstrates</w:t>
      </w:r>
      <w:proofErr w:type="gramStart"/>
      <w:r w:rsidR="00E23640" w:rsidRPr="00022ADE">
        <w:rPr>
          <w:rFonts w:ascii="Calibri" w:hAnsi="Calibri"/>
        </w:rPr>
        <w:t>,</w:t>
      </w:r>
      <w:proofErr w:type="gramEnd"/>
      <w:r w:rsidR="00E23640" w:rsidRPr="00022ADE">
        <w:rPr>
          <w:rFonts w:ascii="Calibri" w:hAnsi="Calibri"/>
        </w:rPr>
        <w:t xml:space="preserve"> a significant amount of students, both postgraduate and undergraduate, rated their overall experience at </w:t>
      </w:r>
      <w:proofErr w:type="spellStart"/>
      <w:r w:rsidR="00E23640" w:rsidRPr="00022ADE">
        <w:rPr>
          <w:rFonts w:ascii="Calibri" w:hAnsi="Calibri"/>
        </w:rPr>
        <w:t>Talybont</w:t>
      </w:r>
      <w:proofErr w:type="spellEnd"/>
      <w:r w:rsidR="00E23640" w:rsidRPr="00022ADE">
        <w:rPr>
          <w:rFonts w:ascii="Calibri" w:hAnsi="Calibri"/>
        </w:rPr>
        <w:t xml:space="preserve"> South as satisfactory.</w:t>
      </w:r>
    </w:p>
    <w:p w14:paraId="05E930CC" w14:textId="00080B0B" w:rsidR="00A16BBF" w:rsidRDefault="00A16BBF" w:rsidP="00691C93">
      <w:pPr>
        <w:jc w:val="both"/>
        <w:rPr>
          <w:rFonts w:ascii="Calibri" w:hAnsi="Calibri"/>
          <w:sz w:val="32"/>
        </w:rPr>
      </w:pPr>
      <w:r>
        <w:rPr>
          <w:rFonts w:ascii="Calibri" w:hAnsi="Calibri"/>
          <w:b/>
          <w:sz w:val="32"/>
        </w:rPr>
        <w:lastRenderedPageBreak/>
        <w:t>3. Discussion</w:t>
      </w:r>
    </w:p>
    <w:p w14:paraId="4F9C50E7" w14:textId="77777777" w:rsidR="00A16BBF" w:rsidRDefault="00A16BBF" w:rsidP="00691C93">
      <w:pPr>
        <w:jc w:val="both"/>
        <w:rPr>
          <w:rFonts w:ascii="Calibri" w:hAnsi="Calibri"/>
        </w:rPr>
      </w:pPr>
    </w:p>
    <w:p w14:paraId="72F5EFF8" w14:textId="12E86C11" w:rsidR="00681750" w:rsidRDefault="00A16BBF" w:rsidP="00681750">
      <w:pPr>
        <w:spacing w:line="480" w:lineRule="auto"/>
        <w:ind w:firstLine="288"/>
        <w:jc w:val="both"/>
        <w:rPr>
          <w:rFonts w:ascii="Calibri" w:hAnsi="Calibri"/>
        </w:rPr>
      </w:pPr>
      <w:r w:rsidRPr="00410209">
        <w:rPr>
          <w:rFonts w:ascii="Calibri" w:hAnsi="Calibri"/>
        </w:rPr>
        <w:t>The purpos</w:t>
      </w:r>
      <w:r w:rsidR="00453A94" w:rsidRPr="00410209">
        <w:rPr>
          <w:rFonts w:ascii="Calibri" w:hAnsi="Calibri"/>
        </w:rPr>
        <w:t xml:space="preserve">e of this study was to analyze the satisfaction rates of postgraduate and undergraduate students at Cardiff University’s </w:t>
      </w:r>
      <w:proofErr w:type="spellStart"/>
      <w:r w:rsidR="00453A94" w:rsidRPr="00410209">
        <w:rPr>
          <w:rFonts w:ascii="Calibri" w:hAnsi="Calibri"/>
        </w:rPr>
        <w:t>Talybont</w:t>
      </w:r>
      <w:proofErr w:type="spellEnd"/>
      <w:r w:rsidR="00453A94" w:rsidRPr="00410209">
        <w:rPr>
          <w:rFonts w:ascii="Calibri" w:hAnsi="Calibri"/>
        </w:rPr>
        <w:t xml:space="preserve"> South accommodation. In terms of the greatest benefit students found living in t</w:t>
      </w:r>
      <w:r w:rsidR="00676407">
        <w:rPr>
          <w:rFonts w:ascii="Calibri" w:hAnsi="Calibri"/>
        </w:rPr>
        <w:t xml:space="preserve">his particular student housing. The information that were collected from the students who live in </w:t>
      </w:r>
      <w:proofErr w:type="spellStart"/>
      <w:r w:rsidR="00676407">
        <w:rPr>
          <w:rFonts w:ascii="Calibri" w:hAnsi="Calibri"/>
        </w:rPr>
        <w:t>Talybont</w:t>
      </w:r>
      <w:proofErr w:type="spellEnd"/>
      <w:r w:rsidR="00676407">
        <w:rPr>
          <w:rFonts w:ascii="Calibri" w:hAnsi="Calibri"/>
        </w:rPr>
        <w:t xml:space="preserve"> South shows that undergraduate students are slightly more satisfied than postgraduate students in </w:t>
      </w:r>
      <w:proofErr w:type="spellStart"/>
      <w:r w:rsidR="00676407">
        <w:rPr>
          <w:rFonts w:ascii="Calibri" w:hAnsi="Calibri"/>
        </w:rPr>
        <w:t>Talybont</w:t>
      </w:r>
      <w:proofErr w:type="spellEnd"/>
      <w:r w:rsidR="00676407">
        <w:rPr>
          <w:rFonts w:ascii="Calibri" w:hAnsi="Calibri"/>
        </w:rPr>
        <w:t xml:space="preserve"> South. </w:t>
      </w:r>
      <w:r w:rsidR="00410209">
        <w:rPr>
          <w:rFonts w:ascii="Calibri" w:hAnsi="Calibri"/>
        </w:rPr>
        <w:t>F</w:t>
      </w:r>
      <w:r w:rsidR="00410209" w:rsidRPr="00410209">
        <w:rPr>
          <w:rFonts w:ascii="Calibri" w:hAnsi="Calibri"/>
        </w:rPr>
        <w:t xml:space="preserve">igure 2.2 </w:t>
      </w:r>
      <w:r w:rsidR="00676407">
        <w:rPr>
          <w:rFonts w:ascii="Calibri" w:hAnsi="Calibri"/>
        </w:rPr>
        <w:t xml:space="preserve">indicates </w:t>
      </w:r>
      <w:r w:rsidR="00410209" w:rsidRPr="00410209">
        <w:rPr>
          <w:rFonts w:ascii="Calibri" w:hAnsi="Calibri"/>
        </w:rPr>
        <w:t xml:space="preserve">that </w:t>
      </w:r>
      <w:r w:rsidR="00453A94" w:rsidRPr="00410209">
        <w:rPr>
          <w:rFonts w:ascii="Calibri" w:hAnsi="Calibri"/>
        </w:rPr>
        <w:t xml:space="preserve">both groups were in general agreement that location was the aforementioned most advantageous factor. Figure 2.6 could be related to this point, as it was aimed at discovering students’ thoughts on the distance from </w:t>
      </w:r>
      <w:r w:rsidR="00676407">
        <w:rPr>
          <w:rFonts w:ascii="Calibri" w:hAnsi="Calibri"/>
        </w:rPr>
        <w:t xml:space="preserve">the accommodation to </w:t>
      </w:r>
      <w:r w:rsidR="00453A94" w:rsidRPr="00410209">
        <w:rPr>
          <w:rFonts w:ascii="Calibri" w:hAnsi="Calibri"/>
        </w:rPr>
        <w:t xml:space="preserve">the city center. Half of the undergraduate students believed the distance was inconvenient, whilst most postgraduate students did not feel it was problematic. This could be attributed to the fact that undergraduate students tend to have more leisure time which they may like to spend in town. </w:t>
      </w:r>
      <w:r w:rsidR="00676407">
        <w:rPr>
          <w:rFonts w:ascii="Calibri" w:hAnsi="Calibri"/>
        </w:rPr>
        <w:t>Therefore, p</w:t>
      </w:r>
      <w:r w:rsidR="00453A94" w:rsidRPr="00410209">
        <w:rPr>
          <w:rFonts w:ascii="Calibri" w:hAnsi="Calibri"/>
        </w:rPr>
        <w:t>ostgraduate students could be busier</w:t>
      </w:r>
      <w:r w:rsidR="00676407">
        <w:rPr>
          <w:rFonts w:ascii="Calibri" w:hAnsi="Calibri"/>
        </w:rPr>
        <w:t xml:space="preserve"> than undergraduate</w:t>
      </w:r>
      <w:r w:rsidR="00453A94" w:rsidRPr="00410209">
        <w:rPr>
          <w:rFonts w:ascii="Calibri" w:hAnsi="Calibri"/>
        </w:rPr>
        <w:t xml:space="preserve"> with essential coursework, and this could be a potential reason why the city center’s setting may not be </w:t>
      </w:r>
      <w:r w:rsidR="00760A58" w:rsidRPr="00410209">
        <w:rPr>
          <w:rFonts w:ascii="Calibri" w:hAnsi="Calibri"/>
        </w:rPr>
        <w:t xml:space="preserve">of great interest to them. </w:t>
      </w:r>
    </w:p>
    <w:p w14:paraId="4A9E2525" w14:textId="77777777" w:rsidR="00681750" w:rsidRDefault="00760A58" w:rsidP="00681750">
      <w:pPr>
        <w:spacing w:line="480" w:lineRule="auto"/>
        <w:ind w:firstLine="288"/>
        <w:jc w:val="both"/>
        <w:rPr>
          <w:rFonts w:ascii="Calibri" w:hAnsi="Calibri"/>
        </w:rPr>
      </w:pPr>
      <w:r w:rsidRPr="00410209">
        <w:rPr>
          <w:rFonts w:ascii="Calibri" w:hAnsi="Calibri"/>
        </w:rPr>
        <w:t>Figure 2.10 assessed the overall satisfaction of both surveyed groups, and it found that the majority of postgraduate students were unsure of the answer, whilst most undergraduate students opted for the “satisfied” option. This may have a relation to the price difference between accommodations; undergraduate students could feel that they are getting their money’s worth in terms of facilities, and postgraduate students possibly feel they are paying</w:t>
      </w:r>
      <w:r w:rsidR="00676407">
        <w:rPr>
          <w:rFonts w:ascii="Calibri" w:hAnsi="Calibri"/>
        </w:rPr>
        <w:t xml:space="preserve"> too much for what they receive</w:t>
      </w:r>
      <w:r w:rsidR="006F651A">
        <w:rPr>
          <w:rFonts w:ascii="Calibri" w:hAnsi="Calibri"/>
        </w:rPr>
        <w:t xml:space="preserve">. As it mentioned that postgraduate students </w:t>
      </w:r>
      <w:r w:rsidR="00681750">
        <w:rPr>
          <w:rFonts w:ascii="Calibri" w:hAnsi="Calibri"/>
        </w:rPr>
        <w:t>tend to be very busy; f</w:t>
      </w:r>
      <w:r w:rsidR="006F651A">
        <w:rPr>
          <w:rFonts w:ascii="Calibri" w:hAnsi="Calibri"/>
        </w:rPr>
        <w:t xml:space="preserve">igure 2.3 supports that reason. In </w:t>
      </w:r>
      <w:r w:rsidR="00681750">
        <w:rPr>
          <w:rFonts w:ascii="Calibri" w:hAnsi="Calibri"/>
        </w:rPr>
        <w:t>2.3</w:t>
      </w:r>
      <w:r w:rsidR="00691C93">
        <w:rPr>
          <w:rFonts w:ascii="Calibri" w:hAnsi="Calibri"/>
        </w:rPr>
        <w:t xml:space="preserve"> </w:t>
      </w:r>
      <w:proofErr w:type="gramStart"/>
      <w:r w:rsidR="00691C93">
        <w:rPr>
          <w:rFonts w:ascii="Calibri" w:hAnsi="Calibri"/>
        </w:rPr>
        <w:t>question</w:t>
      </w:r>
      <w:proofErr w:type="gramEnd"/>
      <w:r w:rsidR="00691C93">
        <w:rPr>
          <w:rFonts w:ascii="Calibri" w:hAnsi="Calibri"/>
        </w:rPr>
        <w:t xml:space="preserve">, </w:t>
      </w:r>
      <w:r w:rsidR="006F651A">
        <w:rPr>
          <w:rFonts w:ascii="Calibri" w:hAnsi="Calibri"/>
        </w:rPr>
        <w:t xml:space="preserve">undergraduate and postgraduate </w:t>
      </w:r>
      <w:r w:rsidR="006F651A">
        <w:rPr>
          <w:rFonts w:ascii="Calibri" w:hAnsi="Calibri"/>
        </w:rPr>
        <w:lastRenderedPageBreak/>
        <w:t>students notified that insects are a major problem in the accommodation. However, some postgraduate students listed “noisy environment” on top of the insects. Therefore, it proves that the distance to the city center is not an interest</w:t>
      </w:r>
      <w:r w:rsidR="00306402">
        <w:rPr>
          <w:rFonts w:ascii="Calibri" w:hAnsi="Calibri"/>
        </w:rPr>
        <w:t xml:space="preserve"> to them</w:t>
      </w:r>
      <w:r w:rsidR="006F651A">
        <w:rPr>
          <w:rFonts w:ascii="Calibri" w:hAnsi="Calibri"/>
        </w:rPr>
        <w:t xml:space="preserve"> because they are busy, </w:t>
      </w:r>
      <w:r w:rsidR="00306402">
        <w:rPr>
          <w:rFonts w:ascii="Calibri" w:hAnsi="Calibri"/>
        </w:rPr>
        <w:t>plus the</w:t>
      </w:r>
      <w:r w:rsidR="006F651A">
        <w:rPr>
          <w:rFonts w:ascii="Calibri" w:hAnsi="Calibri"/>
        </w:rPr>
        <w:t xml:space="preserve"> noise might be a problem </w:t>
      </w:r>
      <w:r w:rsidR="00306402">
        <w:rPr>
          <w:rFonts w:ascii="Calibri" w:hAnsi="Calibri"/>
        </w:rPr>
        <w:t>that could cause them to</w:t>
      </w:r>
      <w:r w:rsidR="006F651A">
        <w:rPr>
          <w:rFonts w:ascii="Calibri" w:hAnsi="Calibri"/>
        </w:rPr>
        <w:t xml:space="preserve"> </w:t>
      </w:r>
      <w:r w:rsidR="00306402">
        <w:rPr>
          <w:rFonts w:ascii="Calibri" w:hAnsi="Calibri"/>
        </w:rPr>
        <w:t xml:space="preserve">not </w:t>
      </w:r>
      <w:r w:rsidR="006F651A">
        <w:rPr>
          <w:rFonts w:ascii="Calibri" w:hAnsi="Calibri"/>
        </w:rPr>
        <w:t>focus on their studies</w:t>
      </w:r>
      <w:r w:rsidR="00306402">
        <w:rPr>
          <w:rFonts w:ascii="Calibri" w:hAnsi="Calibri"/>
        </w:rPr>
        <w:t>. In addition, figure 2.</w:t>
      </w:r>
      <w:r w:rsidR="00D125AB">
        <w:rPr>
          <w:rFonts w:ascii="Calibri" w:hAnsi="Calibri"/>
        </w:rPr>
        <w:t xml:space="preserve">5 illustrates that postgraduate </w:t>
      </w:r>
      <w:r w:rsidR="00306402">
        <w:rPr>
          <w:rFonts w:ascii="Calibri" w:hAnsi="Calibri"/>
        </w:rPr>
        <w:t xml:space="preserve">agree more than undergraduate </w:t>
      </w:r>
      <w:r w:rsidR="00D125AB">
        <w:rPr>
          <w:rFonts w:ascii="Calibri" w:hAnsi="Calibri"/>
        </w:rPr>
        <w:t xml:space="preserve">students </w:t>
      </w:r>
      <w:r w:rsidR="00306402">
        <w:rPr>
          <w:rFonts w:ascii="Calibri" w:hAnsi="Calibri"/>
        </w:rPr>
        <w:t xml:space="preserve">that the accommodation’s nightlife cause distractions. </w:t>
      </w:r>
    </w:p>
    <w:p w14:paraId="4F015021" w14:textId="3003CF8A" w:rsidR="001E7EF9" w:rsidRDefault="00306402" w:rsidP="00681750">
      <w:pPr>
        <w:spacing w:line="480" w:lineRule="auto"/>
        <w:ind w:firstLine="288"/>
        <w:jc w:val="both"/>
        <w:rPr>
          <w:rFonts w:ascii="Calibri" w:hAnsi="Calibri"/>
        </w:rPr>
      </w:pPr>
      <w:r>
        <w:rPr>
          <w:rFonts w:ascii="Calibri" w:hAnsi="Calibri"/>
        </w:rPr>
        <w:t>The findings for the rest</w:t>
      </w:r>
      <w:r w:rsidR="00334494">
        <w:rPr>
          <w:rFonts w:ascii="Calibri" w:hAnsi="Calibri"/>
        </w:rPr>
        <w:t xml:space="preserve"> </w:t>
      </w:r>
      <w:r>
        <w:rPr>
          <w:rFonts w:ascii="Calibri" w:hAnsi="Calibri"/>
        </w:rPr>
        <w:t xml:space="preserve">of the figures are </w:t>
      </w:r>
      <w:r w:rsidR="00334494">
        <w:rPr>
          <w:rFonts w:ascii="Calibri" w:hAnsi="Calibri"/>
        </w:rPr>
        <w:t xml:space="preserve">slightly similar and that could be due to the type of questions that are not very accurate to help this report to analyze the satisfactory of the students who lives in </w:t>
      </w:r>
      <w:proofErr w:type="spellStart"/>
      <w:r w:rsidR="00334494">
        <w:rPr>
          <w:rFonts w:ascii="Calibri" w:hAnsi="Calibri"/>
        </w:rPr>
        <w:t>Talybont</w:t>
      </w:r>
      <w:proofErr w:type="spellEnd"/>
      <w:r w:rsidR="00334494">
        <w:rPr>
          <w:rFonts w:ascii="Calibri" w:hAnsi="Calibri"/>
        </w:rPr>
        <w:t xml:space="preserve"> South. This study proved that undergraduate students are slightly more satisfied than postgraduate students. However, the questions that were tested had a limited range that covers only the facilities, price, distance, and the pros and cons of the accommodation. </w:t>
      </w:r>
    </w:p>
    <w:p w14:paraId="650EC9BA" w14:textId="77777777" w:rsidR="00276D14" w:rsidRDefault="00276D14" w:rsidP="00691C93">
      <w:pPr>
        <w:jc w:val="both"/>
        <w:rPr>
          <w:rFonts w:ascii="Calibri" w:hAnsi="Calibri"/>
        </w:rPr>
      </w:pPr>
    </w:p>
    <w:p w14:paraId="035DBF76" w14:textId="2E7B5E7E" w:rsidR="00276D14" w:rsidRDefault="00865532" w:rsidP="00691C93">
      <w:pPr>
        <w:jc w:val="both"/>
        <w:rPr>
          <w:rFonts w:ascii="Calibri" w:hAnsi="Calibri"/>
          <w:sz w:val="32"/>
        </w:rPr>
      </w:pPr>
      <w:r>
        <w:rPr>
          <w:rFonts w:ascii="Calibri" w:hAnsi="Calibri"/>
          <w:b/>
          <w:sz w:val="32"/>
        </w:rPr>
        <w:t>4. Conclusion</w:t>
      </w:r>
    </w:p>
    <w:p w14:paraId="4DE4C896" w14:textId="77777777" w:rsidR="00865532" w:rsidRDefault="00865532" w:rsidP="00691C93">
      <w:pPr>
        <w:jc w:val="both"/>
        <w:rPr>
          <w:rFonts w:ascii="Calibri" w:hAnsi="Calibri"/>
        </w:rPr>
      </w:pPr>
    </w:p>
    <w:p w14:paraId="7E5F72A9" w14:textId="7973466C" w:rsidR="00865532" w:rsidRDefault="00865532" w:rsidP="00691C93">
      <w:pPr>
        <w:spacing w:line="480" w:lineRule="auto"/>
        <w:ind w:firstLine="288"/>
        <w:jc w:val="both"/>
        <w:rPr>
          <w:rFonts w:ascii="Calibri" w:hAnsi="Calibri"/>
        </w:rPr>
      </w:pPr>
      <w:r w:rsidRPr="00B0640A">
        <w:rPr>
          <w:rFonts w:ascii="Calibri" w:hAnsi="Calibri"/>
        </w:rPr>
        <w:t xml:space="preserve">To conclude this report, the aforementioned hypothesis was proven, however not completely. </w:t>
      </w:r>
      <w:r w:rsidR="00B0640A" w:rsidRPr="00B0640A">
        <w:rPr>
          <w:rFonts w:ascii="Calibri" w:hAnsi="Calibri"/>
        </w:rPr>
        <w:t xml:space="preserve">The respondents’ answers were slightly similar for most </w:t>
      </w:r>
      <w:r w:rsidR="00306402" w:rsidRPr="00B0640A">
        <w:rPr>
          <w:rFonts w:ascii="Calibri" w:hAnsi="Calibri"/>
        </w:rPr>
        <w:t>questions;</w:t>
      </w:r>
      <w:r w:rsidR="00B0640A" w:rsidRPr="00B0640A">
        <w:rPr>
          <w:rFonts w:ascii="Calibri" w:hAnsi="Calibri"/>
        </w:rPr>
        <w:t xml:space="preserve"> however some parts of the survey indicated that undergraduate students were marginally more satisfied. This may be due to the less expensive price that undergraduates pay for accommodation. Should this study be carried out again, it is recommended that a larger group of students be surveyed for a more accurate analysis of results.</w:t>
      </w:r>
      <w:r w:rsidR="00B0640A">
        <w:rPr>
          <w:rFonts w:ascii="Calibri" w:hAnsi="Calibri"/>
        </w:rPr>
        <w:t xml:space="preserve"> Lastly</w:t>
      </w:r>
      <w:r w:rsidR="00B0640A" w:rsidRPr="00B0640A">
        <w:rPr>
          <w:rFonts w:ascii="Calibri" w:hAnsi="Calibri"/>
        </w:rPr>
        <w:t>, several of the questions may be altered to be simpler and more relatable in order for the research to be more efficient.</w:t>
      </w:r>
    </w:p>
    <w:p w14:paraId="7EE93965" w14:textId="77777777" w:rsidR="00BD3EFD" w:rsidRDefault="00BD3EFD" w:rsidP="00691C93">
      <w:pPr>
        <w:spacing w:line="480" w:lineRule="auto"/>
        <w:ind w:firstLine="288"/>
        <w:jc w:val="both"/>
        <w:rPr>
          <w:rFonts w:ascii="Calibri" w:hAnsi="Calibri"/>
        </w:rPr>
      </w:pPr>
    </w:p>
    <w:p w14:paraId="7A813690" w14:textId="77777777" w:rsidR="00BD3EFD" w:rsidRDefault="00BD3EFD" w:rsidP="00FB788E">
      <w:pPr>
        <w:spacing w:line="480" w:lineRule="auto"/>
        <w:jc w:val="both"/>
        <w:rPr>
          <w:rFonts w:ascii="Calibri" w:hAnsi="Calibri"/>
        </w:rPr>
      </w:pPr>
    </w:p>
    <w:p w14:paraId="4A171F8F" w14:textId="6B3C042D" w:rsidR="00BD3EFD" w:rsidRDefault="00BD3EFD" w:rsidP="00691C93">
      <w:pPr>
        <w:spacing w:line="480" w:lineRule="auto"/>
        <w:ind w:firstLine="288"/>
        <w:jc w:val="both"/>
        <w:rPr>
          <w:rFonts w:ascii="Calibri" w:hAnsi="Calibri"/>
          <w:b/>
          <w:bCs/>
          <w:sz w:val="32"/>
          <w:szCs w:val="32"/>
        </w:rPr>
      </w:pPr>
      <w:r w:rsidRPr="00BD3EFD">
        <w:rPr>
          <w:rFonts w:ascii="Calibri" w:hAnsi="Calibri"/>
          <w:b/>
          <w:bCs/>
          <w:sz w:val="32"/>
          <w:szCs w:val="32"/>
        </w:rPr>
        <w:t xml:space="preserve">Reference List:- </w:t>
      </w:r>
    </w:p>
    <w:p w14:paraId="787914E0" w14:textId="22F03A7C" w:rsidR="00BD3EFD" w:rsidRPr="00B456C2" w:rsidRDefault="009E791C" w:rsidP="00691C93">
      <w:pPr>
        <w:spacing w:line="480" w:lineRule="auto"/>
        <w:ind w:firstLine="288"/>
        <w:jc w:val="both"/>
        <w:rPr>
          <w:rFonts w:ascii="Calibri" w:hAnsi="Calibri"/>
        </w:rPr>
      </w:pPr>
      <w:r>
        <w:rPr>
          <w:rFonts w:ascii="Calibri" w:hAnsi="Calibri"/>
        </w:rPr>
        <w:t>Cardiff University. [</w:t>
      </w:r>
      <w:proofErr w:type="gramStart"/>
      <w:r>
        <w:rPr>
          <w:rFonts w:ascii="Calibri" w:hAnsi="Calibri"/>
        </w:rPr>
        <w:t>no</w:t>
      </w:r>
      <w:proofErr w:type="gramEnd"/>
      <w:r>
        <w:rPr>
          <w:rFonts w:ascii="Calibri" w:hAnsi="Calibri"/>
        </w:rPr>
        <w:t xml:space="preserve"> date]. </w:t>
      </w:r>
      <w:proofErr w:type="spellStart"/>
      <w:proofErr w:type="gramStart"/>
      <w:r w:rsidR="00B456C2" w:rsidRPr="00B456C2">
        <w:rPr>
          <w:rFonts w:ascii="Calibri" w:hAnsi="Calibri"/>
          <w:i/>
          <w:iCs/>
        </w:rPr>
        <w:t>Talybont</w:t>
      </w:r>
      <w:proofErr w:type="spellEnd"/>
      <w:r w:rsidR="00B456C2" w:rsidRPr="00B456C2">
        <w:rPr>
          <w:rFonts w:ascii="Calibri" w:hAnsi="Calibri"/>
          <w:i/>
          <w:iCs/>
        </w:rPr>
        <w:t xml:space="preserve"> South </w:t>
      </w:r>
      <w:r w:rsidR="00B456C2">
        <w:rPr>
          <w:rFonts w:ascii="Calibri" w:hAnsi="Calibri"/>
          <w:i/>
          <w:iCs/>
        </w:rPr>
        <w:t xml:space="preserve">Accommodation </w:t>
      </w:r>
      <w:r w:rsidR="00B456C2">
        <w:rPr>
          <w:rFonts w:ascii="Calibri" w:hAnsi="Calibri"/>
        </w:rPr>
        <w:t>[Online].</w:t>
      </w:r>
      <w:proofErr w:type="gramEnd"/>
      <w:r w:rsidR="00B456C2">
        <w:rPr>
          <w:rFonts w:ascii="Calibri" w:hAnsi="Calibri"/>
        </w:rPr>
        <w:t xml:space="preserve"> Available at: </w:t>
      </w:r>
      <w:hyperlink r:id="rId17" w:history="1">
        <w:r w:rsidR="00B456C2" w:rsidRPr="0053638B">
          <w:rPr>
            <w:rStyle w:val="Hyperlink"/>
            <w:rFonts w:ascii="Calibri" w:hAnsi="Calibri"/>
          </w:rPr>
          <w:t>http://www.cardiff.ac.uk/for/prospective/accommodation/residences/talybont-south.html</w:t>
        </w:r>
      </w:hyperlink>
      <w:r w:rsidR="00B456C2">
        <w:rPr>
          <w:rFonts w:ascii="Calibri" w:hAnsi="Calibri"/>
        </w:rPr>
        <w:t xml:space="preserve"> [Accessed: 6 December 2015]. </w:t>
      </w:r>
    </w:p>
    <w:p w14:paraId="74228457" w14:textId="77777777" w:rsidR="00BD3EFD" w:rsidRDefault="00BD3EFD" w:rsidP="00691C93">
      <w:pPr>
        <w:spacing w:line="480" w:lineRule="auto"/>
        <w:ind w:firstLine="288"/>
        <w:jc w:val="both"/>
        <w:rPr>
          <w:rFonts w:ascii="Calibri" w:hAnsi="Calibri"/>
        </w:rPr>
      </w:pPr>
    </w:p>
    <w:p w14:paraId="5CF000E7" w14:textId="77777777" w:rsidR="00865532" w:rsidRDefault="00865532" w:rsidP="00691C93">
      <w:pPr>
        <w:jc w:val="both"/>
        <w:rPr>
          <w:rFonts w:ascii="Calibri" w:hAnsi="Calibri"/>
        </w:rPr>
      </w:pPr>
    </w:p>
    <w:p w14:paraId="35981867" w14:textId="77777777" w:rsidR="00FB788E" w:rsidRDefault="00FB788E" w:rsidP="00691C93">
      <w:pPr>
        <w:jc w:val="both"/>
        <w:rPr>
          <w:rFonts w:ascii="Calibri" w:hAnsi="Calibri"/>
        </w:rPr>
      </w:pPr>
    </w:p>
    <w:p w14:paraId="26ED005C" w14:textId="77777777" w:rsidR="00FB788E" w:rsidRDefault="00FB788E" w:rsidP="00691C93">
      <w:pPr>
        <w:jc w:val="both"/>
        <w:rPr>
          <w:rFonts w:ascii="Calibri" w:hAnsi="Calibri"/>
        </w:rPr>
      </w:pPr>
    </w:p>
    <w:p w14:paraId="6D339433" w14:textId="77777777" w:rsidR="00FB788E" w:rsidRDefault="00FB788E" w:rsidP="00691C93">
      <w:pPr>
        <w:jc w:val="both"/>
        <w:rPr>
          <w:rFonts w:ascii="Calibri" w:hAnsi="Calibri"/>
        </w:rPr>
      </w:pPr>
    </w:p>
    <w:p w14:paraId="6EC94D01" w14:textId="77777777" w:rsidR="00FB788E" w:rsidRDefault="00FB788E" w:rsidP="00691C93">
      <w:pPr>
        <w:jc w:val="both"/>
        <w:rPr>
          <w:rFonts w:ascii="Calibri" w:hAnsi="Calibri"/>
        </w:rPr>
      </w:pPr>
    </w:p>
    <w:p w14:paraId="3B9C0F88" w14:textId="77777777" w:rsidR="00FB788E" w:rsidRDefault="00FB788E" w:rsidP="00691C93">
      <w:pPr>
        <w:jc w:val="both"/>
        <w:rPr>
          <w:rFonts w:ascii="Calibri" w:hAnsi="Calibri"/>
        </w:rPr>
      </w:pPr>
    </w:p>
    <w:p w14:paraId="6D0CAB19" w14:textId="77777777" w:rsidR="00FB788E" w:rsidRDefault="00FB788E" w:rsidP="00691C93">
      <w:pPr>
        <w:jc w:val="both"/>
        <w:rPr>
          <w:rFonts w:ascii="Calibri" w:hAnsi="Calibri"/>
        </w:rPr>
      </w:pPr>
    </w:p>
    <w:p w14:paraId="1A0CBDFE" w14:textId="77777777" w:rsidR="00FB788E" w:rsidRDefault="00FB788E" w:rsidP="00691C93">
      <w:pPr>
        <w:jc w:val="both"/>
        <w:rPr>
          <w:rFonts w:ascii="Calibri" w:hAnsi="Calibri"/>
        </w:rPr>
      </w:pPr>
    </w:p>
    <w:p w14:paraId="75E17FEE" w14:textId="77777777" w:rsidR="00FB788E" w:rsidRDefault="00FB788E" w:rsidP="00691C93">
      <w:pPr>
        <w:jc w:val="both"/>
        <w:rPr>
          <w:rFonts w:ascii="Calibri" w:hAnsi="Calibri"/>
        </w:rPr>
      </w:pPr>
    </w:p>
    <w:p w14:paraId="66F5B250" w14:textId="77777777" w:rsidR="00FB788E" w:rsidRDefault="00FB788E" w:rsidP="00691C93">
      <w:pPr>
        <w:jc w:val="both"/>
        <w:rPr>
          <w:rFonts w:ascii="Calibri" w:hAnsi="Calibri"/>
        </w:rPr>
      </w:pPr>
    </w:p>
    <w:p w14:paraId="7AC693A1" w14:textId="77777777" w:rsidR="00FB788E" w:rsidRDefault="00FB788E" w:rsidP="00691C93">
      <w:pPr>
        <w:jc w:val="both"/>
        <w:rPr>
          <w:rFonts w:ascii="Calibri" w:hAnsi="Calibri"/>
        </w:rPr>
      </w:pPr>
    </w:p>
    <w:p w14:paraId="2F1A8F42" w14:textId="77777777" w:rsidR="00FB788E" w:rsidRDefault="00FB788E" w:rsidP="00691C93">
      <w:pPr>
        <w:jc w:val="both"/>
        <w:rPr>
          <w:rFonts w:ascii="Calibri" w:hAnsi="Calibri"/>
        </w:rPr>
      </w:pPr>
    </w:p>
    <w:p w14:paraId="28F6B5EA" w14:textId="77777777" w:rsidR="00FB788E" w:rsidRDefault="00FB788E" w:rsidP="00691C93">
      <w:pPr>
        <w:jc w:val="both"/>
        <w:rPr>
          <w:rFonts w:ascii="Calibri" w:hAnsi="Calibri"/>
        </w:rPr>
      </w:pPr>
    </w:p>
    <w:p w14:paraId="1BAD8ACE" w14:textId="77777777" w:rsidR="00FB788E" w:rsidRDefault="00FB788E" w:rsidP="00691C93">
      <w:pPr>
        <w:jc w:val="both"/>
        <w:rPr>
          <w:rFonts w:ascii="Calibri" w:hAnsi="Calibri"/>
        </w:rPr>
      </w:pPr>
    </w:p>
    <w:p w14:paraId="6BB2CE89" w14:textId="77777777" w:rsidR="00FB788E" w:rsidRDefault="00FB788E" w:rsidP="00691C93">
      <w:pPr>
        <w:jc w:val="both"/>
        <w:rPr>
          <w:rFonts w:ascii="Calibri" w:hAnsi="Calibri"/>
        </w:rPr>
      </w:pPr>
    </w:p>
    <w:p w14:paraId="45AA4578" w14:textId="77777777" w:rsidR="00FB788E" w:rsidRDefault="00FB788E" w:rsidP="00691C93">
      <w:pPr>
        <w:jc w:val="both"/>
        <w:rPr>
          <w:rFonts w:ascii="Calibri" w:hAnsi="Calibri"/>
        </w:rPr>
      </w:pPr>
    </w:p>
    <w:p w14:paraId="3037F56B" w14:textId="77777777" w:rsidR="00FB788E" w:rsidRDefault="00FB788E" w:rsidP="00691C93">
      <w:pPr>
        <w:jc w:val="both"/>
        <w:rPr>
          <w:rFonts w:ascii="Calibri" w:hAnsi="Calibri"/>
        </w:rPr>
      </w:pPr>
    </w:p>
    <w:p w14:paraId="6DCEE821" w14:textId="77777777" w:rsidR="00FB788E" w:rsidRDefault="00FB788E" w:rsidP="00691C93">
      <w:pPr>
        <w:jc w:val="both"/>
        <w:rPr>
          <w:rFonts w:ascii="Calibri" w:hAnsi="Calibri"/>
        </w:rPr>
      </w:pPr>
    </w:p>
    <w:p w14:paraId="35AC2729" w14:textId="77777777" w:rsidR="00FB788E" w:rsidRDefault="00FB788E" w:rsidP="00691C93">
      <w:pPr>
        <w:jc w:val="both"/>
        <w:rPr>
          <w:rFonts w:ascii="Calibri" w:hAnsi="Calibri"/>
        </w:rPr>
      </w:pPr>
    </w:p>
    <w:p w14:paraId="28671C66" w14:textId="77777777" w:rsidR="00FB788E" w:rsidRDefault="00FB788E" w:rsidP="00691C93">
      <w:pPr>
        <w:jc w:val="both"/>
        <w:rPr>
          <w:rFonts w:ascii="Calibri" w:hAnsi="Calibri"/>
        </w:rPr>
      </w:pPr>
    </w:p>
    <w:p w14:paraId="16B939FE" w14:textId="77777777" w:rsidR="00FB788E" w:rsidRDefault="00FB788E" w:rsidP="00691C93">
      <w:pPr>
        <w:jc w:val="both"/>
        <w:rPr>
          <w:rFonts w:ascii="Calibri" w:hAnsi="Calibri"/>
        </w:rPr>
      </w:pPr>
    </w:p>
    <w:p w14:paraId="5AF27CF2" w14:textId="77777777" w:rsidR="00FB788E" w:rsidRDefault="00FB788E" w:rsidP="00691C93">
      <w:pPr>
        <w:jc w:val="both"/>
        <w:rPr>
          <w:rFonts w:ascii="Calibri" w:hAnsi="Calibri"/>
        </w:rPr>
      </w:pPr>
    </w:p>
    <w:p w14:paraId="23B0282F" w14:textId="77777777" w:rsidR="00FB788E" w:rsidRDefault="00FB788E" w:rsidP="00691C93">
      <w:pPr>
        <w:jc w:val="both"/>
        <w:rPr>
          <w:rFonts w:ascii="Calibri" w:hAnsi="Calibri"/>
        </w:rPr>
      </w:pPr>
    </w:p>
    <w:p w14:paraId="38024580" w14:textId="77777777" w:rsidR="00FB788E" w:rsidRDefault="00FB788E" w:rsidP="00691C93">
      <w:pPr>
        <w:jc w:val="both"/>
        <w:rPr>
          <w:rFonts w:ascii="Calibri" w:hAnsi="Calibri"/>
        </w:rPr>
      </w:pPr>
    </w:p>
    <w:p w14:paraId="4A3122B4" w14:textId="77777777" w:rsidR="00FB788E" w:rsidRDefault="00FB788E" w:rsidP="00691C93">
      <w:pPr>
        <w:jc w:val="both"/>
        <w:rPr>
          <w:rFonts w:ascii="Calibri" w:hAnsi="Calibri"/>
        </w:rPr>
      </w:pPr>
    </w:p>
    <w:p w14:paraId="5A0D401C" w14:textId="77777777" w:rsidR="00FB788E" w:rsidRDefault="00FB788E" w:rsidP="00691C93">
      <w:pPr>
        <w:jc w:val="both"/>
        <w:rPr>
          <w:rFonts w:ascii="Calibri" w:hAnsi="Calibri"/>
        </w:rPr>
      </w:pPr>
    </w:p>
    <w:p w14:paraId="49616184" w14:textId="77777777" w:rsidR="00FB788E" w:rsidRDefault="00FB788E" w:rsidP="00691C93">
      <w:pPr>
        <w:jc w:val="both"/>
        <w:rPr>
          <w:rFonts w:ascii="Calibri" w:hAnsi="Calibri"/>
        </w:rPr>
      </w:pPr>
    </w:p>
    <w:p w14:paraId="37E6DBA5" w14:textId="77777777" w:rsidR="00FB788E" w:rsidRDefault="00FB788E" w:rsidP="00691C93">
      <w:pPr>
        <w:jc w:val="both"/>
        <w:rPr>
          <w:rFonts w:ascii="Calibri" w:hAnsi="Calibri"/>
        </w:rPr>
      </w:pPr>
    </w:p>
    <w:p w14:paraId="2E8528DA" w14:textId="77777777" w:rsidR="00FB788E" w:rsidRDefault="00FB788E" w:rsidP="00691C93">
      <w:pPr>
        <w:jc w:val="both"/>
        <w:rPr>
          <w:rFonts w:ascii="Calibri" w:hAnsi="Calibri"/>
        </w:rPr>
      </w:pPr>
    </w:p>
    <w:p w14:paraId="08733396" w14:textId="77777777" w:rsidR="00FB788E" w:rsidRDefault="00FB788E" w:rsidP="00691C93">
      <w:pPr>
        <w:jc w:val="both"/>
        <w:rPr>
          <w:rFonts w:ascii="Calibri" w:hAnsi="Calibri"/>
        </w:rPr>
      </w:pPr>
    </w:p>
    <w:p w14:paraId="468EBA4A" w14:textId="77777777" w:rsidR="00FB788E" w:rsidRDefault="00FB788E" w:rsidP="00691C93">
      <w:pPr>
        <w:jc w:val="both"/>
        <w:rPr>
          <w:rFonts w:ascii="Calibri" w:hAnsi="Calibri"/>
        </w:rPr>
      </w:pPr>
    </w:p>
    <w:p w14:paraId="457CF9DA" w14:textId="441D30B8" w:rsidR="00FB788E" w:rsidRDefault="00FB788E" w:rsidP="00FB788E">
      <w:pPr>
        <w:jc w:val="both"/>
        <w:rPr>
          <w:rFonts w:ascii="Calibri" w:hAnsi="Calibri"/>
          <w:b/>
          <w:bCs/>
          <w:sz w:val="32"/>
          <w:szCs w:val="32"/>
        </w:rPr>
      </w:pPr>
      <w:r w:rsidRPr="00FB788E">
        <w:rPr>
          <w:rFonts w:ascii="Calibri" w:hAnsi="Calibri"/>
          <w:b/>
          <w:bCs/>
          <w:sz w:val="32"/>
          <w:szCs w:val="32"/>
        </w:rPr>
        <w:lastRenderedPageBreak/>
        <w:t>Appendices</w:t>
      </w:r>
      <w:r>
        <w:rPr>
          <w:rFonts w:ascii="Calibri" w:hAnsi="Calibri"/>
          <w:b/>
          <w:bCs/>
          <w:sz w:val="32"/>
          <w:szCs w:val="32"/>
        </w:rPr>
        <w:t>:</w:t>
      </w:r>
    </w:p>
    <w:p w14:paraId="66EAC2D7" w14:textId="6A779009" w:rsidR="00FB788E" w:rsidRDefault="00FB788E" w:rsidP="00FB788E">
      <w:pPr>
        <w:jc w:val="both"/>
        <w:rPr>
          <w:rFonts w:ascii="Calibri" w:hAnsi="Calibri"/>
          <w:b/>
          <w:bCs/>
          <w:sz w:val="32"/>
          <w:szCs w:val="32"/>
        </w:rPr>
      </w:pPr>
      <w:r>
        <w:rPr>
          <w:rFonts w:ascii="Calibri" w:hAnsi="Calibri"/>
          <w:b/>
          <w:bCs/>
          <w:sz w:val="32"/>
          <w:szCs w:val="32"/>
        </w:rPr>
        <w:t>Appendix A – EAP Report</w:t>
      </w:r>
    </w:p>
    <w:p w14:paraId="28CB66CF" w14:textId="77777777" w:rsidR="00FB788E" w:rsidRDefault="00FB788E" w:rsidP="00FB788E">
      <w:pPr>
        <w:jc w:val="both"/>
        <w:rPr>
          <w:rFonts w:ascii="Calibri" w:hAnsi="Calibri"/>
          <w:b/>
          <w:bCs/>
          <w:sz w:val="32"/>
          <w:szCs w:val="32"/>
        </w:rPr>
      </w:pPr>
    </w:p>
    <w:p w14:paraId="2F1DC1BF" w14:textId="77777777" w:rsidR="005D315F" w:rsidRPr="005D315F" w:rsidRDefault="005D315F" w:rsidP="005D315F">
      <w:pPr>
        <w:jc w:val="center"/>
        <w:rPr>
          <w:rFonts w:ascii="Calibri" w:hAnsi="Calibri"/>
          <w:b/>
        </w:rPr>
      </w:pPr>
      <w:proofErr w:type="spellStart"/>
      <w:r w:rsidRPr="005D315F">
        <w:rPr>
          <w:rFonts w:ascii="Calibri" w:hAnsi="Calibri"/>
          <w:b/>
        </w:rPr>
        <w:t>Talybont</w:t>
      </w:r>
      <w:proofErr w:type="spellEnd"/>
      <w:r w:rsidRPr="005D315F">
        <w:rPr>
          <w:rFonts w:ascii="Calibri" w:hAnsi="Calibri"/>
          <w:b/>
        </w:rPr>
        <w:t xml:space="preserve"> South Satisfaction Survey</w:t>
      </w:r>
    </w:p>
    <w:p w14:paraId="239E9960" w14:textId="77777777" w:rsidR="005D315F" w:rsidRPr="005D315F" w:rsidRDefault="005D315F" w:rsidP="005D315F">
      <w:pPr>
        <w:jc w:val="center"/>
        <w:rPr>
          <w:rFonts w:ascii="Calibri" w:hAnsi="Calibri"/>
          <w:b/>
        </w:rPr>
      </w:pPr>
    </w:p>
    <w:p w14:paraId="166EBB50" w14:textId="77777777" w:rsidR="005D315F" w:rsidRPr="005D315F" w:rsidRDefault="005D315F" w:rsidP="005D315F">
      <w:pPr>
        <w:rPr>
          <w:rFonts w:ascii="Calibri" w:hAnsi="Calibri"/>
        </w:rPr>
      </w:pPr>
    </w:p>
    <w:p w14:paraId="3114B1D2" w14:textId="77777777" w:rsidR="005D315F" w:rsidRPr="005D315F" w:rsidRDefault="005D315F" w:rsidP="005D315F">
      <w:pPr>
        <w:pStyle w:val="ListParagraph"/>
        <w:numPr>
          <w:ilvl w:val="0"/>
          <w:numId w:val="2"/>
        </w:numPr>
        <w:rPr>
          <w:rFonts w:ascii="Calibri" w:hAnsi="Calibri"/>
        </w:rPr>
      </w:pPr>
      <w:r w:rsidRPr="005D315F">
        <w:rPr>
          <w:rFonts w:ascii="Calibri" w:hAnsi="Calibri"/>
        </w:rPr>
        <w:t>Are you an undergraduate or postgraduate student?</w:t>
      </w:r>
    </w:p>
    <w:p w14:paraId="01F6A341" w14:textId="77777777" w:rsidR="005D315F" w:rsidRPr="005D315F" w:rsidRDefault="005D315F" w:rsidP="005D315F">
      <w:pPr>
        <w:pStyle w:val="ListParagraph"/>
        <w:rPr>
          <w:rFonts w:ascii="Calibri" w:hAnsi="Calibri"/>
        </w:rPr>
      </w:pPr>
    </w:p>
    <w:p w14:paraId="6DE19F8B" w14:textId="77777777" w:rsidR="005D315F" w:rsidRPr="005D315F" w:rsidRDefault="005D315F" w:rsidP="005D315F">
      <w:pPr>
        <w:pStyle w:val="ListParagraph"/>
        <w:numPr>
          <w:ilvl w:val="0"/>
          <w:numId w:val="3"/>
        </w:numPr>
        <w:rPr>
          <w:rFonts w:ascii="Calibri" w:hAnsi="Calibri"/>
        </w:rPr>
      </w:pPr>
      <w:r w:rsidRPr="005D315F">
        <w:rPr>
          <w:rFonts w:ascii="Calibri" w:hAnsi="Calibri"/>
        </w:rPr>
        <w:t>Undergraduate</w:t>
      </w:r>
    </w:p>
    <w:p w14:paraId="03B29AC7" w14:textId="77777777" w:rsidR="005D315F" w:rsidRPr="005D315F" w:rsidRDefault="005D315F" w:rsidP="005D315F">
      <w:pPr>
        <w:pStyle w:val="ListParagraph"/>
        <w:numPr>
          <w:ilvl w:val="0"/>
          <w:numId w:val="3"/>
        </w:numPr>
        <w:rPr>
          <w:rFonts w:ascii="Calibri" w:hAnsi="Calibri"/>
        </w:rPr>
      </w:pPr>
      <w:r w:rsidRPr="005D315F">
        <w:rPr>
          <w:rFonts w:ascii="Calibri" w:hAnsi="Calibri"/>
        </w:rPr>
        <w:t>Postgraduate</w:t>
      </w:r>
    </w:p>
    <w:p w14:paraId="75E87179" w14:textId="77777777" w:rsidR="005D315F" w:rsidRPr="005D315F" w:rsidRDefault="005D315F" w:rsidP="005D315F">
      <w:pPr>
        <w:rPr>
          <w:rFonts w:ascii="Calibri" w:hAnsi="Calibri"/>
        </w:rPr>
      </w:pPr>
    </w:p>
    <w:p w14:paraId="71561D19"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From the following list, which was the strongest factor that encouraged you to live in </w:t>
      </w:r>
      <w:proofErr w:type="spellStart"/>
      <w:r w:rsidRPr="005D315F">
        <w:rPr>
          <w:rFonts w:ascii="Calibri" w:hAnsi="Calibri"/>
        </w:rPr>
        <w:t>Talybont</w:t>
      </w:r>
      <w:proofErr w:type="spellEnd"/>
      <w:r w:rsidRPr="005D315F">
        <w:rPr>
          <w:rFonts w:ascii="Calibri" w:hAnsi="Calibri"/>
        </w:rPr>
        <w:t xml:space="preserve"> South? (On a scale of 1-5, 1 being the weakest, 5 being the strongest)</w:t>
      </w:r>
    </w:p>
    <w:p w14:paraId="0FA748E3" w14:textId="77777777" w:rsidR="005D315F" w:rsidRPr="005D315F" w:rsidRDefault="005D315F" w:rsidP="005D315F">
      <w:pPr>
        <w:pStyle w:val="ListParagraph"/>
        <w:rPr>
          <w:rFonts w:ascii="Calibri" w:hAnsi="Calibri"/>
        </w:rPr>
      </w:pPr>
    </w:p>
    <w:p w14:paraId="1FA3E93C" w14:textId="77777777" w:rsidR="005D315F" w:rsidRPr="005D315F" w:rsidRDefault="005D315F" w:rsidP="005D315F">
      <w:pPr>
        <w:pStyle w:val="ListParagraph"/>
        <w:rPr>
          <w:rFonts w:ascii="Calibri" w:hAnsi="Calibri"/>
        </w:rPr>
      </w:pPr>
      <w:r w:rsidRPr="005D315F">
        <w:rPr>
          <w:rFonts w:ascii="Calibri" w:hAnsi="Calibri"/>
        </w:rPr>
        <w:t>___Distance</w:t>
      </w:r>
      <w:r w:rsidRPr="005D315F">
        <w:rPr>
          <w:rFonts w:ascii="Calibri" w:hAnsi="Calibri"/>
        </w:rPr>
        <w:tab/>
      </w:r>
      <w:r w:rsidRPr="005D315F">
        <w:rPr>
          <w:rFonts w:ascii="Calibri" w:hAnsi="Calibri"/>
        </w:rPr>
        <w:tab/>
        <w:t>____Facilities</w:t>
      </w:r>
      <w:r w:rsidRPr="005D315F">
        <w:rPr>
          <w:rFonts w:ascii="Calibri" w:hAnsi="Calibri"/>
        </w:rPr>
        <w:tab/>
      </w:r>
      <w:r w:rsidRPr="005D315F">
        <w:rPr>
          <w:rFonts w:ascii="Calibri" w:hAnsi="Calibri"/>
        </w:rPr>
        <w:tab/>
        <w:t>____Price</w:t>
      </w:r>
      <w:r w:rsidRPr="005D315F">
        <w:rPr>
          <w:rFonts w:ascii="Calibri" w:hAnsi="Calibri"/>
        </w:rPr>
        <w:tab/>
      </w:r>
      <w:r w:rsidRPr="005D315F">
        <w:rPr>
          <w:rFonts w:ascii="Calibri" w:hAnsi="Calibri"/>
        </w:rPr>
        <w:tab/>
      </w:r>
    </w:p>
    <w:p w14:paraId="6E37622F" w14:textId="77777777" w:rsidR="005D315F" w:rsidRPr="005D315F" w:rsidRDefault="005D315F" w:rsidP="005D315F">
      <w:pPr>
        <w:pStyle w:val="ListParagraph"/>
        <w:rPr>
          <w:rFonts w:ascii="Calibri" w:hAnsi="Calibri"/>
        </w:rPr>
      </w:pPr>
    </w:p>
    <w:p w14:paraId="5DBE988A" w14:textId="77777777" w:rsidR="005D315F" w:rsidRPr="005D315F" w:rsidRDefault="005D315F" w:rsidP="005D315F">
      <w:pPr>
        <w:pStyle w:val="ListParagraph"/>
        <w:ind w:left="1440" w:firstLine="720"/>
        <w:rPr>
          <w:rFonts w:ascii="Calibri" w:hAnsi="Calibri"/>
        </w:rPr>
      </w:pPr>
      <w:r w:rsidRPr="005D315F">
        <w:rPr>
          <w:rFonts w:ascii="Calibri" w:hAnsi="Calibri"/>
        </w:rPr>
        <w:t>____Other (please mention): ________________</w:t>
      </w:r>
    </w:p>
    <w:p w14:paraId="73EEBC86" w14:textId="77777777" w:rsidR="005D315F" w:rsidRPr="005D315F" w:rsidRDefault="005D315F" w:rsidP="005D315F">
      <w:pPr>
        <w:pStyle w:val="ListParagraph"/>
        <w:rPr>
          <w:rFonts w:ascii="Calibri" w:hAnsi="Calibri"/>
        </w:rPr>
      </w:pPr>
    </w:p>
    <w:p w14:paraId="28C34B14"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What do you think the greatest advantage of living in </w:t>
      </w:r>
      <w:proofErr w:type="spellStart"/>
      <w:r w:rsidRPr="005D315F">
        <w:rPr>
          <w:rFonts w:ascii="Calibri" w:hAnsi="Calibri"/>
        </w:rPr>
        <w:t>Talybont</w:t>
      </w:r>
      <w:proofErr w:type="spellEnd"/>
      <w:r w:rsidRPr="005D315F">
        <w:rPr>
          <w:rFonts w:ascii="Calibri" w:hAnsi="Calibri"/>
        </w:rPr>
        <w:t xml:space="preserve"> South is?</w:t>
      </w:r>
    </w:p>
    <w:p w14:paraId="67241568" w14:textId="77777777" w:rsidR="005D315F" w:rsidRPr="005D315F" w:rsidRDefault="005D315F" w:rsidP="005D315F">
      <w:pPr>
        <w:pStyle w:val="ListParagraph"/>
        <w:pBdr>
          <w:bottom w:val="single" w:sz="12" w:space="1" w:color="auto"/>
        </w:pBdr>
        <w:rPr>
          <w:rFonts w:ascii="Calibri" w:hAnsi="Calibri"/>
        </w:rPr>
      </w:pPr>
    </w:p>
    <w:p w14:paraId="6E561A22" w14:textId="77777777" w:rsidR="005D315F" w:rsidRPr="005D315F" w:rsidRDefault="005D315F" w:rsidP="005D315F">
      <w:pPr>
        <w:pStyle w:val="ListParagraph"/>
        <w:rPr>
          <w:rFonts w:ascii="Calibri" w:hAnsi="Calibri"/>
        </w:rPr>
      </w:pPr>
    </w:p>
    <w:p w14:paraId="78358502"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Please provide a list of the issues you have come across living in </w:t>
      </w:r>
      <w:proofErr w:type="spellStart"/>
      <w:r w:rsidRPr="005D315F">
        <w:rPr>
          <w:rFonts w:ascii="Calibri" w:hAnsi="Calibri"/>
        </w:rPr>
        <w:t>Talybont</w:t>
      </w:r>
      <w:proofErr w:type="spellEnd"/>
      <w:r w:rsidRPr="005D315F">
        <w:rPr>
          <w:rFonts w:ascii="Calibri" w:hAnsi="Calibri"/>
        </w:rPr>
        <w:t xml:space="preserve"> South:</w:t>
      </w:r>
    </w:p>
    <w:p w14:paraId="383C84E7" w14:textId="77777777" w:rsidR="005D315F" w:rsidRPr="005D315F" w:rsidRDefault="005D315F" w:rsidP="005D315F">
      <w:pPr>
        <w:pStyle w:val="ListParagraph"/>
        <w:rPr>
          <w:rFonts w:ascii="Calibri" w:hAnsi="Calibri"/>
        </w:rPr>
      </w:pPr>
    </w:p>
    <w:p w14:paraId="04C37068" w14:textId="77777777" w:rsidR="005D315F" w:rsidRPr="005D315F" w:rsidRDefault="005D315F" w:rsidP="005D315F">
      <w:pPr>
        <w:pStyle w:val="ListParagraph"/>
        <w:pBdr>
          <w:top w:val="single" w:sz="12" w:space="1" w:color="auto"/>
          <w:bottom w:val="single" w:sz="12" w:space="1" w:color="auto"/>
        </w:pBdr>
        <w:rPr>
          <w:rFonts w:ascii="Calibri" w:hAnsi="Calibri"/>
        </w:rPr>
      </w:pPr>
    </w:p>
    <w:p w14:paraId="58BBFB21" w14:textId="77777777" w:rsidR="005D315F" w:rsidRPr="005D315F" w:rsidRDefault="005D315F" w:rsidP="005D315F">
      <w:pPr>
        <w:pStyle w:val="ListParagraph"/>
        <w:rPr>
          <w:rFonts w:ascii="Calibri" w:hAnsi="Calibri"/>
        </w:rPr>
      </w:pPr>
    </w:p>
    <w:p w14:paraId="3E9E076A"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Do you agree that the facilities in </w:t>
      </w:r>
      <w:proofErr w:type="spellStart"/>
      <w:r w:rsidRPr="005D315F">
        <w:rPr>
          <w:rFonts w:ascii="Calibri" w:hAnsi="Calibri"/>
        </w:rPr>
        <w:t>Talybont</w:t>
      </w:r>
      <w:proofErr w:type="spellEnd"/>
      <w:r w:rsidRPr="005D315F">
        <w:rPr>
          <w:rFonts w:ascii="Calibri" w:hAnsi="Calibri"/>
        </w:rPr>
        <w:t xml:space="preserve"> South flats such as the kitchen equipment (oven, microwave, refrigerator) need to be improved?</w:t>
      </w:r>
    </w:p>
    <w:p w14:paraId="4F8F52F6" w14:textId="77777777" w:rsidR="005D315F" w:rsidRPr="005D315F" w:rsidRDefault="005D315F" w:rsidP="005D315F">
      <w:pPr>
        <w:pStyle w:val="ListParagraph"/>
        <w:rPr>
          <w:rFonts w:ascii="Calibri" w:hAnsi="Calibri"/>
        </w:rPr>
      </w:pPr>
    </w:p>
    <w:p w14:paraId="486E7EF5" w14:textId="77777777" w:rsidR="005D315F" w:rsidRPr="005D315F" w:rsidRDefault="005D315F" w:rsidP="005D315F">
      <w:pPr>
        <w:pStyle w:val="ListParagraph"/>
        <w:numPr>
          <w:ilvl w:val="0"/>
          <w:numId w:val="9"/>
        </w:numPr>
        <w:rPr>
          <w:rFonts w:ascii="Calibri" w:hAnsi="Calibri"/>
        </w:rPr>
      </w:pPr>
      <w:r w:rsidRPr="005D315F">
        <w:rPr>
          <w:rFonts w:ascii="Calibri" w:hAnsi="Calibri"/>
        </w:rPr>
        <w:t>Agree</w:t>
      </w:r>
    </w:p>
    <w:p w14:paraId="520963CE" w14:textId="77777777" w:rsidR="005D315F" w:rsidRPr="005D315F" w:rsidRDefault="005D315F" w:rsidP="005D315F">
      <w:pPr>
        <w:pStyle w:val="ListParagraph"/>
        <w:numPr>
          <w:ilvl w:val="0"/>
          <w:numId w:val="9"/>
        </w:numPr>
        <w:rPr>
          <w:rFonts w:ascii="Calibri" w:hAnsi="Calibri"/>
        </w:rPr>
      </w:pPr>
      <w:r w:rsidRPr="005D315F">
        <w:rPr>
          <w:rFonts w:ascii="Calibri" w:hAnsi="Calibri"/>
        </w:rPr>
        <w:t>Disagree</w:t>
      </w:r>
    </w:p>
    <w:p w14:paraId="4D46B7C4" w14:textId="77777777" w:rsidR="005D315F" w:rsidRPr="005D315F" w:rsidRDefault="005D315F" w:rsidP="005D315F">
      <w:pPr>
        <w:pStyle w:val="ListParagraph"/>
        <w:rPr>
          <w:rFonts w:ascii="Calibri" w:hAnsi="Calibri"/>
        </w:rPr>
      </w:pPr>
    </w:p>
    <w:p w14:paraId="2D04C38E" w14:textId="77777777" w:rsidR="005D315F" w:rsidRPr="005D315F" w:rsidRDefault="005D315F" w:rsidP="005D315F">
      <w:pPr>
        <w:pStyle w:val="ListParagraph"/>
        <w:numPr>
          <w:ilvl w:val="0"/>
          <w:numId w:val="4"/>
        </w:numPr>
        <w:rPr>
          <w:rFonts w:ascii="Calibri" w:hAnsi="Calibri"/>
        </w:rPr>
      </w:pPr>
      <w:r w:rsidRPr="005D315F">
        <w:rPr>
          <w:rFonts w:ascii="Calibri" w:hAnsi="Calibri"/>
        </w:rPr>
        <w:t>Do you find the nightlife surrounding the accommodation distracting or detrimental to your studies?</w:t>
      </w:r>
    </w:p>
    <w:p w14:paraId="2ACEE0E6" w14:textId="77777777" w:rsidR="005D315F" w:rsidRPr="005D315F" w:rsidRDefault="005D315F" w:rsidP="005D315F">
      <w:pPr>
        <w:pStyle w:val="ListParagraph"/>
        <w:rPr>
          <w:rFonts w:ascii="Calibri" w:hAnsi="Calibri"/>
        </w:rPr>
      </w:pPr>
    </w:p>
    <w:p w14:paraId="5D96A7E0" w14:textId="77777777" w:rsidR="005D315F" w:rsidRPr="005D315F" w:rsidRDefault="005D315F" w:rsidP="005D315F">
      <w:pPr>
        <w:pStyle w:val="ListParagraph"/>
        <w:numPr>
          <w:ilvl w:val="0"/>
          <w:numId w:val="5"/>
        </w:numPr>
        <w:rPr>
          <w:rFonts w:ascii="Calibri" w:hAnsi="Calibri"/>
        </w:rPr>
      </w:pPr>
      <w:r w:rsidRPr="005D315F">
        <w:rPr>
          <w:rFonts w:ascii="Calibri" w:hAnsi="Calibri"/>
        </w:rPr>
        <w:t>Yes</w:t>
      </w:r>
    </w:p>
    <w:p w14:paraId="77B331C9" w14:textId="77777777" w:rsidR="005D315F" w:rsidRPr="005D315F" w:rsidRDefault="005D315F" w:rsidP="005D315F">
      <w:pPr>
        <w:pStyle w:val="ListParagraph"/>
        <w:numPr>
          <w:ilvl w:val="0"/>
          <w:numId w:val="5"/>
        </w:numPr>
        <w:rPr>
          <w:rFonts w:ascii="Calibri" w:hAnsi="Calibri"/>
        </w:rPr>
      </w:pPr>
      <w:r w:rsidRPr="005D315F">
        <w:rPr>
          <w:rFonts w:ascii="Calibri" w:hAnsi="Calibri"/>
        </w:rPr>
        <w:t>No</w:t>
      </w:r>
    </w:p>
    <w:p w14:paraId="3089DE10" w14:textId="77777777" w:rsidR="005D315F" w:rsidRPr="005D315F" w:rsidRDefault="005D315F" w:rsidP="005D315F">
      <w:pPr>
        <w:pStyle w:val="ListParagraph"/>
        <w:ind w:left="1440"/>
        <w:rPr>
          <w:rFonts w:ascii="Calibri" w:hAnsi="Calibri"/>
        </w:rPr>
      </w:pPr>
    </w:p>
    <w:p w14:paraId="3418D0F9" w14:textId="77777777" w:rsidR="005D315F" w:rsidRPr="005D315F" w:rsidRDefault="005D315F" w:rsidP="005D315F">
      <w:pPr>
        <w:pStyle w:val="ListParagraph"/>
        <w:numPr>
          <w:ilvl w:val="0"/>
          <w:numId w:val="4"/>
        </w:numPr>
        <w:rPr>
          <w:rFonts w:ascii="Calibri" w:hAnsi="Calibri"/>
        </w:rPr>
      </w:pPr>
      <w:r w:rsidRPr="005D315F">
        <w:rPr>
          <w:rFonts w:ascii="Calibri" w:hAnsi="Calibri"/>
        </w:rPr>
        <w:t>Have you found the distance from the City Centre inconvenient?</w:t>
      </w:r>
    </w:p>
    <w:p w14:paraId="3715AD09" w14:textId="77777777" w:rsidR="005D315F" w:rsidRPr="005D315F" w:rsidRDefault="005D315F" w:rsidP="005D315F">
      <w:pPr>
        <w:pStyle w:val="ListParagraph"/>
        <w:rPr>
          <w:rFonts w:ascii="Calibri" w:hAnsi="Calibri"/>
        </w:rPr>
      </w:pPr>
    </w:p>
    <w:p w14:paraId="559BFE2C" w14:textId="77777777" w:rsidR="005D315F" w:rsidRPr="005D315F" w:rsidRDefault="005D315F" w:rsidP="005D315F">
      <w:pPr>
        <w:pStyle w:val="ListParagraph"/>
        <w:numPr>
          <w:ilvl w:val="0"/>
          <w:numId w:val="6"/>
        </w:numPr>
        <w:rPr>
          <w:rFonts w:ascii="Calibri" w:hAnsi="Calibri"/>
        </w:rPr>
      </w:pPr>
      <w:r w:rsidRPr="005D315F">
        <w:rPr>
          <w:rFonts w:ascii="Calibri" w:hAnsi="Calibri"/>
        </w:rPr>
        <w:t>Yes</w:t>
      </w:r>
    </w:p>
    <w:p w14:paraId="5C72B7E6" w14:textId="77777777" w:rsidR="005D315F" w:rsidRPr="005D315F" w:rsidRDefault="005D315F" w:rsidP="005D315F">
      <w:pPr>
        <w:pStyle w:val="ListParagraph"/>
        <w:numPr>
          <w:ilvl w:val="0"/>
          <w:numId w:val="6"/>
        </w:numPr>
        <w:rPr>
          <w:rFonts w:ascii="Calibri" w:hAnsi="Calibri"/>
        </w:rPr>
      </w:pPr>
      <w:r w:rsidRPr="005D315F">
        <w:rPr>
          <w:rFonts w:ascii="Calibri" w:hAnsi="Calibri"/>
        </w:rPr>
        <w:t>No</w:t>
      </w:r>
    </w:p>
    <w:p w14:paraId="3805CB32" w14:textId="77777777" w:rsidR="005D315F" w:rsidRPr="005D315F" w:rsidRDefault="005D315F" w:rsidP="005D315F">
      <w:pPr>
        <w:pStyle w:val="ListParagraph"/>
        <w:ind w:left="1440"/>
        <w:rPr>
          <w:rFonts w:ascii="Calibri" w:hAnsi="Calibri"/>
        </w:rPr>
      </w:pPr>
    </w:p>
    <w:p w14:paraId="5151126F" w14:textId="77777777" w:rsidR="005D315F" w:rsidRPr="005D315F" w:rsidRDefault="005D315F" w:rsidP="005D315F">
      <w:pPr>
        <w:pStyle w:val="ListParagraph"/>
        <w:numPr>
          <w:ilvl w:val="0"/>
          <w:numId w:val="4"/>
        </w:numPr>
        <w:rPr>
          <w:rFonts w:ascii="Calibri" w:hAnsi="Calibri"/>
        </w:rPr>
      </w:pPr>
      <w:r w:rsidRPr="005D315F">
        <w:rPr>
          <w:rFonts w:ascii="Calibri" w:hAnsi="Calibri"/>
        </w:rPr>
        <w:lastRenderedPageBreak/>
        <w:t>Do you think the laundry facilities are enough to suit everyone’s needs?</w:t>
      </w:r>
    </w:p>
    <w:p w14:paraId="2E3CFAED" w14:textId="77777777" w:rsidR="005D315F" w:rsidRPr="005D315F" w:rsidRDefault="005D315F" w:rsidP="005D315F">
      <w:pPr>
        <w:pStyle w:val="ListParagraph"/>
        <w:rPr>
          <w:rFonts w:ascii="Calibri" w:hAnsi="Calibri"/>
        </w:rPr>
      </w:pPr>
    </w:p>
    <w:p w14:paraId="74731E53" w14:textId="77777777" w:rsidR="005D315F" w:rsidRPr="005D315F" w:rsidRDefault="005D315F" w:rsidP="005D315F">
      <w:pPr>
        <w:pStyle w:val="ListParagraph"/>
        <w:numPr>
          <w:ilvl w:val="0"/>
          <w:numId w:val="7"/>
        </w:numPr>
        <w:rPr>
          <w:rFonts w:ascii="Calibri" w:hAnsi="Calibri"/>
        </w:rPr>
      </w:pPr>
      <w:r w:rsidRPr="005D315F">
        <w:rPr>
          <w:rFonts w:ascii="Calibri" w:hAnsi="Calibri"/>
        </w:rPr>
        <w:t>Yes</w:t>
      </w:r>
    </w:p>
    <w:p w14:paraId="7F5F5A3F" w14:textId="77777777" w:rsidR="005D315F" w:rsidRPr="005D315F" w:rsidRDefault="005D315F" w:rsidP="005D315F">
      <w:pPr>
        <w:pStyle w:val="ListParagraph"/>
        <w:numPr>
          <w:ilvl w:val="0"/>
          <w:numId w:val="7"/>
        </w:numPr>
        <w:rPr>
          <w:rFonts w:ascii="Calibri" w:hAnsi="Calibri"/>
        </w:rPr>
      </w:pPr>
      <w:r w:rsidRPr="005D315F">
        <w:rPr>
          <w:rFonts w:ascii="Calibri" w:hAnsi="Calibri"/>
        </w:rPr>
        <w:t>No</w:t>
      </w:r>
    </w:p>
    <w:p w14:paraId="08162C16" w14:textId="77777777" w:rsidR="005D315F" w:rsidRPr="005D315F" w:rsidRDefault="005D315F" w:rsidP="005D315F">
      <w:pPr>
        <w:rPr>
          <w:rFonts w:ascii="Calibri" w:hAnsi="Calibri"/>
        </w:rPr>
      </w:pPr>
    </w:p>
    <w:p w14:paraId="55A5EB95"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What do you think of the internet connection at </w:t>
      </w:r>
      <w:proofErr w:type="spellStart"/>
      <w:r w:rsidRPr="005D315F">
        <w:rPr>
          <w:rFonts w:ascii="Calibri" w:hAnsi="Calibri"/>
        </w:rPr>
        <w:t>Talybont</w:t>
      </w:r>
      <w:proofErr w:type="spellEnd"/>
      <w:r w:rsidRPr="005D315F">
        <w:rPr>
          <w:rFonts w:ascii="Calibri" w:hAnsi="Calibri"/>
        </w:rPr>
        <w:t xml:space="preserve"> South?</w:t>
      </w:r>
    </w:p>
    <w:p w14:paraId="594B97AE" w14:textId="77777777" w:rsidR="005D315F" w:rsidRPr="005D315F" w:rsidRDefault="005D315F" w:rsidP="005D315F">
      <w:pPr>
        <w:pStyle w:val="ListParagraph"/>
        <w:rPr>
          <w:rFonts w:ascii="Calibri" w:hAnsi="Calibri"/>
        </w:rPr>
      </w:pPr>
    </w:p>
    <w:p w14:paraId="4406E546" w14:textId="77777777" w:rsidR="005D315F" w:rsidRPr="005D315F" w:rsidRDefault="005D315F" w:rsidP="005D315F">
      <w:pPr>
        <w:pStyle w:val="ListParagraph"/>
        <w:numPr>
          <w:ilvl w:val="0"/>
          <w:numId w:val="8"/>
        </w:numPr>
        <w:rPr>
          <w:rFonts w:ascii="Calibri" w:hAnsi="Calibri"/>
        </w:rPr>
      </w:pPr>
      <w:r w:rsidRPr="005D315F">
        <w:rPr>
          <w:rFonts w:ascii="Calibri" w:hAnsi="Calibri"/>
        </w:rPr>
        <w:t>Excellent</w:t>
      </w:r>
      <w:r w:rsidRPr="005D315F">
        <w:rPr>
          <w:rFonts w:ascii="Calibri" w:hAnsi="Calibri"/>
        </w:rPr>
        <w:tab/>
      </w:r>
    </w:p>
    <w:p w14:paraId="579679F5" w14:textId="77777777" w:rsidR="005D315F" w:rsidRPr="005D315F" w:rsidRDefault="005D315F" w:rsidP="005D315F">
      <w:pPr>
        <w:pStyle w:val="ListParagraph"/>
        <w:numPr>
          <w:ilvl w:val="0"/>
          <w:numId w:val="8"/>
        </w:numPr>
        <w:rPr>
          <w:rFonts w:ascii="Calibri" w:hAnsi="Calibri"/>
        </w:rPr>
      </w:pPr>
      <w:r w:rsidRPr="005D315F">
        <w:rPr>
          <w:rFonts w:ascii="Calibri" w:hAnsi="Calibri"/>
        </w:rPr>
        <w:t>Good</w:t>
      </w:r>
    </w:p>
    <w:p w14:paraId="42D18971" w14:textId="77777777" w:rsidR="005D315F" w:rsidRPr="005D315F" w:rsidRDefault="005D315F" w:rsidP="005D315F">
      <w:pPr>
        <w:pStyle w:val="ListParagraph"/>
        <w:numPr>
          <w:ilvl w:val="0"/>
          <w:numId w:val="8"/>
        </w:numPr>
        <w:rPr>
          <w:rFonts w:ascii="Calibri" w:hAnsi="Calibri"/>
        </w:rPr>
      </w:pPr>
      <w:r w:rsidRPr="005D315F">
        <w:rPr>
          <w:rFonts w:ascii="Calibri" w:hAnsi="Calibri"/>
        </w:rPr>
        <w:t>Okay</w:t>
      </w:r>
    </w:p>
    <w:p w14:paraId="7B927AEE" w14:textId="77777777" w:rsidR="005D315F" w:rsidRPr="005D315F" w:rsidRDefault="005D315F" w:rsidP="005D315F">
      <w:pPr>
        <w:pStyle w:val="ListParagraph"/>
        <w:numPr>
          <w:ilvl w:val="0"/>
          <w:numId w:val="8"/>
        </w:numPr>
        <w:rPr>
          <w:rFonts w:ascii="Calibri" w:hAnsi="Calibri"/>
        </w:rPr>
      </w:pPr>
      <w:r w:rsidRPr="005D315F">
        <w:rPr>
          <w:rFonts w:ascii="Calibri" w:hAnsi="Calibri"/>
        </w:rPr>
        <w:t>Bad</w:t>
      </w:r>
    </w:p>
    <w:p w14:paraId="3D82F638" w14:textId="77777777" w:rsidR="005D315F" w:rsidRPr="005D315F" w:rsidRDefault="005D315F" w:rsidP="005D315F">
      <w:pPr>
        <w:pStyle w:val="ListParagraph"/>
        <w:numPr>
          <w:ilvl w:val="0"/>
          <w:numId w:val="8"/>
        </w:numPr>
        <w:rPr>
          <w:rFonts w:ascii="Calibri" w:hAnsi="Calibri"/>
        </w:rPr>
      </w:pPr>
      <w:r w:rsidRPr="005D315F">
        <w:rPr>
          <w:rFonts w:ascii="Calibri" w:hAnsi="Calibri"/>
        </w:rPr>
        <w:t>Terrible</w:t>
      </w:r>
    </w:p>
    <w:p w14:paraId="642CA2A0" w14:textId="77777777" w:rsidR="005D315F" w:rsidRPr="005D315F" w:rsidRDefault="005D315F" w:rsidP="005D315F">
      <w:pPr>
        <w:rPr>
          <w:rFonts w:ascii="Calibri" w:hAnsi="Calibri"/>
        </w:rPr>
      </w:pPr>
    </w:p>
    <w:p w14:paraId="1F67BDA0"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On scale of 1-5, with 5 being the strongest, how would you rate the network signal for your mobile phone at </w:t>
      </w:r>
      <w:proofErr w:type="spellStart"/>
      <w:r w:rsidRPr="005D315F">
        <w:rPr>
          <w:rFonts w:ascii="Calibri" w:hAnsi="Calibri"/>
        </w:rPr>
        <w:t>Talybont</w:t>
      </w:r>
      <w:proofErr w:type="spellEnd"/>
      <w:r w:rsidRPr="005D315F">
        <w:rPr>
          <w:rFonts w:ascii="Calibri" w:hAnsi="Calibri"/>
        </w:rPr>
        <w:t xml:space="preserve"> South?</w:t>
      </w:r>
    </w:p>
    <w:p w14:paraId="69E2735F" w14:textId="77777777" w:rsidR="005D315F" w:rsidRPr="005D315F" w:rsidRDefault="005D315F" w:rsidP="005D315F">
      <w:pPr>
        <w:pStyle w:val="ListParagraph"/>
        <w:rPr>
          <w:rFonts w:ascii="Calibri" w:hAnsi="Calibri"/>
        </w:rPr>
      </w:pPr>
    </w:p>
    <w:p w14:paraId="2F70F1F5" w14:textId="77777777" w:rsidR="005D315F" w:rsidRPr="005D315F" w:rsidRDefault="005D315F" w:rsidP="005D315F">
      <w:pPr>
        <w:ind w:firstLine="720"/>
        <w:rPr>
          <w:rFonts w:ascii="Calibri" w:hAnsi="Calibri"/>
        </w:rPr>
      </w:pPr>
      <w:r w:rsidRPr="005D315F">
        <w:rPr>
          <w:rFonts w:ascii="Calibri" w:hAnsi="Calibri"/>
        </w:rPr>
        <w:t>_______</w:t>
      </w:r>
    </w:p>
    <w:p w14:paraId="1AFF13CE" w14:textId="77777777" w:rsidR="005D315F" w:rsidRPr="005D315F" w:rsidRDefault="005D315F" w:rsidP="005D315F">
      <w:pPr>
        <w:ind w:firstLine="720"/>
        <w:rPr>
          <w:rFonts w:ascii="Calibri" w:hAnsi="Calibri"/>
        </w:rPr>
      </w:pPr>
    </w:p>
    <w:p w14:paraId="46A78A78" w14:textId="77777777" w:rsidR="005D315F" w:rsidRPr="005D315F" w:rsidRDefault="005D315F" w:rsidP="005D315F">
      <w:pPr>
        <w:pStyle w:val="ListParagraph"/>
        <w:rPr>
          <w:rFonts w:ascii="Calibri" w:hAnsi="Calibri"/>
        </w:rPr>
      </w:pPr>
    </w:p>
    <w:p w14:paraId="2478061F" w14:textId="77777777" w:rsidR="005D315F" w:rsidRPr="005D315F" w:rsidRDefault="005D315F" w:rsidP="005D315F">
      <w:pPr>
        <w:pStyle w:val="ListParagraph"/>
        <w:numPr>
          <w:ilvl w:val="0"/>
          <w:numId w:val="4"/>
        </w:numPr>
        <w:tabs>
          <w:tab w:val="left" w:pos="900"/>
        </w:tabs>
        <w:rPr>
          <w:rFonts w:ascii="Calibri" w:hAnsi="Calibri"/>
        </w:rPr>
      </w:pPr>
      <w:r w:rsidRPr="005D315F">
        <w:rPr>
          <w:rFonts w:ascii="Calibri" w:hAnsi="Calibri"/>
        </w:rPr>
        <w:t xml:space="preserve">Please rate your overall experience so far at </w:t>
      </w:r>
      <w:proofErr w:type="spellStart"/>
      <w:r w:rsidRPr="005D315F">
        <w:rPr>
          <w:rFonts w:ascii="Calibri" w:hAnsi="Calibri"/>
        </w:rPr>
        <w:t>Talybont</w:t>
      </w:r>
      <w:proofErr w:type="spellEnd"/>
      <w:r w:rsidRPr="005D315F">
        <w:rPr>
          <w:rFonts w:ascii="Calibri" w:hAnsi="Calibri"/>
        </w:rPr>
        <w:t xml:space="preserve"> South from 1-5(1=least satisfaction, 5= greatest satisfaction):</w:t>
      </w:r>
    </w:p>
    <w:p w14:paraId="2B8F95A6" w14:textId="77777777" w:rsidR="005D315F" w:rsidRPr="005D315F" w:rsidRDefault="005D315F" w:rsidP="005D315F">
      <w:pPr>
        <w:pStyle w:val="ListParagraph"/>
        <w:tabs>
          <w:tab w:val="left" w:pos="900"/>
        </w:tabs>
        <w:rPr>
          <w:rFonts w:ascii="Calibri" w:hAnsi="Calibri"/>
        </w:rPr>
      </w:pPr>
    </w:p>
    <w:p w14:paraId="3E6CD899" w14:textId="77777777" w:rsidR="005D315F" w:rsidRPr="005D315F" w:rsidRDefault="005D315F" w:rsidP="005D315F">
      <w:pPr>
        <w:pStyle w:val="ListParagraph"/>
        <w:tabs>
          <w:tab w:val="left" w:pos="900"/>
        </w:tabs>
        <w:rPr>
          <w:rFonts w:ascii="Calibri" w:hAnsi="Calibri"/>
        </w:rPr>
      </w:pPr>
      <w:r w:rsidRPr="005D315F">
        <w:rPr>
          <w:rFonts w:ascii="Calibri" w:hAnsi="Calibri"/>
        </w:rPr>
        <w:t>_______</w:t>
      </w:r>
    </w:p>
    <w:p w14:paraId="70BE3082" w14:textId="77777777" w:rsidR="005D315F" w:rsidRPr="005D315F" w:rsidRDefault="005D315F" w:rsidP="005D315F">
      <w:pPr>
        <w:pStyle w:val="ListParagraph"/>
        <w:tabs>
          <w:tab w:val="left" w:pos="900"/>
        </w:tabs>
        <w:rPr>
          <w:rFonts w:ascii="Calibri" w:hAnsi="Calibri"/>
        </w:rPr>
      </w:pPr>
    </w:p>
    <w:p w14:paraId="4B57DDA4" w14:textId="77777777" w:rsidR="005D315F" w:rsidRPr="005D315F" w:rsidRDefault="005D315F" w:rsidP="005D315F">
      <w:pPr>
        <w:pStyle w:val="ListParagraph"/>
        <w:tabs>
          <w:tab w:val="left" w:pos="900"/>
        </w:tabs>
        <w:rPr>
          <w:rFonts w:ascii="Calibri" w:hAnsi="Calibri"/>
        </w:rPr>
      </w:pPr>
    </w:p>
    <w:p w14:paraId="04DEC482" w14:textId="77777777" w:rsidR="005D315F" w:rsidRPr="005D315F" w:rsidRDefault="005D315F" w:rsidP="005D315F">
      <w:pPr>
        <w:pStyle w:val="ListParagraph"/>
        <w:tabs>
          <w:tab w:val="left" w:pos="900"/>
        </w:tabs>
        <w:jc w:val="center"/>
        <w:rPr>
          <w:rFonts w:ascii="Calibri" w:hAnsi="Calibri"/>
        </w:rPr>
      </w:pPr>
      <w:r w:rsidRPr="005D315F">
        <w:rPr>
          <w:rFonts w:ascii="Calibri" w:hAnsi="Calibri"/>
        </w:rPr>
        <w:t>Thank You</w:t>
      </w:r>
    </w:p>
    <w:p w14:paraId="1E33DC08" w14:textId="77777777" w:rsidR="00FB788E" w:rsidRPr="00FB788E" w:rsidRDefault="00FB788E" w:rsidP="00FB788E">
      <w:pPr>
        <w:jc w:val="both"/>
        <w:rPr>
          <w:rFonts w:ascii="Calibri" w:hAnsi="Calibri"/>
          <w:b/>
          <w:bCs/>
          <w:sz w:val="32"/>
          <w:szCs w:val="32"/>
        </w:rPr>
      </w:pPr>
    </w:p>
    <w:sectPr w:rsidR="00FB788E" w:rsidRPr="00FB788E" w:rsidSect="00B456C2">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F6E27" w14:textId="77777777" w:rsidR="00073D9F" w:rsidRDefault="00073D9F" w:rsidP="00DA4B92">
      <w:r>
        <w:separator/>
      </w:r>
    </w:p>
  </w:endnote>
  <w:endnote w:type="continuationSeparator" w:id="0">
    <w:p w14:paraId="2B1B2649" w14:textId="77777777" w:rsidR="00073D9F" w:rsidRDefault="00073D9F" w:rsidP="00DA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57AF1" w14:textId="77777777" w:rsidR="007D5AFC" w:rsidRDefault="007D5AFC" w:rsidP="002D07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846EB" w14:textId="77777777" w:rsidR="007D5AFC" w:rsidRDefault="007D5AFC" w:rsidP="002D07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FA3F" w14:textId="77777777" w:rsidR="007D5AFC" w:rsidRDefault="007D5AFC" w:rsidP="002D07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589A">
      <w:rPr>
        <w:rStyle w:val="PageNumber"/>
        <w:noProof/>
      </w:rPr>
      <w:t>1</w:t>
    </w:r>
    <w:r>
      <w:rPr>
        <w:rStyle w:val="PageNumber"/>
      </w:rPr>
      <w:fldChar w:fldCharType="end"/>
    </w:r>
  </w:p>
  <w:p w14:paraId="0065F4B2" w14:textId="77777777" w:rsidR="007D5AFC" w:rsidRDefault="007D5AFC" w:rsidP="002D07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438B4" w14:textId="77777777" w:rsidR="00073D9F" w:rsidRDefault="00073D9F" w:rsidP="00DA4B92">
      <w:r>
        <w:separator/>
      </w:r>
    </w:p>
  </w:footnote>
  <w:footnote w:type="continuationSeparator" w:id="0">
    <w:p w14:paraId="5DF39AFC" w14:textId="77777777" w:rsidR="00073D9F" w:rsidRDefault="00073D9F" w:rsidP="00DA4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0BC8E" w14:textId="2A71E529" w:rsidR="007D5AFC" w:rsidRDefault="007D5AFC" w:rsidP="005C23E0">
    <w:pPr>
      <w:pStyle w:val="Header"/>
      <w:tabs>
        <w:tab w:val="left" w:pos="4770"/>
      </w:tabs>
      <w:ind w:left="-450"/>
    </w:pPr>
    <w:proofErr w:type="spellStart"/>
    <w:r>
      <w:t>Aminah</w:t>
    </w:r>
    <w:proofErr w:type="spellEnd"/>
    <w:r>
      <w:t xml:space="preserve"> </w:t>
    </w:r>
    <w:proofErr w:type="spellStart"/>
    <w:r>
      <w:t>Zawawi</w:t>
    </w:r>
    <w:proofErr w:type="spellEnd"/>
    <w:r>
      <w:t xml:space="preserve"> and </w:t>
    </w:r>
    <w:proofErr w:type="spellStart"/>
    <w:r>
      <w:t>Wisam</w:t>
    </w:r>
    <w:proofErr w:type="spellEnd"/>
    <w:r>
      <w:t xml:space="preserve"> </w:t>
    </w:r>
    <w:proofErr w:type="spellStart"/>
    <w:r>
      <w:t>Siyamak</w:t>
    </w:r>
    <w:proofErr w:type="spellEnd"/>
    <w:r>
      <w:tab/>
      <w:t xml:space="preserve">                Primary Report</w:t>
    </w:r>
    <w:r>
      <w:tab/>
    </w:r>
    <w:proofErr w:type="spellStart"/>
    <w:r>
      <w:t>Brecon</w:t>
    </w:r>
    <w:proofErr w:type="spellEnd"/>
    <w:r>
      <w:t xml:space="preserve">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410"/>
    <w:multiLevelType w:val="hybridMultilevel"/>
    <w:tmpl w:val="EDC436BC"/>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030BD7"/>
    <w:multiLevelType w:val="hybridMultilevel"/>
    <w:tmpl w:val="BC3C0200"/>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A42D84"/>
    <w:multiLevelType w:val="hybridMultilevel"/>
    <w:tmpl w:val="DC0676E6"/>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161389"/>
    <w:multiLevelType w:val="multilevel"/>
    <w:tmpl w:val="9870AF5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DD54D15"/>
    <w:multiLevelType w:val="hybridMultilevel"/>
    <w:tmpl w:val="9D12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D1A0D"/>
    <w:multiLevelType w:val="hybridMultilevel"/>
    <w:tmpl w:val="3D50AB52"/>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B2751F"/>
    <w:multiLevelType w:val="hybridMultilevel"/>
    <w:tmpl w:val="F3FA5E5E"/>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A37839"/>
    <w:multiLevelType w:val="hybridMultilevel"/>
    <w:tmpl w:val="B95A6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B54CD"/>
    <w:multiLevelType w:val="hybridMultilevel"/>
    <w:tmpl w:val="0042643A"/>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5"/>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03"/>
    <w:rsid w:val="00022ADE"/>
    <w:rsid w:val="00073D9F"/>
    <w:rsid w:val="00080803"/>
    <w:rsid w:val="000B3A2C"/>
    <w:rsid w:val="001654C8"/>
    <w:rsid w:val="001B67DE"/>
    <w:rsid w:val="001D20B6"/>
    <w:rsid w:val="001E7EF9"/>
    <w:rsid w:val="001F2CD5"/>
    <w:rsid w:val="002101C8"/>
    <w:rsid w:val="002451C6"/>
    <w:rsid w:val="00276D14"/>
    <w:rsid w:val="002A41D0"/>
    <w:rsid w:val="002D0718"/>
    <w:rsid w:val="00306402"/>
    <w:rsid w:val="00334494"/>
    <w:rsid w:val="00410209"/>
    <w:rsid w:val="00432565"/>
    <w:rsid w:val="00453A94"/>
    <w:rsid w:val="004C24C2"/>
    <w:rsid w:val="004F2CBA"/>
    <w:rsid w:val="005265FD"/>
    <w:rsid w:val="005C23E0"/>
    <w:rsid w:val="005C2AC5"/>
    <w:rsid w:val="005D315F"/>
    <w:rsid w:val="005F523D"/>
    <w:rsid w:val="00606557"/>
    <w:rsid w:val="00621785"/>
    <w:rsid w:val="006231FB"/>
    <w:rsid w:val="00676407"/>
    <w:rsid w:val="0067799D"/>
    <w:rsid w:val="00681750"/>
    <w:rsid w:val="00691C93"/>
    <w:rsid w:val="006B4765"/>
    <w:rsid w:val="006B781B"/>
    <w:rsid w:val="006F5A55"/>
    <w:rsid w:val="006F651A"/>
    <w:rsid w:val="00760A58"/>
    <w:rsid w:val="00791359"/>
    <w:rsid w:val="007B66B6"/>
    <w:rsid w:val="007C0562"/>
    <w:rsid w:val="007D5AFC"/>
    <w:rsid w:val="00823730"/>
    <w:rsid w:val="00865532"/>
    <w:rsid w:val="009155AF"/>
    <w:rsid w:val="009A589A"/>
    <w:rsid w:val="009A658E"/>
    <w:rsid w:val="009E791C"/>
    <w:rsid w:val="00A16BBF"/>
    <w:rsid w:val="00A53466"/>
    <w:rsid w:val="00A546EC"/>
    <w:rsid w:val="00A857BC"/>
    <w:rsid w:val="00AD4B6F"/>
    <w:rsid w:val="00B0640A"/>
    <w:rsid w:val="00B14DEB"/>
    <w:rsid w:val="00B456C2"/>
    <w:rsid w:val="00BD3EFD"/>
    <w:rsid w:val="00C320FB"/>
    <w:rsid w:val="00C81E18"/>
    <w:rsid w:val="00CD4E2A"/>
    <w:rsid w:val="00D02034"/>
    <w:rsid w:val="00D125AB"/>
    <w:rsid w:val="00D63663"/>
    <w:rsid w:val="00DA4614"/>
    <w:rsid w:val="00DA4B92"/>
    <w:rsid w:val="00DC1F75"/>
    <w:rsid w:val="00DC403E"/>
    <w:rsid w:val="00DE1256"/>
    <w:rsid w:val="00E115DB"/>
    <w:rsid w:val="00E23640"/>
    <w:rsid w:val="00E353C4"/>
    <w:rsid w:val="00EA455D"/>
    <w:rsid w:val="00F43DB4"/>
    <w:rsid w:val="00F60976"/>
    <w:rsid w:val="00F765B9"/>
    <w:rsid w:val="00FB78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B6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 w:type="character" w:styleId="PageNumber">
    <w:name w:val="page number"/>
    <w:basedOn w:val="DefaultParagraphFont"/>
    <w:uiPriority w:val="99"/>
    <w:semiHidden/>
    <w:unhideWhenUsed/>
    <w:rsid w:val="002D0718"/>
  </w:style>
  <w:style w:type="paragraph" w:styleId="ListParagraph">
    <w:name w:val="List Paragraph"/>
    <w:basedOn w:val="Normal"/>
    <w:uiPriority w:val="34"/>
    <w:qFormat/>
    <w:rsid w:val="00A16BBF"/>
    <w:pPr>
      <w:ind w:left="720"/>
      <w:contextualSpacing/>
    </w:pPr>
  </w:style>
  <w:style w:type="character" w:styleId="Hyperlink">
    <w:name w:val="Hyperlink"/>
    <w:basedOn w:val="DefaultParagraphFont"/>
    <w:uiPriority w:val="99"/>
    <w:unhideWhenUsed/>
    <w:rsid w:val="00B456C2"/>
    <w:rPr>
      <w:color w:val="0000FF" w:themeColor="hyperlink"/>
      <w:u w:val="single"/>
    </w:rPr>
  </w:style>
  <w:style w:type="paragraph" w:styleId="NoSpacing">
    <w:name w:val="No Spacing"/>
    <w:link w:val="NoSpacingChar"/>
    <w:uiPriority w:val="1"/>
    <w:qFormat/>
    <w:rsid w:val="00B456C2"/>
    <w:rPr>
      <w:sz w:val="22"/>
      <w:szCs w:val="22"/>
      <w:lang w:eastAsia="ja-JP"/>
    </w:rPr>
  </w:style>
  <w:style w:type="character" w:customStyle="1" w:styleId="NoSpacingChar">
    <w:name w:val="No Spacing Char"/>
    <w:basedOn w:val="DefaultParagraphFont"/>
    <w:link w:val="NoSpacing"/>
    <w:uiPriority w:val="1"/>
    <w:rsid w:val="00B456C2"/>
    <w:rPr>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 w:type="character" w:styleId="PageNumber">
    <w:name w:val="page number"/>
    <w:basedOn w:val="DefaultParagraphFont"/>
    <w:uiPriority w:val="99"/>
    <w:semiHidden/>
    <w:unhideWhenUsed/>
    <w:rsid w:val="002D0718"/>
  </w:style>
  <w:style w:type="paragraph" w:styleId="ListParagraph">
    <w:name w:val="List Paragraph"/>
    <w:basedOn w:val="Normal"/>
    <w:uiPriority w:val="34"/>
    <w:qFormat/>
    <w:rsid w:val="00A16BBF"/>
    <w:pPr>
      <w:ind w:left="720"/>
      <w:contextualSpacing/>
    </w:pPr>
  </w:style>
  <w:style w:type="character" w:styleId="Hyperlink">
    <w:name w:val="Hyperlink"/>
    <w:basedOn w:val="DefaultParagraphFont"/>
    <w:uiPriority w:val="99"/>
    <w:unhideWhenUsed/>
    <w:rsid w:val="00B456C2"/>
    <w:rPr>
      <w:color w:val="0000FF" w:themeColor="hyperlink"/>
      <w:u w:val="single"/>
    </w:rPr>
  </w:style>
  <w:style w:type="paragraph" w:styleId="NoSpacing">
    <w:name w:val="No Spacing"/>
    <w:link w:val="NoSpacingChar"/>
    <w:uiPriority w:val="1"/>
    <w:qFormat/>
    <w:rsid w:val="00B456C2"/>
    <w:rPr>
      <w:sz w:val="22"/>
      <w:szCs w:val="22"/>
      <w:lang w:eastAsia="ja-JP"/>
    </w:rPr>
  </w:style>
  <w:style w:type="character" w:customStyle="1" w:styleId="NoSpacingChar">
    <w:name w:val="No Spacing Char"/>
    <w:basedOn w:val="DefaultParagraphFont"/>
    <w:link w:val="NoSpacing"/>
    <w:uiPriority w:val="1"/>
    <w:rsid w:val="00B456C2"/>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628">
      <w:bodyDiv w:val="1"/>
      <w:marLeft w:val="0"/>
      <w:marRight w:val="0"/>
      <w:marTop w:val="0"/>
      <w:marBottom w:val="0"/>
      <w:divBdr>
        <w:top w:val="none" w:sz="0" w:space="0" w:color="auto"/>
        <w:left w:val="none" w:sz="0" w:space="0" w:color="auto"/>
        <w:bottom w:val="none" w:sz="0" w:space="0" w:color="auto"/>
        <w:right w:val="none" w:sz="0" w:space="0" w:color="auto"/>
      </w:divBdr>
    </w:div>
    <w:div w:id="150158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yperlink" Target="http://www.cardiff.ac.uk/for/prospective/accommodation/residences/talybont-south.html"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Improvement of</a:t>
            </a:r>
            <a:r>
              <a:rPr lang="en-US" sz="1400" baseline="0"/>
              <a:t> Kitchen Facilities </a:t>
            </a:r>
            <a:endParaRPr lang="en-US" sz="1400"/>
          </a:p>
        </c:rich>
      </c:tx>
      <c:layout>
        <c:manualLayout>
          <c:xMode val="edge"/>
          <c:yMode val="edge"/>
          <c:x val="0.24162934472231601"/>
          <c:y val="4.1367756121263997E-2"/>
        </c:manualLayout>
      </c:layout>
      <c:overlay val="0"/>
    </c:title>
    <c:autoTitleDeleted val="0"/>
    <c:plotArea>
      <c:layout>
        <c:manualLayout>
          <c:layoutTarget val="inner"/>
          <c:xMode val="edge"/>
          <c:yMode val="edge"/>
          <c:x val="0.14868583772952801"/>
          <c:y val="0.33622880165809499"/>
          <c:w val="0.82215577923534899"/>
          <c:h val="0.590251149798936"/>
        </c:manualLayout>
      </c:layout>
      <c:barChart>
        <c:barDir val="bar"/>
        <c:grouping val="clustered"/>
        <c:varyColors val="0"/>
        <c:ser>
          <c:idx val="0"/>
          <c:order val="0"/>
          <c:tx>
            <c:strRef>
              <c:f>Sheet1!$A$2</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1"/>
          <c:showCatName val="0"/>
          <c:showSerName val="0"/>
          <c:showPercent val="0"/>
          <c:showBubbleSize val="0"/>
        </c:dLbls>
        <c:gapWidth val="150"/>
        <c:overlap val="-25"/>
        <c:axId val="348499328"/>
        <c:axId val="165548032"/>
      </c:barChart>
      <c:catAx>
        <c:axId val="348499328"/>
        <c:scaling>
          <c:orientation val="minMax"/>
        </c:scaling>
        <c:delete val="0"/>
        <c:axPos val="l"/>
        <c:numFmt formatCode="General" sourceLinked="1"/>
        <c:majorTickMark val="none"/>
        <c:minorTickMark val="none"/>
        <c:tickLblPos val="nextTo"/>
        <c:txPr>
          <a:bodyPr/>
          <a:lstStyle/>
          <a:p>
            <a:pPr>
              <a:defRPr b="1"/>
            </a:pPr>
            <a:endParaRPr lang="en-US"/>
          </a:p>
        </c:txPr>
        <c:crossAx val="165548032"/>
        <c:crosses val="autoZero"/>
        <c:auto val="1"/>
        <c:lblAlgn val="ctr"/>
        <c:lblOffset val="100"/>
        <c:noMultiLvlLbl val="0"/>
      </c:catAx>
      <c:valAx>
        <c:axId val="165548032"/>
        <c:scaling>
          <c:orientation val="minMax"/>
        </c:scaling>
        <c:delete val="1"/>
        <c:axPos val="b"/>
        <c:numFmt formatCode="General" sourceLinked="1"/>
        <c:majorTickMark val="out"/>
        <c:minorTickMark val="none"/>
        <c:tickLblPos val="nextTo"/>
        <c:crossAx val="348499328"/>
        <c:crosses val="autoZero"/>
        <c:crossBetween val="between"/>
      </c:valAx>
    </c:plotArea>
    <c:legend>
      <c:legendPos val="t"/>
      <c:layout>
        <c:manualLayout>
          <c:xMode val="edge"/>
          <c:yMode val="edge"/>
          <c:x val="0.124589157965592"/>
          <c:y val="0.197963171270258"/>
          <c:w val="0.75612299953559503"/>
          <c:h val="9.3135858017747805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Dist</a:t>
            </a:r>
            <a:r>
              <a:rPr lang="en-US" sz="1400" baseline="0"/>
              <a:t>ractions from the </a:t>
            </a:r>
            <a:r>
              <a:rPr lang="en-US" sz="1400"/>
              <a:t>Accommendation's Nightlife</a:t>
            </a:r>
          </a:p>
        </c:rich>
      </c:tx>
      <c:layout>
        <c:manualLayout>
          <c:xMode val="edge"/>
          <c:yMode val="edge"/>
          <c:x val="0.10694712841252201"/>
          <c:y val="5.3932322012409599E-2"/>
        </c:manualLayout>
      </c:layout>
      <c:overlay val="0"/>
    </c:title>
    <c:autoTitleDeleted val="0"/>
    <c:plotArea>
      <c:layout>
        <c:manualLayout>
          <c:layoutTarget val="inner"/>
          <c:xMode val="edge"/>
          <c:yMode val="edge"/>
          <c:x val="0.116807991593643"/>
          <c:y val="0.23122715959717599"/>
          <c:w val="0.53523315835520602"/>
          <c:h val="0.64395860212335398"/>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2</c:v>
                </c:pt>
                <c:pt idx="1">
                  <c:v>8</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165597568"/>
        <c:axId val="165599104"/>
      </c:barChart>
      <c:catAx>
        <c:axId val="165597568"/>
        <c:scaling>
          <c:orientation val="minMax"/>
        </c:scaling>
        <c:delete val="0"/>
        <c:axPos val="b"/>
        <c:majorTickMark val="none"/>
        <c:minorTickMark val="none"/>
        <c:tickLblPos val="nextTo"/>
        <c:txPr>
          <a:bodyPr/>
          <a:lstStyle/>
          <a:p>
            <a:pPr>
              <a:defRPr b="1"/>
            </a:pPr>
            <a:endParaRPr lang="en-US"/>
          </a:p>
        </c:txPr>
        <c:crossAx val="165599104"/>
        <c:crosses val="autoZero"/>
        <c:auto val="1"/>
        <c:lblAlgn val="ctr"/>
        <c:lblOffset val="100"/>
        <c:noMultiLvlLbl val="0"/>
      </c:catAx>
      <c:valAx>
        <c:axId val="165599104"/>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E-2"/>
              <c:y val="0.35961978710994502"/>
            </c:manualLayout>
          </c:layout>
          <c:overlay val="0"/>
        </c:title>
        <c:numFmt formatCode="General" sourceLinked="1"/>
        <c:majorTickMark val="none"/>
        <c:minorTickMark val="none"/>
        <c:tickLblPos val="nextTo"/>
        <c:crossAx val="165597568"/>
        <c:crosses val="autoZero"/>
        <c:crossBetween val="between"/>
      </c:valAx>
    </c:plotArea>
    <c:legend>
      <c:legendPos val="r"/>
      <c:layout>
        <c:manualLayout>
          <c:xMode val="edge"/>
          <c:yMode val="edge"/>
          <c:x val="0.68629694504821104"/>
          <c:y val="0.35519326084688502"/>
          <c:w val="0.28474928201869298"/>
          <c:h val="0.48093314071200299"/>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Inconvenient Distance From</a:t>
            </a:r>
            <a:r>
              <a:rPr lang="en-US" sz="1400" baseline="0"/>
              <a:t> Talybont South to the City Center</a:t>
            </a:r>
            <a:endParaRPr lang="en-US" sz="1400"/>
          </a:p>
        </c:rich>
      </c:tx>
      <c:overlay val="0"/>
    </c:title>
    <c:autoTitleDeleted val="0"/>
    <c:plotArea>
      <c:layout>
        <c:manualLayout>
          <c:layoutTarget val="inner"/>
          <c:xMode val="edge"/>
          <c:yMode val="edge"/>
          <c:x val="0.116807961504812"/>
          <c:y val="0.25130796150481199"/>
          <c:w val="0.53523315835520602"/>
          <c:h val="0.63271216097987704"/>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174640128"/>
        <c:axId val="174650112"/>
      </c:barChart>
      <c:catAx>
        <c:axId val="174640128"/>
        <c:scaling>
          <c:orientation val="minMax"/>
        </c:scaling>
        <c:delete val="0"/>
        <c:axPos val="b"/>
        <c:numFmt formatCode="General" sourceLinked="1"/>
        <c:majorTickMark val="none"/>
        <c:minorTickMark val="none"/>
        <c:tickLblPos val="nextTo"/>
        <c:txPr>
          <a:bodyPr/>
          <a:lstStyle/>
          <a:p>
            <a:pPr>
              <a:defRPr b="1"/>
            </a:pPr>
            <a:endParaRPr lang="en-US"/>
          </a:p>
        </c:txPr>
        <c:crossAx val="174650112"/>
        <c:crosses val="autoZero"/>
        <c:auto val="1"/>
        <c:lblAlgn val="ctr"/>
        <c:lblOffset val="100"/>
        <c:noMultiLvlLbl val="0"/>
      </c:catAx>
      <c:valAx>
        <c:axId val="174650112"/>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E-2"/>
              <c:y val="0.35961978710994502"/>
            </c:manualLayout>
          </c:layout>
          <c:overlay val="0"/>
        </c:title>
        <c:numFmt formatCode="General" sourceLinked="1"/>
        <c:majorTickMark val="none"/>
        <c:minorTickMark val="none"/>
        <c:tickLblPos val="nextTo"/>
        <c:crossAx val="174640128"/>
        <c:crosses val="autoZero"/>
        <c:crossBetween val="between"/>
      </c:valAx>
    </c:plotArea>
    <c:legend>
      <c:legendPos val="r"/>
      <c:layout>
        <c:manualLayout>
          <c:xMode val="edge"/>
          <c:yMode val="edge"/>
          <c:x val="0.66338867016622904"/>
          <c:y val="0.65002114319043502"/>
          <c:w val="0.31994466316710402"/>
          <c:h val="0.28780475357246998"/>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Postgraduate</a:t>
            </a:r>
            <a:r>
              <a:rPr lang="en-US" sz="1400" baseline="0"/>
              <a:t> Students: Satisfaction of the Internet connection at Talybont South</a:t>
            </a:r>
            <a:endParaRPr lang="en-US" sz="1400"/>
          </a:p>
        </c:rich>
      </c:tx>
      <c:layout>
        <c:manualLayout>
          <c:xMode val="edge"/>
          <c:yMode val="edge"/>
          <c:x val="0.173403324584427"/>
          <c:y val="3.28205128205128E-2"/>
        </c:manualLayout>
      </c:layout>
      <c:overlay val="0"/>
    </c:title>
    <c:autoTitleDeleted val="0"/>
    <c:plotArea>
      <c:layout>
        <c:manualLayout>
          <c:layoutTarget val="inner"/>
          <c:xMode val="edge"/>
          <c:yMode val="edge"/>
          <c:x val="0.29035848643919498"/>
          <c:y val="0.32461468358121898"/>
          <c:w val="0.400504311961005"/>
          <c:h val="0.62300670749489695"/>
        </c:manualLayout>
      </c:layout>
      <c:pieChart>
        <c:varyColors val="1"/>
        <c:ser>
          <c:idx val="0"/>
          <c:order val="0"/>
          <c:dLbls>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1</c:v>
                </c:pt>
                <c:pt idx="1">
                  <c:v>2</c:v>
                </c:pt>
                <c:pt idx="2">
                  <c:v>5</c:v>
                </c:pt>
                <c:pt idx="3">
                  <c:v>2</c:v>
                </c:pt>
                <c:pt idx="4">
                  <c:v>0</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
          <c:y val="0.218425925925926"/>
          <c:w val="0.79308445819272599"/>
          <c:h val="8.3717191601049901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Undergraduate</a:t>
            </a:r>
            <a:r>
              <a:rPr lang="en-US" sz="1400" baseline="0"/>
              <a:t> Students: Satisfaction of the Internet connection at Talybont South</a:t>
            </a:r>
            <a:endParaRPr lang="en-US" sz="1400"/>
          </a:p>
        </c:rich>
      </c:tx>
      <c:overlay val="0"/>
    </c:title>
    <c:autoTitleDeleted val="0"/>
    <c:plotArea>
      <c:layout>
        <c:manualLayout>
          <c:layoutTarget val="inner"/>
          <c:xMode val="edge"/>
          <c:yMode val="edge"/>
          <c:x val="0.29035848643919498"/>
          <c:y val="0.32461468358121898"/>
          <c:w val="0.400504311961005"/>
          <c:h val="0.62300670749489695"/>
        </c:manualLayout>
      </c:layout>
      <c:pieChart>
        <c:varyColors val="1"/>
        <c:ser>
          <c:idx val="0"/>
          <c:order val="0"/>
          <c:dLbls>
            <c:dLbl>
              <c:idx val="0"/>
              <c:delete val="1"/>
            </c:dLbl>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0</c:v>
                </c:pt>
                <c:pt idx="1">
                  <c:v>2</c:v>
                </c:pt>
                <c:pt idx="2">
                  <c:v>6</c:v>
                </c:pt>
                <c:pt idx="3">
                  <c:v>1</c:v>
                </c:pt>
                <c:pt idx="4">
                  <c:v>1</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
          <c:y val="0.218425925925926"/>
          <c:w val="0.743309282992346"/>
          <c:h val="6.8788988154610098E-2"/>
        </c:manualLayout>
      </c:layout>
      <c:overlay val="0"/>
      <c:txPr>
        <a:bodyPr/>
        <a:lstStyle/>
        <a:p>
          <a:pPr>
            <a:defRPr b="1"/>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The</a:t>
            </a:r>
            <a:r>
              <a:rPr lang="en-US" sz="1400" baseline="0"/>
              <a:t> Satisfaction Rate of Mobile Phone Signal</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Sheet1!$B$2:$B$6</c:f>
              <c:numCache>
                <c:formatCode>General</c:formatCode>
                <c:ptCount val="5"/>
                <c:pt idx="0">
                  <c:v>0</c:v>
                </c:pt>
                <c:pt idx="1">
                  <c:v>1</c:v>
                </c:pt>
                <c:pt idx="2">
                  <c:v>2</c:v>
                </c:pt>
                <c:pt idx="3">
                  <c:v>6</c:v>
                </c:pt>
                <c:pt idx="4">
                  <c:v>1</c:v>
                </c:pt>
              </c:numCache>
            </c:numRef>
          </c:val>
        </c:ser>
        <c:ser>
          <c:idx val="1"/>
          <c:order val="1"/>
          <c:tx>
            <c:strRef>
              <c:f>Sheet1!$C$1</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Sheet1!$C$2:$C$6</c:f>
              <c:numCache>
                <c:formatCode>General</c:formatCode>
                <c:ptCount val="5"/>
                <c:pt idx="0">
                  <c:v>0</c:v>
                </c:pt>
                <c:pt idx="1">
                  <c:v>2</c:v>
                </c:pt>
                <c:pt idx="2">
                  <c:v>3</c:v>
                </c:pt>
                <c:pt idx="3">
                  <c:v>2</c:v>
                </c:pt>
                <c:pt idx="4">
                  <c:v>3</c:v>
                </c:pt>
              </c:numCache>
            </c:numRef>
          </c:val>
        </c:ser>
        <c:dLbls>
          <c:showLegendKey val="0"/>
          <c:showVal val="1"/>
          <c:showCatName val="0"/>
          <c:showSerName val="0"/>
          <c:showPercent val="0"/>
          <c:showBubbleSize val="0"/>
        </c:dLbls>
        <c:gapWidth val="150"/>
        <c:shape val="cylinder"/>
        <c:axId val="169710720"/>
        <c:axId val="169712256"/>
        <c:axId val="0"/>
      </c:bar3DChart>
      <c:catAx>
        <c:axId val="169710720"/>
        <c:scaling>
          <c:orientation val="minMax"/>
        </c:scaling>
        <c:delete val="0"/>
        <c:axPos val="b"/>
        <c:majorTickMark val="none"/>
        <c:minorTickMark val="none"/>
        <c:tickLblPos val="nextTo"/>
        <c:txPr>
          <a:bodyPr/>
          <a:lstStyle/>
          <a:p>
            <a:pPr>
              <a:defRPr b="1"/>
            </a:pPr>
            <a:endParaRPr lang="en-US"/>
          </a:p>
        </c:txPr>
        <c:crossAx val="169712256"/>
        <c:crosses val="autoZero"/>
        <c:auto val="1"/>
        <c:lblAlgn val="ctr"/>
        <c:lblOffset val="100"/>
        <c:noMultiLvlLbl val="0"/>
      </c:catAx>
      <c:valAx>
        <c:axId val="169712256"/>
        <c:scaling>
          <c:orientation val="minMax"/>
        </c:scaling>
        <c:delete val="1"/>
        <c:axPos val="l"/>
        <c:numFmt formatCode="General" sourceLinked="1"/>
        <c:majorTickMark val="out"/>
        <c:minorTickMark val="none"/>
        <c:tickLblPos val="nextTo"/>
        <c:crossAx val="169710720"/>
        <c:crosses val="autoZero"/>
        <c:crossBetween val="between"/>
      </c:valAx>
    </c:plotArea>
    <c:legend>
      <c:legendPos val="t"/>
      <c:overlay val="0"/>
      <c:txPr>
        <a:bodyPr/>
        <a:lstStyle/>
        <a:p>
          <a:pPr>
            <a:defRPr b="1"/>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Overall</a:t>
            </a:r>
            <a:r>
              <a:rPr lang="en-US" sz="1400" baseline="0"/>
              <a:t> Experience at Talybont South </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Postgraduate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Sheet1!$B$2:$B$6</c:f>
              <c:numCache>
                <c:formatCode>General</c:formatCode>
                <c:ptCount val="5"/>
                <c:pt idx="0">
                  <c:v>0</c:v>
                </c:pt>
                <c:pt idx="1">
                  <c:v>4</c:v>
                </c:pt>
                <c:pt idx="2">
                  <c:v>6</c:v>
                </c:pt>
                <c:pt idx="3">
                  <c:v>0</c:v>
                </c:pt>
                <c:pt idx="4">
                  <c:v>0</c:v>
                </c:pt>
              </c:numCache>
            </c:numRef>
          </c:val>
        </c:ser>
        <c:ser>
          <c:idx val="1"/>
          <c:order val="1"/>
          <c:tx>
            <c:strRef>
              <c:f>Sheet1!$C$1</c:f>
              <c:strCache>
                <c:ptCount val="1"/>
                <c:pt idx="0">
                  <c:v>Undergraduate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Sheet1!$C$2:$C$6</c:f>
              <c:numCache>
                <c:formatCode>General</c:formatCode>
                <c:ptCount val="5"/>
                <c:pt idx="0">
                  <c:v>1</c:v>
                </c:pt>
                <c:pt idx="1">
                  <c:v>7</c:v>
                </c:pt>
                <c:pt idx="2">
                  <c:v>2</c:v>
                </c:pt>
                <c:pt idx="3">
                  <c:v>0</c:v>
                </c:pt>
                <c:pt idx="4">
                  <c:v>0</c:v>
                </c:pt>
              </c:numCache>
            </c:numRef>
          </c:val>
        </c:ser>
        <c:dLbls>
          <c:showLegendKey val="0"/>
          <c:showVal val="0"/>
          <c:showCatName val="0"/>
          <c:showSerName val="0"/>
          <c:showPercent val="0"/>
          <c:showBubbleSize val="0"/>
        </c:dLbls>
        <c:gapWidth val="75"/>
        <c:shape val="box"/>
        <c:axId val="169873408"/>
        <c:axId val="169874944"/>
        <c:axId val="0"/>
      </c:bar3DChart>
      <c:catAx>
        <c:axId val="169873408"/>
        <c:scaling>
          <c:orientation val="minMax"/>
        </c:scaling>
        <c:delete val="0"/>
        <c:axPos val="l"/>
        <c:majorTickMark val="none"/>
        <c:minorTickMark val="none"/>
        <c:tickLblPos val="nextTo"/>
        <c:txPr>
          <a:bodyPr/>
          <a:lstStyle/>
          <a:p>
            <a:pPr>
              <a:defRPr b="1"/>
            </a:pPr>
            <a:endParaRPr lang="en-US"/>
          </a:p>
        </c:txPr>
        <c:crossAx val="169874944"/>
        <c:crosses val="autoZero"/>
        <c:auto val="1"/>
        <c:lblAlgn val="ctr"/>
        <c:lblOffset val="100"/>
        <c:noMultiLvlLbl val="0"/>
      </c:catAx>
      <c:valAx>
        <c:axId val="169874944"/>
        <c:scaling>
          <c:orientation val="minMax"/>
        </c:scaling>
        <c:delete val="0"/>
        <c:axPos val="b"/>
        <c:majorGridlines/>
        <c:numFmt formatCode="General" sourceLinked="1"/>
        <c:majorTickMark val="none"/>
        <c:minorTickMark val="none"/>
        <c:tickLblPos val="nextTo"/>
        <c:spPr>
          <a:ln w="9525">
            <a:noFill/>
          </a:ln>
        </c:spPr>
        <c:txPr>
          <a:bodyPr/>
          <a:lstStyle/>
          <a:p>
            <a:pPr>
              <a:defRPr b="1"/>
            </a:pPr>
            <a:endParaRPr lang="en-US"/>
          </a:p>
        </c:txPr>
        <c:crossAx val="169873408"/>
        <c:crosses val="autoZero"/>
        <c:crossBetween val="between"/>
      </c:valAx>
    </c:plotArea>
    <c:legend>
      <c:legendPos val="b"/>
      <c:overlay val="0"/>
      <c:txPr>
        <a:bodyPr/>
        <a:lstStyle/>
        <a:p>
          <a:pPr>
            <a:defRPr b="1"/>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0.41311</cdr:x>
      <cdr:y>0.38272</cdr:y>
    </cdr:from>
    <cdr:to>
      <cdr:x>0.50164</cdr:x>
      <cdr:y>0.4784</cdr:y>
    </cdr:to>
    <cdr:sp macro="" textlink="">
      <cdr:nvSpPr>
        <cdr:cNvPr id="2" name="Text Box 1"/>
        <cdr:cNvSpPr txBox="1"/>
      </cdr:nvSpPr>
      <cdr:spPr>
        <a:xfrm xmlns:a="http://schemas.openxmlformats.org/drawingml/2006/main">
          <a:off x="2400300" y="1181100"/>
          <a:ext cx="51435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b="1"/>
            <a:t>10%</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1B5298AF7E4EBFB70FF16545D6482B"/>
        <w:category>
          <w:name w:val="General"/>
          <w:gallery w:val="placeholder"/>
        </w:category>
        <w:types>
          <w:type w:val="bbPlcHdr"/>
        </w:types>
        <w:behaviors>
          <w:behavior w:val="content"/>
        </w:behaviors>
        <w:guid w:val="{D9F8F5E2-C560-4163-88C2-4548C587AC0E}"/>
      </w:docPartPr>
      <w:docPartBody>
        <w:p w:rsidR="007E68DB" w:rsidRDefault="00DA35BE" w:rsidP="00DA35BE">
          <w:pPr>
            <w:pStyle w:val="671B5298AF7E4EBFB70FF16545D6482B"/>
          </w:pPr>
          <w:r>
            <w:rPr>
              <w:rFonts w:asciiTheme="majorHAnsi" w:eastAsiaTheme="majorEastAsia" w:hAnsiTheme="majorHAnsi" w:cstheme="majorBidi"/>
              <w:caps/>
            </w:rPr>
            <w:t>[Type the company name]</w:t>
          </w:r>
        </w:p>
      </w:docPartBody>
    </w:docPart>
    <w:docPart>
      <w:docPartPr>
        <w:name w:val="04B5AD1726564724BA4032D5AD1BA89B"/>
        <w:category>
          <w:name w:val="General"/>
          <w:gallery w:val="placeholder"/>
        </w:category>
        <w:types>
          <w:type w:val="bbPlcHdr"/>
        </w:types>
        <w:behaviors>
          <w:behavior w:val="content"/>
        </w:behaviors>
        <w:guid w:val="{E6A4BD6C-6F6A-4AE3-ABD8-5C26ACC00111}"/>
      </w:docPartPr>
      <w:docPartBody>
        <w:p w:rsidR="007E68DB" w:rsidRDefault="00DA35BE" w:rsidP="00DA35BE">
          <w:pPr>
            <w:pStyle w:val="04B5AD1726564724BA4032D5AD1BA89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BE"/>
    <w:rsid w:val="00310A2A"/>
    <w:rsid w:val="0044143E"/>
    <w:rsid w:val="007E68DB"/>
    <w:rsid w:val="00983869"/>
    <w:rsid w:val="00DA3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1B5298AF7E4EBFB70FF16545D6482B">
    <w:name w:val="671B5298AF7E4EBFB70FF16545D6482B"/>
    <w:rsid w:val="00DA35BE"/>
  </w:style>
  <w:style w:type="paragraph" w:customStyle="1" w:styleId="04B5AD1726564724BA4032D5AD1BA89B">
    <w:name w:val="04B5AD1726564724BA4032D5AD1BA89B"/>
    <w:rsid w:val="00DA35BE"/>
  </w:style>
  <w:style w:type="paragraph" w:customStyle="1" w:styleId="062FA21BB083405AA98F1E69B1A65823">
    <w:name w:val="062FA21BB083405AA98F1E69B1A65823"/>
    <w:rsid w:val="00DA35BE"/>
  </w:style>
  <w:style w:type="paragraph" w:customStyle="1" w:styleId="8FCE430F3BDE4D8B8D603607399A019F">
    <w:name w:val="8FCE430F3BDE4D8B8D603607399A019F"/>
    <w:rsid w:val="00DA35BE"/>
  </w:style>
  <w:style w:type="paragraph" w:customStyle="1" w:styleId="7B926DE3632F472D8BE53FC1562FCE58">
    <w:name w:val="7B926DE3632F472D8BE53FC1562FCE58"/>
    <w:rsid w:val="00DA35BE"/>
  </w:style>
  <w:style w:type="paragraph" w:customStyle="1" w:styleId="04F2297A839A42CB889215CE900FA896">
    <w:name w:val="04F2297A839A42CB889215CE900FA896"/>
    <w:rsid w:val="00DA35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1B5298AF7E4EBFB70FF16545D6482B">
    <w:name w:val="671B5298AF7E4EBFB70FF16545D6482B"/>
    <w:rsid w:val="00DA35BE"/>
  </w:style>
  <w:style w:type="paragraph" w:customStyle="1" w:styleId="04B5AD1726564724BA4032D5AD1BA89B">
    <w:name w:val="04B5AD1726564724BA4032D5AD1BA89B"/>
    <w:rsid w:val="00DA35BE"/>
  </w:style>
  <w:style w:type="paragraph" w:customStyle="1" w:styleId="062FA21BB083405AA98F1E69B1A65823">
    <w:name w:val="062FA21BB083405AA98F1E69B1A65823"/>
    <w:rsid w:val="00DA35BE"/>
  </w:style>
  <w:style w:type="paragraph" w:customStyle="1" w:styleId="8FCE430F3BDE4D8B8D603607399A019F">
    <w:name w:val="8FCE430F3BDE4D8B8D603607399A019F"/>
    <w:rsid w:val="00DA35BE"/>
  </w:style>
  <w:style w:type="paragraph" w:customStyle="1" w:styleId="7B926DE3632F472D8BE53FC1562FCE58">
    <w:name w:val="7B926DE3632F472D8BE53FC1562FCE58"/>
    <w:rsid w:val="00DA35BE"/>
  </w:style>
  <w:style w:type="paragraph" w:customStyle="1" w:styleId="04F2297A839A42CB889215CE900FA896">
    <w:name w:val="04F2297A839A42CB889215CE900FA896"/>
    <w:rsid w:val="00DA3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Rachel Davies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BCA5F-4169-4BE8-9CD1-E3B25253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EAP Group Project Report</vt:lpstr>
    </vt:vector>
  </TitlesOfParts>
  <Company>eap brecon group</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EAP Group Project Report</dc:title>
  <dc:subject>Wisam Siyamak &amp; Aminah Zawawi</dc:subject>
  <dc:creator>Tutor</dc:creator>
  <cp:lastModifiedBy>wesam siyamek</cp:lastModifiedBy>
  <cp:revision>2</cp:revision>
  <dcterms:created xsi:type="dcterms:W3CDTF">2016-01-03T17:40:00Z</dcterms:created>
  <dcterms:modified xsi:type="dcterms:W3CDTF">2016-01-03T17:40:00Z</dcterms:modified>
</cp:coreProperties>
</file>