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1.xml" ContentType="application/vnd.openxmlformats-officedocument.drawingml.chartshapes+xml"/>
  <Override PartName="/word/charts/chart7.xml" ContentType="application/vnd.openxmlformats-officedocument.drawingml.chart+xml"/>
  <Override PartName="/word/drawings/drawing2.xml" ContentType="application/vnd.openxmlformats-officedocument.drawingml.chartshapes+xml"/>
  <Override PartName="/word/charts/chart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14573" w14:textId="0A307CED" w:rsidR="00A16BBF" w:rsidRPr="008B4F76" w:rsidRDefault="002D0718" w:rsidP="00087DD2">
      <w:pPr>
        <w:jc w:val="both"/>
        <w:rPr>
          <w:rFonts w:asciiTheme="majorHAnsi" w:hAnsiTheme="majorHAnsi"/>
          <w:b/>
          <w:sz w:val="32"/>
        </w:rPr>
      </w:pPr>
      <w:r w:rsidRPr="008B4F76">
        <w:rPr>
          <w:rFonts w:asciiTheme="majorHAnsi" w:hAnsiTheme="majorHAnsi"/>
          <w:b/>
          <w:sz w:val="32"/>
        </w:rPr>
        <w:t>Contents</w:t>
      </w:r>
      <w:r w:rsidR="00BD3EFD" w:rsidRPr="008B4F76">
        <w:rPr>
          <w:rFonts w:asciiTheme="majorHAnsi" w:hAnsiTheme="majorHAnsi"/>
          <w:b/>
          <w:sz w:val="32"/>
        </w:rPr>
        <w:t>………………………………………………………………………Page Number</w:t>
      </w:r>
    </w:p>
    <w:p w14:paraId="5F5BA799" w14:textId="77777777" w:rsidR="00087DD2" w:rsidRPr="008B4F76" w:rsidRDefault="00087DD2" w:rsidP="00087DD2">
      <w:pPr>
        <w:jc w:val="both"/>
        <w:rPr>
          <w:rFonts w:asciiTheme="majorHAnsi" w:hAnsiTheme="majorHAnsi"/>
          <w:sz w:val="32"/>
        </w:rPr>
      </w:pPr>
    </w:p>
    <w:p w14:paraId="21123FCB" w14:textId="661FD384" w:rsidR="00A16BBF" w:rsidRPr="008B4F76" w:rsidRDefault="00A16BBF" w:rsidP="00BD3EFD">
      <w:pPr>
        <w:pStyle w:val="ListParagraph"/>
        <w:numPr>
          <w:ilvl w:val="0"/>
          <w:numId w:val="1"/>
        </w:numPr>
        <w:spacing w:line="480" w:lineRule="auto"/>
        <w:jc w:val="both"/>
        <w:rPr>
          <w:rFonts w:asciiTheme="majorHAnsi" w:hAnsiTheme="majorHAnsi"/>
        </w:rPr>
      </w:pPr>
      <w:r w:rsidRPr="008B4F76">
        <w:rPr>
          <w:rFonts w:asciiTheme="majorHAnsi" w:hAnsiTheme="majorHAnsi"/>
        </w:rPr>
        <w:t>Introduction</w:t>
      </w:r>
      <w:r w:rsidR="00BD3EFD" w:rsidRPr="008B4F76">
        <w:rPr>
          <w:rFonts w:asciiTheme="majorHAnsi" w:hAnsiTheme="majorHAnsi"/>
        </w:rPr>
        <w:t>…………</w:t>
      </w:r>
      <w:r w:rsidR="00487291" w:rsidRPr="008B4F76">
        <w:rPr>
          <w:rFonts w:asciiTheme="majorHAnsi" w:hAnsiTheme="majorHAnsi"/>
        </w:rPr>
        <w:t>…………………………………………………………………………………1</w:t>
      </w:r>
    </w:p>
    <w:p w14:paraId="402F9B90" w14:textId="1D2C16B7" w:rsidR="00A16BBF" w:rsidRPr="008B4F76" w:rsidRDefault="00A16BBF" w:rsidP="00BD3EFD">
      <w:pPr>
        <w:pStyle w:val="ListParagraph"/>
        <w:numPr>
          <w:ilvl w:val="1"/>
          <w:numId w:val="1"/>
        </w:numPr>
        <w:spacing w:line="480" w:lineRule="auto"/>
        <w:jc w:val="both"/>
        <w:rPr>
          <w:rFonts w:asciiTheme="majorHAnsi" w:hAnsiTheme="majorHAnsi"/>
        </w:rPr>
      </w:pPr>
      <w:r w:rsidRPr="008B4F76">
        <w:rPr>
          <w:rFonts w:asciiTheme="majorHAnsi" w:hAnsiTheme="majorHAnsi"/>
        </w:rPr>
        <w:t>Aims/objectives</w:t>
      </w:r>
      <w:r w:rsidR="00357C2F" w:rsidRPr="008B4F76">
        <w:rPr>
          <w:rFonts w:asciiTheme="majorHAnsi" w:hAnsiTheme="majorHAnsi"/>
        </w:rPr>
        <w:t>…</w:t>
      </w:r>
      <w:r w:rsidR="00487291" w:rsidRPr="008B4F76">
        <w:rPr>
          <w:rFonts w:asciiTheme="majorHAnsi" w:hAnsiTheme="majorHAnsi"/>
        </w:rPr>
        <w:t>……………………………………………………………………………..1</w:t>
      </w:r>
    </w:p>
    <w:p w14:paraId="006BD83C" w14:textId="755840F7" w:rsidR="001E7EF9" w:rsidRPr="008B4F76" w:rsidRDefault="00A16BBF" w:rsidP="00BD3EFD">
      <w:pPr>
        <w:pStyle w:val="ListParagraph"/>
        <w:numPr>
          <w:ilvl w:val="1"/>
          <w:numId w:val="1"/>
        </w:numPr>
        <w:spacing w:line="480" w:lineRule="auto"/>
        <w:jc w:val="both"/>
        <w:rPr>
          <w:rFonts w:asciiTheme="majorHAnsi" w:hAnsiTheme="majorHAnsi"/>
        </w:rPr>
      </w:pPr>
      <w:r w:rsidRPr="008B4F76">
        <w:rPr>
          <w:rFonts w:asciiTheme="majorHAnsi" w:hAnsiTheme="majorHAnsi"/>
        </w:rPr>
        <w:t>Hypothe</w:t>
      </w:r>
      <w:r w:rsidR="00CD4E2A" w:rsidRPr="008B4F76">
        <w:rPr>
          <w:rFonts w:asciiTheme="majorHAnsi" w:hAnsiTheme="majorHAnsi"/>
        </w:rPr>
        <w:t>sis</w:t>
      </w:r>
      <w:r w:rsidR="00357C2F" w:rsidRPr="008B4F76">
        <w:rPr>
          <w:rFonts w:asciiTheme="majorHAnsi" w:hAnsiTheme="majorHAnsi"/>
        </w:rPr>
        <w:t>………………………………………………………………………………………..2</w:t>
      </w:r>
    </w:p>
    <w:p w14:paraId="22803004" w14:textId="531FBECC" w:rsidR="00BD3EFD" w:rsidRPr="008B4F76" w:rsidRDefault="00BD3EFD" w:rsidP="00400A9B">
      <w:pPr>
        <w:pStyle w:val="ListParagraph"/>
        <w:numPr>
          <w:ilvl w:val="1"/>
          <w:numId w:val="1"/>
        </w:numPr>
        <w:spacing w:line="480" w:lineRule="auto"/>
        <w:jc w:val="both"/>
        <w:rPr>
          <w:rFonts w:asciiTheme="majorHAnsi" w:hAnsiTheme="majorHAnsi"/>
        </w:rPr>
      </w:pPr>
      <w:r w:rsidRPr="008B4F76">
        <w:rPr>
          <w:rFonts w:asciiTheme="majorHAnsi" w:hAnsiTheme="majorHAnsi"/>
        </w:rPr>
        <w:t>Methodology……</w:t>
      </w:r>
      <w:r w:rsidR="009A589A" w:rsidRPr="008B4F76">
        <w:rPr>
          <w:rFonts w:asciiTheme="majorHAnsi" w:hAnsiTheme="majorHAnsi"/>
        </w:rPr>
        <w:t>……………………………………………………………………………….</w:t>
      </w:r>
      <w:r w:rsidR="00400A9B">
        <w:rPr>
          <w:rFonts w:asciiTheme="majorHAnsi" w:hAnsiTheme="majorHAnsi"/>
        </w:rPr>
        <w:t>2</w:t>
      </w:r>
    </w:p>
    <w:p w14:paraId="20950E75" w14:textId="67261B65" w:rsidR="00BD3EFD" w:rsidRPr="008B4F76" w:rsidRDefault="00BD3EFD" w:rsidP="003513BC">
      <w:pPr>
        <w:pStyle w:val="ListParagraph"/>
        <w:numPr>
          <w:ilvl w:val="0"/>
          <w:numId w:val="1"/>
        </w:numPr>
        <w:spacing w:line="480" w:lineRule="auto"/>
        <w:jc w:val="both"/>
        <w:rPr>
          <w:rFonts w:asciiTheme="majorHAnsi" w:hAnsiTheme="majorHAnsi"/>
        </w:rPr>
      </w:pPr>
      <w:r w:rsidRPr="008B4F76">
        <w:rPr>
          <w:rFonts w:asciiTheme="majorHAnsi" w:hAnsiTheme="majorHAnsi"/>
        </w:rPr>
        <w:t>Findings……………………</w:t>
      </w:r>
      <w:r w:rsidR="009A589A" w:rsidRPr="008B4F76">
        <w:rPr>
          <w:rFonts w:asciiTheme="majorHAnsi" w:hAnsiTheme="majorHAnsi"/>
        </w:rPr>
        <w:t>……………………………………………………………………………..</w:t>
      </w:r>
      <w:r w:rsidR="003513BC">
        <w:rPr>
          <w:rFonts w:asciiTheme="majorHAnsi" w:hAnsiTheme="majorHAnsi"/>
        </w:rPr>
        <w:t>3</w:t>
      </w:r>
    </w:p>
    <w:p w14:paraId="69C39808" w14:textId="6297F71A" w:rsidR="00BD3EFD" w:rsidRPr="008B4F76" w:rsidRDefault="00BD3EFD" w:rsidP="00400A9B">
      <w:pPr>
        <w:pStyle w:val="ListParagraph"/>
        <w:numPr>
          <w:ilvl w:val="0"/>
          <w:numId w:val="1"/>
        </w:numPr>
        <w:spacing w:line="480" w:lineRule="auto"/>
        <w:jc w:val="both"/>
        <w:rPr>
          <w:rFonts w:asciiTheme="majorHAnsi" w:hAnsiTheme="majorHAnsi"/>
        </w:rPr>
      </w:pPr>
      <w:r w:rsidRPr="008B4F76">
        <w:rPr>
          <w:rFonts w:asciiTheme="majorHAnsi" w:hAnsiTheme="majorHAnsi"/>
        </w:rPr>
        <w:t>Discussion……………………………………………………………………………………………….</w:t>
      </w:r>
      <w:r w:rsidR="00400A9B">
        <w:rPr>
          <w:rFonts w:asciiTheme="majorHAnsi" w:hAnsiTheme="majorHAnsi"/>
        </w:rPr>
        <w:t>9</w:t>
      </w:r>
    </w:p>
    <w:p w14:paraId="77B3A148" w14:textId="61D2A36B" w:rsidR="00BD3EFD" w:rsidRPr="008B4F76" w:rsidRDefault="00BD3EFD" w:rsidP="003513BC">
      <w:pPr>
        <w:pStyle w:val="ListParagraph"/>
        <w:numPr>
          <w:ilvl w:val="0"/>
          <w:numId w:val="1"/>
        </w:numPr>
        <w:spacing w:line="480" w:lineRule="auto"/>
        <w:jc w:val="both"/>
        <w:rPr>
          <w:rFonts w:asciiTheme="majorHAnsi" w:hAnsiTheme="majorHAnsi"/>
        </w:rPr>
      </w:pPr>
      <w:r w:rsidRPr="008B4F76">
        <w:rPr>
          <w:rFonts w:asciiTheme="majorHAnsi" w:hAnsiTheme="majorHAnsi"/>
        </w:rPr>
        <w:t>Conclusion……………………………………………………………………………………………..</w:t>
      </w:r>
      <w:r w:rsidR="003513BC">
        <w:rPr>
          <w:rFonts w:asciiTheme="majorHAnsi" w:hAnsiTheme="majorHAnsi"/>
        </w:rPr>
        <w:t>10</w:t>
      </w:r>
    </w:p>
    <w:p w14:paraId="50210824" w14:textId="44039355" w:rsidR="00BD3EFD" w:rsidRPr="008B4F76" w:rsidRDefault="00BD3EFD" w:rsidP="009A589A">
      <w:pPr>
        <w:pStyle w:val="ListParagraph"/>
        <w:numPr>
          <w:ilvl w:val="0"/>
          <w:numId w:val="1"/>
        </w:numPr>
        <w:spacing w:line="480" w:lineRule="auto"/>
        <w:jc w:val="both"/>
        <w:rPr>
          <w:rFonts w:asciiTheme="majorHAnsi" w:hAnsiTheme="majorHAnsi"/>
        </w:rPr>
      </w:pPr>
      <w:r w:rsidRPr="008B4F76">
        <w:rPr>
          <w:rFonts w:asciiTheme="majorHAnsi" w:hAnsiTheme="majorHAnsi"/>
        </w:rPr>
        <w:t>Reference List………………………………………………………………………………………..</w:t>
      </w:r>
      <w:r w:rsidR="009A589A" w:rsidRPr="008B4F76">
        <w:rPr>
          <w:rFonts w:asciiTheme="majorHAnsi" w:hAnsiTheme="majorHAnsi"/>
        </w:rPr>
        <w:t>12</w:t>
      </w:r>
    </w:p>
    <w:p w14:paraId="75007711" w14:textId="784C5F28" w:rsidR="00B456C2" w:rsidRPr="008B4F76" w:rsidRDefault="00B456C2" w:rsidP="009A589A">
      <w:pPr>
        <w:pStyle w:val="ListParagraph"/>
        <w:numPr>
          <w:ilvl w:val="0"/>
          <w:numId w:val="1"/>
        </w:numPr>
        <w:spacing w:line="480" w:lineRule="auto"/>
        <w:jc w:val="both"/>
        <w:rPr>
          <w:rFonts w:asciiTheme="majorHAnsi" w:hAnsiTheme="majorHAnsi"/>
        </w:rPr>
      </w:pPr>
      <w:r w:rsidRPr="008B4F76">
        <w:rPr>
          <w:rFonts w:asciiTheme="majorHAnsi" w:hAnsiTheme="majorHAnsi"/>
        </w:rPr>
        <w:t>Appendix……………………………………………………………………………………………….</w:t>
      </w:r>
      <w:r w:rsidR="009A589A" w:rsidRPr="008B4F76">
        <w:rPr>
          <w:rFonts w:asciiTheme="majorHAnsi" w:hAnsiTheme="majorHAnsi"/>
        </w:rPr>
        <w:t>13</w:t>
      </w:r>
    </w:p>
    <w:p w14:paraId="3D490795" w14:textId="77777777" w:rsidR="002D0718" w:rsidRPr="008B4F76" w:rsidRDefault="002D0718" w:rsidP="00691C93">
      <w:pPr>
        <w:jc w:val="both"/>
        <w:rPr>
          <w:rFonts w:asciiTheme="majorHAnsi" w:hAnsiTheme="majorHAnsi"/>
          <w:b/>
        </w:rPr>
      </w:pPr>
    </w:p>
    <w:p w14:paraId="35B4A231" w14:textId="77777777" w:rsidR="002D0718" w:rsidRPr="008B4F76" w:rsidRDefault="002D0718" w:rsidP="00691C93">
      <w:pPr>
        <w:jc w:val="both"/>
        <w:rPr>
          <w:rFonts w:asciiTheme="majorHAnsi" w:hAnsiTheme="majorHAnsi"/>
          <w:b/>
        </w:rPr>
      </w:pPr>
    </w:p>
    <w:p w14:paraId="6DBEFB14" w14:textId="77777777" w:rsidR="002D0718" w:rsidRPr="008B4F76" w:rsidRDefault="002D0718" w:rsidP="00691C93">
      <w:pPr>
        <w:jc w:val="both"/>
        <w:rPr>
          <w:rFonts w:asciiTheme="majorHAnsi" w:hAnsiTheme="majorHAnsi"/>
          <w:b/>
        </w:rPr>
      </w:pPr>
    </w:p>
    <w:p w14:paraId="52B320D5" w14:textId="77777777" w:rsidR="002D0718" w:rsidRPr="008B4F76" w:rsidRDefault="002D0718" w:rsidP="00691C93">
      <w:pPr>
        <w:jc w:val="both"/>
        <w:rPr>
          <w:rFonts w:asciiTheme="majorHAnsi" w:hAnsiTheme="majorHAnsi"/>
          <w:b/>
        </w:rPr>
      </w:pPr>
    </w:p>
    <w:p w14:paraId="3CFF5AE1" w14:textId="77777777" w:rsidR="002D0718" w:rsidRPr="008B4F76" w:rsidRDefault="002D0718" w:rsidP="00691C93">
      <w:pPr>
        <w:jc w:val="both"/>
        <w:rPr>
          <w:rFonts w:asciiTheme="majorHAnsi" w:hAnsiTheme="majorHAnsi"/>
          <w:b/>
        </w:rPr>
      </w:pPr>
    </w:p>
    <w:p w14:paraId="2B4E38DD" w14:textId="77777777" w:rsidR="002D0718" w:rsidRPr="008B4F76" w:rsidRDefault="002D0718" w:rsidP="00691C93">
      <w:pPr>
        <w:jc w:val="both"/>
        <w:rPr>
          <w:rFonts w:asciiTheme="majorHAnsi" w:hAnsiTheme="majorHAnsi"/>
          <w:b/>
        </w:rPr>
      </w:pPr>
    </w:p>
    <w:p w14:paraId="72E848EE" w14:textId="77777777" w:rsidR="002D0718" w:rsidRPr="008B4F76" w:rsidRDefault="002D0718" w:rsidP="00691C93">
      <w:pPr>
        <w:jc w:val="both"/>
        <w:rPr>
          <w:rFonts w:asciiTheme="majorHAnsi" w:hAnsiTheme="majorHAnsi"/>
          <w:b/>
        </w:rPr>
      </w:pPr>
    </w:p>
    <w:p w14:paraId="5442B9B6" w14:textId="77777777" w:rsidR="002D0718" w:rsidRPr="008B4F76" w:rsidRDefault="002D0718" w:rsidP="00691C93">
      <w:pPr>
        <w:jc w:val="both"/>
        <w:rPr>
          <w:rFonts w:asciiTheme="majorHAnsi" w:hAnsiTheme="majorHAnsi"/>
          <w:b/>
        </w:rPr>
      </w:pPr>
    </w:p>
    <w:p w14:paraId="1EDB60A6" w14:textId="77777777" w:rsidR="002D0718" w:rsidRPr="008B4F76" w:rsidRDefault="002D0718" w:rsidP="00691C93">
      <w:pPr>
        <w:jc w:val="both"/>
        <w:rPr>
          <w:rFonts w:asciiTheme="majorHAnsi" w:hAnsiTheme="majorHAnsi"/>
          <w:b/>
        </w:rPr>
      </w:pPr>
    </w:p>
    <w:p w14:paraId="61177880" w14:textId="77777777" w:rsidR="002D0718" w:rsidRPr="008B4F76" w:rsidRDefault="002D0718" w:rsidP="00691C93">
      <w:pPr>
        <w:jc w:val="both"/>
        <w:rPr>
          <w:rFonts w:asciiTheme="majorHAnsi" w:hAnsiTheme="majorHAnsi"/>
          <w:b/>
        </w:rPr>
      </w:pPr>
    </w:p>
    <w:p w14:paraId="5C76A92E" w14:textId="77777777" w:rsidR="002D0718" w:rsidRPr="008B4F76" w:rsidRDefault="002D0718" w:rsidP="00691C93">
      <w:pPr>
        <w:jc w:val="both"/>
        <w:rPr>
          <w:rFonts w:asciiTheme="majorHAnsi" w:hAnsiTheme="majorHAnsi"/>
          <w:b/>
        </w:rPr>
      </w:pPr>
    </w:p>
    <w:p w14:paraId="4F452C04" w14:textId="77777777" w:rsidR="002D0718" w:rsidRPr="008B4F76" w:rsidRDefault="002D0718" w:rsidP="00691C93">
      <w:pPr>
        <w:jc w:val="both"/>
        <w:rPr>
          <w:rFonts w:asciiTheme="majorHAnsi" w:hAnsiTheme="majorHAnsi"/>
          <w:b/>
        </w:rPr>
      </w:pPr>
    </w:p>
    <w:p w14:paraId="2BB67B48" w14:textId="77777777" w:rsidR="002D0718" w:rsidRPr="008B4F76" w:rsidRDefault="002D0718" w:rsidP="00691C93">
      <w:pPr>
        <w:jc w:val="both"/>
        <w:rPr>
          <w:rFonts w:asciiTheme="majorHAnsi" w:hAnsiTheme="majorHAnsi"/>
          <w:b/>
        </w:rPr>
      </w:pPr>
    </w:p>
    <w:p w14:paraId="12A44D3B" w14:textId="77777777" w:rsidR="002D0718" w:rsidRPr="008B4F76" w:rsidRDefault="002D0718" w:rsidP="00691C93">
      <w:pPr>
        <w:jc w:val="both"/>
        <w:rPr>
          <w:rFonts w:asciiTheme="majorHAnsi" w:hAnsiTheme="majorHAnsi"/>
          <w:b/>
        </w:rPr>
      </w:pPr>
    </w:p>
    <w:p w14:paraId="44337C44" w14:textId="77777777" w:rsidR="002D0718" w:rsidRPr="008B4F76" w:rsidRDefault="002D0718" w:rsidP="00691C93">
      <w:pPr>
        <w:jc w:val="both"/>
        <w:rPr>
          <w:rFonts w:asciiTheme="majorHAnsi" w:hAnsiTheme="majorHAnsi"/>
          <w:b/>
        </w:rPr>
      </w:pPr>
    </w:p>
    <w:p w14:paraId="06332083" w14:textId="77777777" w:rsidR="002D0718" w:rsidRPr="008B4F76" w:rsidRDefault="002D0718" w:rsidP="00691C93">
      <w:pPr>
        <w:jc w:val="both"/>
        <w:rPr>
          <w:rFonts w:asciiTheme="majorHAnsi" w:hAnsiTheme="majorHAnsi"/>
          <w:b/>
        </w:rPr>
      </w:pPr>
    </w:p>
    <w:p w14:paraId="7272F2F7" w14:textId="77777777" w:rsidR="002D0718" w:rsidRPr="008B4F76" w:rsidRDefault="002D0718" w:rsidP="00691C93">
      <w:pPr>
        <w:jc w:val="both"/>
        <w:rPr>
          <w:rFonts w:asciiTheme="majorHAnsi" w:hAnsiTheme="majorHAnsi"/>
          <w:b/>
        </w:rPr>
      </w:pPr>
    </w:p>
    <w:p w14:paraId="3EDFE278" w14:textId="77777777" w:rsidR="002D0718" w:rsidRPr="008B4F76" w:rsidRDefault="002D0718" w:rsidP="00691C93">
      <w:pPr>
        <w:jc w:val="both"/>
        <w:rPr>
          <w:rFonts w:asciiTheme="majorHAnsi" w:hAnsiTheme="majorHAnsi"/>
          <w:b/>
        </w:rPr>
      </w:pPr>
    </w:p>
    <w:p w14:paraId="2DFFEF6F" w14:textId="77777777" w:rsidR="002D0718" w:rsidRPr="008B4F76" w:rsidRDefault="002D0718" w:rsidP="00691C93">
      <w:pPr>
        <w:jc w:val="both"/>
        <w:rPr>
          <w:rFonts w:asciiTheme="majorHAnsi" w:hAnsiTheme="majorHAnsi"/>
          <w:b/>
        </w:rPr>
      </w:pPr>
    </w:p>
    <w:p w14:paraId="4E9146FF" w14:textId="77777777" w:rsidR="002D0718" w:rsidRPr="008B4F76" w:rsidRDefault="002D0718" w:rsidP="00691C93">
      <w:pPr>
        <w:jc w:val="both"/>
        <w:rPr>
          <w:rFonts w:asciiTheme="majorHAnsi" w:hAnsiTheme="majorHAnsi"/>
          <w:b/>
        </w:rPr>
      </w:pPr>
    </w:p>
    <w:p w14:paraId="365D7E07" w14:textId="77777777" w:rsidR="002D0718" w:rsidRPr="008B4F76" w:rsidRDefault="002D0718" w:rsidP="00691C93">
      <w:pPr>
        <w:jc w:val="both"/>
        <w:rPr>
          <w:rFonts w:asciiTheme="majorHAnsi" w:hAnsiTheme="majorHAnsi"/>
          <w:b/>
        </w:rPr>
      </w:pPr>
    </w:p>
    <w:p w14:paraId="5A3993D6" w14:textId="77777777" w:rsidR="00087DD2" w:rsidRPr="008B4F76" w:rsidRDefault="00087DD2" w:rsidP="00691C93">
      <w:pPr>
        <w:jc w:val="both"/>
        <w:rPr>
          <w:rFonts w:asciiTheme="majorHAnsi" w:hAnsiTheme="majorHAnsi"/>
          <w:b/>
        </w:rPr>
      </w:pPr>
    </w:p>
    <w:p w14:paraId="3BB8A0C5" w14:textId="77777777" w:rsidR="002D0718" w:rsidRPr="008B4F76" w:rsidRDefault="002D0718" w:rsidP="00691C93">
      <w:pPr>
        <w:jc w:val="both"/>
        <w:rPr>
          <w:rFonts w:asciiTheme="majorHAnsi" w:hAnsiTheme="majorHAnsi"/>
          <w:b/>
        </w:rPr>
      </w:pPr>
    </w:p>
    <w:p w14:paraId="04DF89EF" w14:textId="791E6A41" w:rsidR="002451C6" w:rsidRPr="003513BC" w:rsidRDefault="005C2AC5" w:rsidP="00691C93">
      <w:pPr>
        <w:jc w:val="both"/>
        <w:rPr>
          <w:rFonts w:asciiTheme="majorHAnsi" w:hAnsiTheme="majorHAnsi"/>
          <w:b/>
          <w:color w:val="FF0000"/>
          <w:sz w:val="32"/>
        </w:rPr>
      </w:pPr>
      <w:r w:rsidRPr="003513BC">
        <w:rPr>
          <w:rFonts w:asciiTheme="majorHAnsi" w:hAnsiTheme="majorHAnsi"/>
          <w:b/>
          <w:color w:val="FF0000"/>
          <w:sz w:val="32"/>
        </w:rPr>
        <w:lastRenderedPageBreak/>
        <w:t>1</w:t>
      </w:r>
      <w:r w:rsidR="002D0718" w:rsidRPr="003513BC">
        <w:rPr>
          <w:rFonts w:asciiTheme="majorHAnsi" w:hAnsiTheme="majorHAnsi"/>
          <w:b/>
          <w:color w:val="FF0000"/>
          <w:sz w:val="32"/>
        </w:rPr>
        <w:t>.</w:t>
      </w:r>
      <w:r w:rsidRPr="003513BC">
        <w:rPr>
          <w:rFonts w:asciiTheme="majorHAnsi" w:hAnsiTheme="majorHAnsi"/>
          <w:b/>
          <w:color w:val="FF0000"/>
          <w:sz w:val="32"/>
        </w:rPr>
        <w:t xml:space="preserve"> </w:t>
      </w:r>
      <w:r w:rsidR="002451C6" w:rsidRPr="003513BC">
        <w:rPr>
          <w:rFonts w:asciiTheme="majorHAnsi" w:hAnsiTheme="majorHAnsi"/>
          <w:b/>
          <w:color w:val="FF0000"/>
          <w:sz w:val="32"/>
        </w:rPr>
        <w:t>Introduction</w:t>
      </w:r>
    </w:p>
    <w:p w14:paraId="35F0FCC9" w14:textId="77777777" w:rsidR="002D0718" w:rsidRPr="008B4F76" w:rsidRDefault="002D0718" w:rsidP="00691C93">
      <w:pPr>
        <w:jc w:val="both"/>
        <w:rPr>
          <w:rFonts w:asciiTheme="majorHAnsi" w:hAnsiTheme="majorHAnsi"/>
          <w:b/>
          <w:sz w:val="32"/>
        </w:rPr>
      </w:pPr>
    </w:p>
    <w:p w14:paraId="0EBB4D20" w14:textId="0896B639" w:rsidR="002451C6" w:rsidRPr="00646159" w:rsidRDefault="00001719" w:rsidP="00646159">
      <w:pPr>
        <w:spacing w:line="480" w:lineRule="auto"/>
        <w:ind w:firstLine="450"/>
        <w:jc w:val="both"/>
        <w:rPr>
          <w:rFonts w:asciiTheme="majorHAnsi" w:eastAsia="Times New Roman" w:hAnsiTheme="majorHAnsi" w:cs="Arial"/>
          <w:color w:val="222222"/>
          <w:lang w:val="en-GB"/>
        </w:rPr>
      </w:pPr>
      <w:r w:rsidRPr="00646159">
        <w:rPr>
          <w:rFonts w:asciiTheme="majorHAnsi" w:hAnsiTheme="majorHAnsi"/>
        </w:rPr>
        <w:t>The rights and responsibilities in the United Kingdom vary from age to</w:t>
      </w:r>
      <w:r w:rsidR="007308F3" w:rsidRPr="00646159">
        <w:rPr>
          <w:rFonts w:asciiTheme="majorHAnsi" w:hAnsiTheme="majorHAnsi"/>
        </w:rPr>
        <w:t xml:space="preserve"> another</w:t>
      </w:r>
      <w:r w:rsidRPr="00646159">
        <w:rPr>
          <w:rFonts w:asciiTheme="majorHAnsi" w:hAnsiTheme="majorHAnsi"/>
        </w:rPr>
        <w:t xml:space="preserve">. </w:t>
      </w:r>
      <w:r w:rsidR="00057381" w:rsidRPr="00646159">
        <w:rPr>
          <w:rFonts w:asciiTheme="majorHAnsi" w:hAnsiTheme="majorHAnsi"/>
        </w:rPr>
        <w:t>Sixteen</w:t>
      </w:r>
      <w:r w:rsidR="0068562E" w:rsidRPr="00646159">
        <w:rPr>
          <w:rFonts w:asciiTheme="majorHAnsi" w:hAnsiTheme="majorHAnsi"/>
        </w:rPr>
        <w:t xml:space="preserve"> years old UK citizens</w:t>
      </w:r>
      <w:r w:rsidR="00057381" w:rsidRPr="00646159">
        <w:rPr>
          <w:rFonts w:asciiTheme="majorHAnsi" w:hAnsiTheme="majorHAnsi"/>
        </w:rPr>
        <w:t xml:space="preserve"> have the ability to move out from their parents’ houses without </w:t>
      </w:r>
      <w:r w:rsidR="00935D46" w:rsidRPr="00646159">
        <w:rPr>
          <w:rFonts w:asciiTheme="majorHAnsi" w:hAnsiTheme="majorHAnsi"/>
        </w:rPr>
        <w:t>permission</w:t>
      </w:r>
      <w:r w:rsidR="00057381" w:rsidRPr="00646159">
        <w:rPr>
          <w:rFonts w:asciiTheme="majorHAnsi" w:hAnsiTheme="majorHAnsi"/>
        </w:rPr>
        <w:t xml:space="preserve"> </w:t>
      </w:r>
      <w:r w:rsidR="001C20BC" w:rsidRPr="00646159">
        <w:rPr>
          <w:rFonts w:asciiTheme="majorHAnsi" w:hAnsiTheme="majorHAnsi"/>
          <w:sz w:val="22"/>
          <w:szCs w:val="22"/>
        </w:rPr>
        <w:t>(</w:t>
      </w:r>
      <w:r w:rsidR="001C20BC" w:rsidRPr="00646159">
        <w:rPr>
          <w:rFonts w:asciiTheme="majorHAnsi" w:eastAsia="Times New Roman" w:hAnsiTheme="majorHAnsi" w:cs="Arial"/>
          <w:color w:val="222222"/>
          <w:sz w:val="22"/>
          <w:szCs w:val="22"/>
          <w:lang w:val="en-GB"/>
        </w:rPr>
        <w:t>Royal Borough of Kensington and Chelsea</w:t>
      </w:r>
      <w:r w:rsidR="00CF045D" w:rsidRPr="00646159">
        <w:rPr>
          <w:rFonts w:asciiTheme="majorHAnsi" w:eastAsia="Times New Roman" w:hAnsiTheme="majorHAnsi" w:cs="Arial"/>
          <w:color w:val="222222"/>
          <w:sz w:val="22"/>
          <w:szCs w:val="22"/>
          <w:lang w:val="en-GB"/>
        </w:rPr>
        <w:t xml:space="preserve"> 2016</w:t>
      </w:r>
      <w:r w:rsidR="001C20BC" w:rsidRPr="00646159">
        <w:rPr>
          <w:rFonts w:asciiTheme="majorHAnsi" w:eastAsia="Times New Roman" w:hAnsiTheme="majorHAnsi" w:cs="Arial"/>
          <w:color w:val="222222"/>
          <w:lang w:val="en-GB"/>
        </w:rPr>
        <w:t>)</w:t>
      </w:r>
      <w:r w:rsidR="0068562E" w:rsidRPr="00646159">
        <w:rPr>
          <w:rFonts w:asciiTheme="majorHAnsi" w:hAnsiTheme="majorHAnsi"/>
        </w:rPr>
        <w:t xml:space="preserve">. </w:t>
      </w:r>
      <w:r w:rsidR="00DE477E" w:rsidRPr="00646159">
        <w:rPr>
          <w:rFonts w:asciiTheme="majorHAnsi" w:hAnsiTheme="majorHAnsi"/>
        </w:rPr>
        <w:t xml:space="preserve">Moreover, </w:t>
      </w:r>
      <w:r w:rsidR="00DE477E" w:rsidRPr="00646159">
        <w:rPr>
          <w:rFonts w:asciiTheme="majorHAnsi" w:eastAsia="Times New Roman" w:hAnsiTheme="majorHAnsi" w:cs="Arial"/>
          <w:color w:val="222222"/>
          <w:sz w:val="22"/>
          <w:szCs w:val="22"/>
          <w:lang w:val="en-GB"/>
        </w:rPr>
        <w:t xml:space="preserve">at the age of 18; people are allowed to be married without a parental </w:t>
      </w:r>
      <w:r w:rsidR="00935D46" w:rsidRPr="00646159">
        <w:rPr>
          <w:rFonts w:asciiTheme="majorHAnsi" w:eastAsia="Times New Roman" w:hAnsiTheme="majorHAnsi" w:cs="Arial"/>
          <w:color w:val="222222"/>
          <w:sz w:val="22"/>
          <w:szCs w:val="22"/>
          <w:lang w:val="en-GB"/>
        </w:rPr>
        <w:t>permission;</w:t>
      </w:r>
      <w:r w:rsidR="00DE477E" w:rsidRPr="00646159">
        <w:rPr>
          <w:rFonts w:asciiTheme="majorHAnsi" w:eastAsia="Times New Roman" w:hAnsiTheme="majorHAnsi" w:cs="Arial"/>
          <w:color w:val="222222"/>
          <w:sz w:val="22"/>
          <w:szCs w:val="22"/>
          <w:lang w:val="en-GB"/>
        </w:rPr>
        <w:t xml:space="preserve"> they also could purchase a house, an apartment, or hold a tenancy (ibid). </w:t>
      </w:r>
      <w:r w:rsidR="00AD5C20" w:rsidRPr="00646159">
        <w:rPr>
          <w:rFonts w:asciiTheme="majorHAnsi" w:hAnsiTheme="majorHAnsi"/>
        </w:rPr>
        <w:t xml:space="preserve">However, the life of independency is not always easy to tackle, especially for youth. </w:t>
      </w:r>
      <w:r w:rsidR="00DE477E" w:rsidRPr="00646159">
        <w:rPr>
          <w:rFonts w:asciiTheme="majorHAnsi" w:hAnsiTheme="majorHAnsi"/>
        </w:rPr>
        <w:t>According to the Homeless Link (2015), nearly 130,000 youth</w:t>
      </w:r>
      <w:r w:rsidR="00935D46" w:rsidRPr="00646159">
        <w:rPr>
          <w:rFonts w:asciiTheme="majorHAnsi" w:hAnsiTheme="majorHAnsi"/>
        </w:rPr>
        <w:t xml:space="preserve"> are</w:t>
      </w:r>
      <w:r w:rsidR="00DE477E" w:rsidRPr="00646159">
        <w:rPr>
          <w:rFonts w:asciiTheme="majorHAnsi" w:hAnsiTheme="majorHAnsi"/>
        </w:rPr>
        <w:t xml:space="preserve"> </w:t>
      </w:r>
      <w:r w:rsidR="00935D46" w:rsidRPr="00646159">
        <w:rPr>
          <w:rFonts w:asciiTheme="majorHAnsi" w:hAnsiTheme="majorHAnsi"/>
        </w:rPr>
        <w:t>seeking for help regarding being homeless or at risk of becoming one e</w:t>
      </w:r>
      <w:r w:rsidR="000B3B7B" w:rsidRPr="00646159">
        <w:rPr>
          <w:rFonts w:asciiTheme="majorHAnsi" w:hAnsiTheme="majorHAnsi"/>
        </w:rPr>
        <w:t>very year in the United Kingdom.</w:t>
      </w:r>
      <w:r w:rsidR="001C20BC" w:rsidRPr="00646159">
        <w:rPr>
          <w:rFonts w:asciiTheme="majorHAnsi" w:hAnsiTheme="majorHAnsi"/>
        </w:rPr>
        <w:t xml:space="preserve"> </w:t>
      </w:r>
      <w:r w:rsidR="00935D46" w:rsidRPr="00646159">
        <w:rPr>
          <w:rFonts w:asciiTheme="majorHAnsi" w:hAnsiTheme="majorHAnsi"/>
        </w:rPr>
        <w:t xml:space="preserve">In addition, the amount of people who </w:t>
      </w:r>
      <w:r w:rsidR="00D63AED" w:rsidRPr="00646159">
        <w:rPr>
          <w:rFonts w:asciiTheme="majorHAnsi" w:hAnsiTheme="majorHAnsi"/>
        </w:rPr>
        <w:t xml:space="preserve">sleep on the streets of London and aged between 18 and 24 has increased twice as much as before (ibid). Therefore, young people who </w:t>
      </w:r>
      <w:r w:rsidR="00BD0A41" w:rsidRPr="00646159">
        <w:rPr>
          <w:rFonts w:asciiTheme="majorHAnsi" w:hAnsiTheme="majorHAnsi"/>
        </w:rPr>
        <w:t>have the right</w:t>
      </w:r>
      <w:r w:rsidR="00D63AED" w:rsidRPr="00646159">
        <w:rPr>
          <w:rFonts w:asciiTheme="majorHAnsi" w:hAnsiTheme="majorHAnsi"/>
        </w:rPr>
        <w:t xml:space="preserve"> to </w:t>
      </w:r>
      <w:r w:rsidR="00BD0A41" w:rsidRPr="00646159">
        <w:rPr>
          <w:rFonts w:asciiTheme="majorHAnsi" w:hAnsiTheme="majorHAnsi"/>
        </w:rPr>
        <w:t>become</w:t>
      </w:r>
      <w:r w:rsidR="00D63AED" w:rsidRPr="00646159">
        <w:rPr>
          <w:rFonts w:asciiTheme="majorHAnsi" w:hAnsiTheme="majorHAnsi"/>
        </w:rPr>
        <w:t xml:space="preserve"> independent </w:t>
      </w:r>
      <w:r w:rsidR="00BD0A41" w:rsidRPr="00646159">
        <w:rPr>
          <w:rFonts w:asciiTheme="majorHAnsi" w:hAnsiTheme="majorHAnsi"/>
        </w:rPr>
        <w:t xml:space="preserve">by leaving </w:t>
      </w:r>
      <w:r w:rsidR="00D63AED" w:rsidRPr="00646159">
        <w:rPr>
          <w:rFonts w:asciiTheme="majorHAnsi" w:hAnsiTheme="majorHAnsi"/>
        </w:rPr>
        <w:t>their parents’ home</w:t>
      </w:r>
      <w:r w:rsidR="00BD0A41" w:rsidRPr="00646159">
        <w:rPr>
          <w:rFonts w:asciiTheme="majorHAnsi" w:hAnsiTheme="majorHAnsi"/>
        </w:rPr>
        <w:t xml:space="preserve"> and be responsible for it</w:t>
      </w:r>
      <w:r w:rsidR="00D63AED" w:rsidRPr="00646159">
        <w:rPr>
          <w:rFonts w:asciiTheme="majorHAnsi" w:hAnsiTheme="majorHAnsi"/>
        </w:rPr>
        <w:t xml:space="preserve"> </w:t>
      </w:r>
      <w:r w:rsidR="00BD0A41" w:rsidRPr="00646159">
        <w:rPr>
          <w:rFonts w:asciiTheme="majorHAnsi" w:hAnsiTheme="majorHAnsi"/>
        </w:rPr>
        <w:t>are concerned about homelessness.</w:t>
      </w:r>
    </w:p>
    <w:p w14:paraId="28B04963" w14:textId="77777777" w:rsidR="005C2AC5" w:rsidRPr="008B4F76" w:rsidRDefault="005C2AC5" w:rsidP="00691C93">
      <w:pPr>
        <w:jc w:val="both"/>
        <w:rPr>
          <w:rFonts w:asciiTheme="majorHAnsi" w:hAnsiTheme="majorHAnsi"/>
          <w:b/>
          <w:lang w:val="en-GB"/>
        </w:rPr>
      </w:pPr>
    </w:p>
    <w:p w14:paraId="18624A59" w14:textId="77777777" w:rsidR="005C2AC5" w:rsidRPr="003513BC" w:rsidRDefault="005C2AC5" w:rsidP="00691C93">
      <w:pPr>
        <w:jc w:val="both"/>
        <w:rPr>
          <w:rFonts w:asciiTheme="majorHAnsi" w:hAnsiTheme="majorHAnsi"/>
          <w:b/>
          <w:color w:val="FF0000"/>
          <w:sz w:val="32"/>
        </w:rPr>
      </w:pPr>
      <w:r w:rsidRPr="003513BC">
        <w:rPr>
          <w:rFonts w:asciiTheme="majorHAnsi" w:hAnsiTheme="majorHAnsi"/>
          <w:b/>
          <w:color w:val="FF0000"/>
          <w:sz w:val="32"/>
        </w:rPr>
        <w:t>1.2 Aims/objectives</w:t>
      </w:r>
    </w:p>
    <w:p w14:paraId="7760727F" w14:textId="77777777" w:rsidR="002D0718" w:rsidRPr="008B4F76" w:rsidRDefault="002D0718" w:rsidP="00551B2A">
      <w:pPr>
        <w:ind w:firstLine="450"/>
        <w:jc w:val="both"/>
        <w:rPr>
          <w:rFonts w:asciiTheme="majorHAnsi" w:hAnsiTheme="majorHAnsi"/>
          <w:b/>
          <w:sz w:val="32"/>
        </w:rPr>
      </w:pPr>
    </w:p>
    <w:p w14:paraId="79EF186E" w14:textId="3378914A" w:rsidR="00551B2A" w:rsidRPr="00646159" w:rsidRDefault="00551B2A" w:rsidP="00646159">
      <w:pPr>
        <w:spacing w:line="480" w:lineRule="auto"/>
        <w:ind w:firstLine="450"/>
        <w:jc w:val="both"/>
        <w:rPr>
          <w:rFonts w:asciiTheme="majorHAnsi" w:hAnsiTheme="majorHAnsi"/>
          <w:bCs/>
          <w:szCs w:val="20"/>
        </w:rPr>
      </w:pPr>
      <w:r w:rsidRPr="00646159">
        <w:rPr>
          <w:rFonts w:asciiTheme="majorHAnsi" w:hAnsiTheme="majorHAnsi"/>
          <w:bCs/>
          <w:szCs w:val="20"/>
        </w:rPr>
        <w:t xml:space="preserve">The aim of this report is to show that young people agree with the United Kingdom rights and responsibilities regarding their </w:t>
      </w:r>
      <w:r w:rsidR="007308F3" w:rsidRPr="00646159">
        <w:rPr>
          <w:rFonts w:asciiTheme="majorHAnsi" w:hAnsiTheme="majorHAnsi"/>
          <w:bCs/>
          <w:szCs w:val="20"/>
        </w:rPr>
        <w:t>independence</w:t>
      </w:r>
      <w:r w:rsidRPr="00646159">
        <w:rPr>
          <w:rFonts w:asciiTheme="majorHAnsi" w:hAnsiTheme="majorHAnsi"/>
          <w:bCs/>
          <w:szCs w:val="20"/>
        </w:rPr>
        <w:t xml:space="preserve"> of living on their own more than elders. In addition, the report will be </w:t>
      </w:r>
      <w:r w:rsidR="00CF045D" w:rsidRPr="00646159">
        <w:rPr>
          <w:rFonts w:asciiTheme="majorHAnsi" w:hAnsiTheme="majorHAnsi"/>
          <w:bCs/>
          <w:szCs w:val="20"/>
        </w:rPr>
        <w:t xml:space="preserve">including topics that are related to </w:t>
      </w:r>
      <w:r w:rsidR="00FD2468" w:rsidRPr="00646159">
        <w:rPr>
          <w:rFonts w:asciiTheme="majorHAnsi" w:hAnsiTheme="majorHAnsi"/>
          <w:bCs/>
          <w:szCs w:val="20"/>
        </w:rPr>
        <w:t>independence</w:t>
      </w:r>
      <w:r w:rsidR="00CF045D" w:rsidRPr="00646159">
        <w:rPr>
          <w:rFonts w:asciiTheme="majorHAnsi" w:hAnsiTheme="majorHAnsi"/>
          <w:bCs/>
          <w:szCs w:val="20"/>
        </w:rPr>
        <w:t xml:space="preserve"> such as the legal age, marriage, and financial support. Graphs and statistics will be also provided by this report in order to prove the hypothesis. </w:t>
      </w:r>
    </w:p>
    <w:p w14:paraId="350D946F" w14:textId="77777777" w:rsidR="00761C31" w:rsidRPr="008B4F76" w:rsidRDefault="00761C31" w:rsidP="00691C93">
      <w:pPr>
        <w:jc w:val="both"/>
        <w:rPr>
          <w:rFonts w:asciiTheme="majorHAnsi" w:hAnsiTheme="majorHAnsi"/>
        </w:rPr>
      </w:pPr>
    </w:p>
    <w:p w14:paraId="5A0CD4E1" w14:textId="77777777" w:rsidR="00AF67D9" w:rsidRPr="008B4F76" w:rsidRDefault="00AF67D9" w:rsidP="00691C93">
      <w:pPr>
        <w:jc w:val="both"/>
        <w:rPr>
          <w:rFonts w:asciiTheme="majorHAnsi" w:hAnsiTheme="majorHAnsi"/>
          <w:b/>
          <w:sz w:val="32"/>
        </w:rPr>
      </w:pPr>
    </w:p>
    <w:p w14:paraId="394FA071" w14:textId="77777777" w:rsidR="00AF67D9" w:rsidRPr="008B4F76" w:rsidRDefault="00AF67D9" w:rsidP="00691C93">
      <w:pPr>
        <w:jc w:val="both"/>
        <w:rPr>
          <w:rFonts w:asciiTheme="majorHAnsi" w:hAnsiTheme="majorHAnsi"/>
          <w:b/>
          <w:sz w:val="32"/>
        </w:rPr>
      </w:pPr>
    </w:p>
    <w:p w14:paraId="3ECAEDB0" w14:textId="77777777" w:rsidR="00AF67D9" w:rsidRPr="008B4F76" w:rsidRDefault="00AF67D9" w:rsidP="00691C93">
      <w:pPr>
        <w:jc w:val="both"/>
        <w:rPr>
          <w:rFonts w:asciiTheme="majorHAnsi" w:hAnsiTheme="majorHAnsi"/>
          <w:b/>
          <w:sz w:val="32"/>
        </w:rPr>
      </w:pPr>
    </w:p>
    <w:p w14:paraId="3F1FC332" w14:textId="77777777" w:rsidR="005C2AC5" w:rsidRPr="003513BC" w:rsidRDefault="005C2AC5" w:rsidP="00691C93">
      <w:pPr>
        <w:jc w:val="both"/>
        <w:rPr>
          <w:rFonts w:asciiTheme="majorHAnsi" w:hAnsiTheme="majorHAnsi"/>
          <w:b/>
          <w:color w:val="FF0000"/>
          <w:sz w:val="32"/>
        </w:rPr>
      </w:pPr>
      <w:r w:rsidRPr="003513BC">
        <w:rPr>
          <w:rFonts w:asciiTheme="majorHAnsi" w:hAnsiTheme="majorHAnsi"/>
          <w:b/>
          <w:color w:val="FF0000"/>
          <w:sz w:val="32"/>
        </w:rPr>
        <w:lastRenderedPageBreak/>
        <w:t>1.3 Hypothesis</w:t>
      </w:r>
    </w:p>
    <w:p w14:paraId="2ECC495D" w14:textId="77777777" w:rsidR="00551B2A" w:rsidRPr="008B4F76" w:rsidRDefault="00551B2A" w:rsidP="00691C93">
      <w:pPr>
        <w:jc w:val="both"/>
        <w:rPr>
          <w:rFonts w:asciiTheme="majorHAnsi" w:hAnsiTheme="majorHAnsi"/>
          <w:b/>
          <w:sz w:val="32"/>
        </w:rPr>
      </w:pPr>
    </w:p>
    <w:p w14:paraId="55790BC1" w14:textId="01D55801" w:rsidR="004C24C2" w:rsidRPr="00646159" w:rsidRDefault="00551B2A" w:rsidP="00646159">
      <w:pPr>
        <w:spacing w:line="480" w:lineRule="auto"/>
        <w:ind w:firstLine="450"/>
        <w:jc w:val="both"/>
        <w:rPr>
          <w:rFonts w:asciiTheme="majorHAnsi" w:hAnsiTheme="majorHAnsi"/>
        </w:rPr>
      </w:pPr>
      <w:r w:rsidRPr="00646159">
        <w:rPr>
          <w:rFonts w:asciiTheme="majorHAnsi" w:hAnsiTheme="majorHAnsi"/>
        </w:rPr>
        <w:t>“Young people in the United Kingdom are more likely to support the right to be independent and responsible to live on their own than older people.”</w:t>
      </w:r>
      <w:r w:rsidR="00301B50" w:rsidRPr="00646159">
        <w:rPr>
          <w:rFonts w:asciiTheme="majorHAnsi" w:hAnsiTheme="majorHAnsi"/>
        </w:rPr>
        <w:t xml:space="preserve"> </w:t>
      </w:r>
    </w:p>
    <w:p w14:paraId="2E18233B" w14:textId="77777777" w:rsidR="00761C31" w:rsidRPr="008B4F76" w:rsidRDefault="00761C31" w:rsidP="00691C93">
      <w:pPr>
        <w:spacing w:line="480" w:lineRule="auto"/>
        <w:jc w:val="both"/>
        <w:rPr>
          <w:rFonts w:asciiTheme="majorHAnsi" w:hAnsiTheme="majorHAnsi"/>
        </w:rPr>
      </w:pPr>
    </w:p>
    <w:p w14:paraId="1FC4CC73" w14:textId="074AFFDE" w:rsidR="004C24C2" w:rsidRPr="003513BC" w:rsidRDefault="00DC403E" w:rsidP="00691C93">
      <w:pPr>
        <w:jc w:val="both"/>
        <w:rPr>
          <w:rFonts w:asciiTheme="majorHAnsi" w:hAnsiTheme="majorHAnsi"/>
          <w:b/>
          <w:color w:val="FF0000"/>
          <w:sz w:val="32"/>
        </w:rPr>
      </w:pPr>
      <w:r w:rsidRPr="003513BC">
        <w:rPr>
          <w:rFonts w:asciiTheme="majorHAnsi" w:hAnsiTheme="majorHAnsi"/>
          <w:b/>
          <w:color w:val="FF0000"/>
          <w:sz w:val="32"/>
        </w:rPr>
        <w:t xml:space="preserve">1.4 </w:t>
      </w:r>
      <w:r w:rsidR="004C24C2" w:rsidRPr="003513BC">
        <w:rPr>
          <w:rFonts w:asciiTheme="majorHAnsi" w:hAnsiTheme="majorHAnsi"/>
          <w:b/>
          <w:color w:val="FF0000"/>
          <w:sz w:val="32"/>
        </w:rPr>
        <w:t>Methodology</w:t>
      </w:r>
    </w:p>
    <w:p w14:paraId="306F0C5B" w14:textId="77777777" w:rsidR="002D0718" w:rsidRPr="008B4F76" w:rsidRDefault="002D0718" w:rsidP="00691C93">
      <w:pPr>
        <w:jc w:val="both"/>
        <w:rPr>
          <w:rFonts w:asciiTheme="majorHAnsi" w:hAnsiTheme="majorHAnsi"/>
          <w:b/>
        </w:rPr>
      </w:pPr>
    </w:p>
    <w:p w14:paraId="0767D993" w14:textId="2EBA286B" w:rsidR="00F765B9" w:rsidRPr="00646159" w:rsidRDefault="00761C31" w:rsidP="00BF269E">
      <w:pPr>
        <w:spacing w:line="480" w:lineRule="auto"/>
        <w:jc w:val="both"/>
        <w:rPr>
          <w:rFonts w:asciiTheme="majorHAnsi" w:hAnsiTheme="majorHAnsi"/>
        </w:rPr>
      </w:pPr>
      <w:r w:rsidRPr="00646159">
        <w:rPr>
          <w:rFonts w:asciiTheme="majorHAnsi" w:hAnsiTheme="majorHAnsi"/>
        </w:rPr>
        <w:t xml:space="preserve">This study will identify the reasons of </w:t>
      </w:r>
      <w:r w:rsidR="00400A9B" w:rsidRPr="00646159">
        <w:rPr>
          <w:rFonts w:asciiTheme="majorHAnsi" w:hAnsiTheme="majorHAnsi"/>
        </w:rPr>
        <w:t>youth</w:t>
      </w:r>
      <w:r w:rsidRPr="00646159">
        <w:rPr>
          <w:rFonts w:asciiTheme="majorHAnsi" w:hAnsiTheme="majorHAnsi"/>
        </w:rPr>
        <w:t xml:space="preserve"> </w:t>
      </w:r>
      <w:r w:rsidR="00057381" w:rsidRPr="00646159">
        <w:rPr>
          <w:rFonts w:asciiTheme="majorHAnsi" w:hAnsiTheme="majorHAnsi"/>
        </w:rPr>
        <w:t xml:space="preserve">aged </w:t>
      </w:r>
      <w:r w:rsidRPr="00646159">
        <w:rPr>
          <w:rFonts w:asciiTheme="majorHAnsi" w:hAnsiTheme="majorHAnsi"/>
        </w:rPr>
        <w:t>between 16 to 20 years old who tend to agree with the rights of being indepe</w:t>
      </w:r>
      <w:bookmarkStart w:id="0" w:name="_GoBack"/>
      <w:bookmarkEnd w:id="0"/>
      <w:r w:rsidRPr="00646159">
        <w:rPr>
          <w:rFonts w:asciiTheme="majorHAnsi" w:hAnsiTheme="majorHAnsi"/>
        </w:rPr>
        <w:t>ndent and responsible of living on their own</w:t>
      </w:r>
      <w:r w:rsidR="00057381" w:rsidRPr="00646159">
        <w:rPr>
          <w:rFonts w:asciiTheme="majorHAnsi" w:hAnsiTheme="majorHAnsi"/>
        </w:rPr>
        <w:t>.</w:t>
      </w:r>
      <w:r w:rsidR="00BF2BF1" w:rsidRPr="00646159">
        <w:rPr>
          <w:rFonts w:asciiTheme="majorHAnsi" w:hAnsiTheme="majorHAnsi"/>
        </w:rPr>
        <w:t xml:space="preserve"> </w:t>
      </w:r>
      <w:r w:rsidR="00057381" w:rsidRPr="00646159">
        <w:rPr>
          <w:rFonts w:asciiTheme="majorHAnsi" w:hAnsiTheme="majorHAnsi"/>
        </w:rPr>
        <w:t>On the other hand,</w:t>
      </w:r>
      <w:r w:rsidR="00BF2BF1" w:rsidRPr="00646159">
        <w:rPr>
          <w:rFonts w:asciiTheme="majorHAnsi" w:hAnsiTheme="majorHAnsi"/>
        </w:rPr>
        <w:t xml:space="preserve"> older individuals</w:t>
      </w:r>
      <w:r w:rsidR="00057381" w:rsidRPr="00646159">
        <w:rPr>
          <w:rFonts w:asciiTheme="majorHAnsi" w:hAnsiTheme="majorHAnsi"/>
        </w:rPr>
        <w:t xml:space="preserve"> that</w:t>
      </w:r>
      <w:r w:rsidR="00BF2BF1" w:rsidRPr="00646159">
        <w:rPr>
          <w:rFonts w:asciiTheme="majorHAnsi" w:hAnsiTheme="majorHAnsi"/>
        </w:rPr>
        <w:t xml:space="preserve"> have 21 years old </w:t>
      </w:r>
      <w:r w:rsidR="001A657D" w:rsidRPr="00646159">
        <w:rPr>
          <w:rFonts w:asciiTheme="majorHAnsi" w:hAnsiTheme="majorHAnsi"/>
        </w:rPr>
        <w:t>or above are less supportive than young people</w:t>
      </w:r>
      <w:r w:rsidR="00BF2BF1" w:rsidRPr="00646159">
        <w:rPr>
          <w:rFonts w:asciiTheme="majorHAnsi" w:hAnsiTheme="majorHAnsi"/>
        </w:rPr>
        <w:t xml:space="preserve">. Youth and elders </w:t>
      </w:r>
      <w:r w:rsidR="00BF269E">
        <w:rPr>
          <w:rFonts w:asciiTheme="majorHAnsi" w:hAnsiTheme="majorHAnsi"/>
        </w:rPr>
        <w:t>were</w:t>
      </w:r>
      <w:r w:rsidR="00BF2BF1" w:rsidRPr="00646159">
        <w:rPr>
          <w:rFonts w:asciiTheme="majorHAnsi" w:hAnsiTheme="majorHAnsi"/>
        </w:rPr>
        <w:t xml:space="preserve"> selected randomly in order to </w:t>
      </w:r>
      <w:r w:rsidR="001A657D" w:rsidRPr="00646159">
        <w:rPr>
          <w:rFonts w:asciiTheme="majorHAnsi" w:hAnsiTheme="majorHAnsi"/>
        </w:rPr>
        <w:t>complete</w:t>
      </w:r>
      <w:r w:rsidR="00BF2BF1" w:rsidRPr="00646159">
        <w:rPr>
          <w:rFonts w:asciiTheme="majorHAnsi" w:hAnsiTheme="majorHAnsi"/>
        </w:rPr>
        <w:t xml:space="preserve"> the survey</w:t>
      </w:r>
      <w:r w:rsidR="001A657D" w:rsidRPr="00646159">
        <w:rPr>
          <w:rFonts w:asciiTheme="majorHAnsi" w:hAnsiTheme="majorHAnsi"/>
        </w:rPr>
        <w:t xml:space="preserve"> (appendix 1)</w:t>
      </w:r>
      <w:r w:rsidR="00BF2BF1" w:rsidRPr="00646159">
        <w:rPr>
          <w:rFonts w:asciiTheme="majorHAnsi" w:hAnsiTheme="majorHAnsi"/>
        </w:rPr>
        <w:t xml:space="preserve">. </w:t>
      </w:r>
      <w:r w:rsidR="001A657D" w:rsidRPr="00646159">
        <w:rPr>
          <w:rFonts w:asciiTheme="majorHAnsi" w:hAnsiTheme="majorHAnsi"/>
        </w:rPr>
        <w:t xml:space="preserve">On the </w:t>
      </w:r>
      <w:r w:rsidR="007308F3" w:rsidRPr="00646159">
        <w:rPr>
          <w:rFonts w:asciiTheme="majorHAnsi" w:hAnsiTheme="majorHAnsi"/>
        </w:rPr>
        <w:t>12</w:t>
      </w:r>
      <w:r w:rsidR="001A657D" w:rsidRPr="00646159">
        <w:rPr>
          <w:rFonts w:asciiTheme="majorHAnsi" w:hAnsiTheme="majorHAnsi"/>
          <w:vertAlign w:val="superscript"/>
        </w:rPr>
        <w:t xml:space="preserve">th </w:t>
      </w:r>
      <w:r w:rsidR="001A657D" w:rsidRPr="00646159">
        <w:rPr>
          <w:rFonts w:asciiTheme="majorHAnsi" w:hAnsiTheme="majorHAnsi"/>
        </w:rPr>
        <w:t>to 14</w:t>
      </w:r>
      <w:r w:rsidR="001A657D" w:rsidRPr="00646159">
        <w:rPr>
          <w:rFonts w:asciiTheme="majorHAnsi" w:hAnsiTheme="majorHAnsi"/>
          <w:vertAlign w:val="superscript"/>
        </w:rPr>
        <w:t>th</w:t>
      </w:r>
      <w:r w:rsidR="001A657D" w:rsidRPr="00646159">
        <w:rPr>
          <w:rFonts w:asciiTheme="majorHAnsi" w:hAnsiTheme="majorHAnsi"/>
        </w:rPr>
        <w:t xml:space="preserve"> of February 2016, a </w:t>
      </w:r>
      <w:r w:rsidR="00BF2BF1" w:rsidRPr="00646159">
        <w:rPr>
          <w:rFonts w:asciiTheme="majorHAnsi" w:hAnsiTheme="majorHAnsi"/>
        </w:rPr>
        <w:t>total</w:t>
      </w:r>
      <w:r w:rsidR="001A657D" w:rsidRPr="00646159">
        <w:rPr>
          <w:rFonts w:asciiTheme="majorHAnsi" w:hAnsiTheme="majorHAnsi"/>
        </w:rPr>
        <w:t xml:space="preserve"> of</w:t>
      </w:r>
      <w:r w:rsidR="00BF2BF1" w:rsidRPr="00646159">
        <w:rPr>
          <w:rFonts w:asciiTheme="majorHAnsi" w:hAnsiTheme="majorHAnsi"/>
        </w:rPr>
        <w:t xml:space="preserve"> 20 people were asked to participate, 10 between the age of 16 to 20 and the other were 21 and above. </w:t>
      </w:r>
      <w:r w:rsidR="000E1084" w:rsidRPr="00646159">
        <w:rPr>
          <w:rFonts w:asciiTheme="majorHAnsi" w:hAnsiTheme="majorHAnsi"/>
        </w:rPr>
        <w:t>This method was</w:t>
      </w:r>
      <w:r w:rsidR="00BF2BF1" w:rsidRPr="00646159">
        <w:rPr>
          <w:rFonts w:asciiTheme="majorHAnsi" w:hAnsiTheme="majorHAnsi"/>
        </w:rPr>
        <w:t xml:space="preserve"> designed to balance the collected information </w:t>
      </w:r>
      <w:r w:rsidR="000E1084" w:rsidRPr="00646159">
        <w:rPr>
          <w:rFonts w:asciiTheme="majorHAnsi" w:hAnsiTheme="majorHAnsi"/>
        </w:rPr>
        <w:t xml:space="preserve">to measure and analyze the statistics. </w:t>
      </w:r>
    </w:p>
    <w:p w14:paraId="48DF5901" w14:textId="77777777" w:rsidR="002D0718" w:rsidRPr="008B4F76" w:rsidRDefault="002D0718" w:rsidP="00691C93">
      <w:pPr>
        <w:jc w:val="both"/>
        <w:rPr>
          <w:rFonts w:asciiTheme="majorHAnsi" w:hAnsiTheme="majorHAnsi"/>
        </w:rPr>
      </w:pPr>
    </w:p>
    <w:p w14:paraId="3B664DEF" w14:textId="77777777" w:rsidR="002D0718" w:rsidRPr="008B4F76" w:rsidRDefault="002D0718" w:rsidP="00691C93">
      <w:pPr>
        <w:jc w:val="both"/>
        <w:rPr>
          <w:rFonts w:asciiTheme="majorHAnsi" w:hAnsiTheme="majorHAnsi"/>
        </w:rPr>
      </w:pPr>
    </w:p>
    <w:p w14:paraId="5EC8AA1B" w14:textId="77777777" w:rsidR="002D0718" w:rsidRPr="008B4F76" w:rsidRDefault="002D0718" w:rsidP="00691C93">
      <w:pPr>
        <w:jc w:val="both"/>
        <w:rPr>
          <w:rFonts w:asciiTheme="majorHAnsi" w:hAnsiTheme="majorHAnsi"/>
        </w:rPr>
      </w:pPr>
    </w:p>
    <w:p w14:paraId="25A6DF34" w14:textId="77777777" w:rsidR="00691C93" w:rsidRPr="008B4F76" w:rsidRDefault="00691C93" w:rsidP="00691C93">
      <w:pPr>
        <w:jc w:val="both"/>
        <w:rPr>
          <w:rFonts w:asciiTheme="majorHAnsi" w:hAnsiTheme="majorHAnsi"/>
          <w:b/>
          <w:sz w:val="32"/>
        </w:rPr>
      </w:pPr>
    </w:p>
    <w:p w14:paraId="0DCDA110" w14:textId="77777777" w:rsidR="00691C93" w:rsidRPr="008B4F76" w:rsidRDefault="00691C93" w:rsidP="00691C93">
      <w:pPr>
        <w:jc w:val="both"/>
        <w:rPr>
          <w:rFonts w:asciiTheme="majorHAnsi" w:hAnsiTheme="majorHAnsi"/>
          <w:b/>
          <w:sz w:val="32"/>
        </w:rPr>
      </w:pPr>
    </w:p>
    <w:p w14:paraId="24A8AE1E" w14:textId="77777777" w:rsidR="00691C93" w:rsidRPr="008B4F76" w:rsidRDefault="00691C93" w:rsidP="00691C93">
      <w:pPr>
        <w:jc w:val="both"/>
        <w:rPr>
          <w:rFonts w:asciiTheme="majorHAnsi" w:hAnsiTheme="majorHAnsi"/>
          <w:b/>
          <w:sz w:val="32"/>
        </w:rPr>
      </w:pPr>
    </w:p>
    <w:p w14:paraId="762C7D6D" w14:textId="77777777" w:rsidR="00691C93" w:rsidRPr="008B4F76" w:rsidRDefault="00691C93" w:rsidP="00691C93">
      <w:pPr>
        <w:jc w:val="both"/>
        <w:rPr>
          <w:rFonts w:asciiTheme="majorHAnsi" w:hAnsiTheme="majorHAnsi"/>
          <w:b/>
          <w:sz w:val="32"/>
        </w:rPr>
      </w:pPr>
    </w:p>
    <w:p w14:paraId="23D4B835" w14:textId="77777777" w:rsidR="00691C93" w:rsidRPr="008B4F76" w:rsidRDefault="00691C93" w:rsidP="00691C93">
      <w:pPr>
        <w:jc w:val="both"/>
        <w:rPr>
          <w:rFonts w:asciiTheme="majorHAnsi" w:hAnsiTheme="majorHAnsi"/>
          <w:b/>
          <w:sz w:val="32"/>
        </w:rPr>
      </w:pPr>
    </w:p>
    <w:p w14:paraId="32AB9B9A" w14:textId="77777777" w:rsidR="00691C93" w:rsidRPr="008B4F76" w:rsidRDefault="00691C93" w:rsidP="00691C93">
      <w:pPr>
        <w:jc w:val="both"/>
        <w:rPr>
          <w:rFonts w:asciiTheme="majorHAnsi" w:hAnsiTheme="majorHAnsi"/>
          <w:b/>
          <w:sz w:val="32"/>
        </w:rPr>
      </w:pPr>
    </w:p>
    <w:p w14:paraId="7C7D2E52" w14:textId="77777777" w:rsidR="00691C93" w:rsidRPr="008B4F76" w:rsidRDefault="00691C93" w:rsidP="00691C93">
      <w:pPr>
        <w:jc w:val="both"/>
        <w:rPr>
          <w:rFonts w:asciiTheme="majorHAnsi" w:hAnsiTheme="majorHAnsi"/>
          <w:b/>
          <w:sz w:val="32"/>
        </w:rPr>
      </w:pPr>
    </w:p>
    <w:p w14:paraId="6966F5A6" w14:textId="77777777" w:rsidR="00691C93" w:rsidRPr="008B4F76" w:rsidRDefault="00691C93" w:rsidP="00691C93">
      <w:pPr>
        <w:jc w:val="both"/>
        <w:rPr>
          <w:rFonts w:asciiTheme="majorHAnsi" w:hAnsiTheme="majorHAnsi"/>
          <w:b/>
          <w:sz w:val="32"/>
        </w:rPr>
      </w:pPr>
    </w:p>
    <w:p w14:paraId="2DEAD6DE" w14:textId="77777777" w:rsidR="00691C93" w:rsidRPr="008B4F76" w:rsidRDefault="00691C93" w:rsidP="00691C93">
      <w:pPr>
        <w:jc w:val="both"/>
        <w:rPr>
          <w:rFonts w:asciiTheme="majorHAnsi" w:hAnsiTheme="majorHAnsi"/>
          <w:b/>
          <w:sz w:val="32"/>
        </w:rPr>
      </w:pPr>
    </w:p>
    <w:p w14:paraId="18D96CE5" w14:textId="77777777" w:rsidR="000B3B7B" w:rsidRDefault="000B3B7B" w:rsidP="00691C93">
      <w:pPr>
        <w:jc w:val="both"/>
        <w:rPr>
          <w:rFonts w:asciiTheme="majorHAnsi" w:hAnsiTheme="majorHAnsi"/>
          <w:b/>
          <w:sz w:val="32"/>
        </w:rPr>
      </w:pPr>
    </w:p>
    <w:p w14:paraId="00ECD483" w14:textId="77777777" w:rsidR="00400A9B" w:rsidRDefault="00400A9B" w:rsidP="00691C93">
      <w:pPr>
        <w:jc w:val="both"/>
        <w:rPr>
          <w:rFonts w:asciiTheme="majorHAnsi" w:hAnsiTheme="majorHAnsi"/>
          <w:b/>
          <w:sz w:val="32"/>
        </w:rPr>
      </w:pPr>
    </w:p>
    <w:p w14:paraId="18A152D9" w14:textId="77777777" w:rsidR="00400A9B" w:rsidRPr="008B4F76" w:rsidRDefault="00400A9B" w:rsidP="00691C93">
      <w:pPr>
        <w:jc w:val="both"/>
        <w:rPr>
          <w:rFonts w:asciiTheme="majorHAnsi" w:hAnsiTheme="majorHAnsi"/>
          <w:b/>
          <w:sz w:val="32"/>
        </w:rPr>
      </w:pPr>
    </w:p>
    <w:p w14:paraId="180ED7A3" w14:textId="2F39CCD6" w:rsidR="00606557" w:rsidRPr="003513BC" w:rsidRDefault="00DC403E" w:rsidP="00691C93">
      <w:pPr>
        <w:jc w:val="both"/>
        <w:rPr>
          <w:rFonts w:asciiTheme="majorHAnsi" w:hAnsiTheme="majorHAnsi"/>
          <w:b/>
          <w:color w:val="FF0000"/>
          <w:sz w:val="32"/>
        </w:rPr>
      </w:pPr>
      <w:r w:rsidRPr="003513BC">
        <w:rPr>
          <w:rFonts w:asciiTheme="majorHAnsi" w:hAnsiTheme="majorHAnsi"/>
          <w:b/>
          <w:color w:val="FF0000"/>
          <w:sz w:val="32"/>
        </w:rPr>
        <w:lastRenderedPageBreak/>
        <w:t>2</w:t>
      </w:r>
      <w:r w:rsidR="002D0718" w:rsidRPr="003513BC">
        <w:rPr>
          <w:rFonts w:asciiTheme="majorHAnsi" w:hAnsiTheme="majorHAnsi"/>
          <w:b/>
          <w:color w:val="FF0000"/>
          <w:sz w:val="32"/>
        </w:rPr>
        <w:t>.</w:t>
      </w:r>
      <w:r w:rsidRPr="003513BC">
        <w:rPr>
          <w:rFonts w:asciiTheme="majorHAnsi" w:hAnsiTheme="majorHAnsi"/>
          <w:b/>
          <w:color w:val="FF0000"/>
          <w:sz w:val="32"/>
        </w:rPr>
        <w:t xml:space="preserve"> </w:t>
      </w:r>
      <w:r w:rsidR="00606557" w:rsidRPr="003513BC">
        <w:rPr>
          <w:rFonts w:asciiTheme="majorHAnsi" w:hAnsiTheme="majorHAnsi"/>
          <w:b/>
          <w:color w:val="FF0000"/>
          <w:sz w:val="32"/>
        </w:rPr>
        <w:t>Findings</w:t>
      </w:r>
    </w:p>
    <w:p w14:paraId="38CC34E5" w14:textId="77777777" w:rsidR="00AF67D9" w:rsidRPr="008B4F76" w:rsidRDefault="00AF67D9" w:rsidP="00320C67">
      <w:pPr>
        <w:spacing w:line="480" w:lineRule="auto"/>
        <w:jc w:val="both"/>
        <w:rPr>
          <w:rFonts w:asciiTheme="majorHAnsi" w:hAnsiTheme="majorHAnsi"/>
          <w:b/>
        </w:rPr>
      </w:pPr>
    </w:p>
    <w:p w14:paraId="34F34D58" w14:textId="24778016" w:rsidR="00606557" w:rsidRPr="008B4F76" w:rsidRDefault="00AC230A" w:rsidP="00320C67">
      <w:pPr>
        <w:spacing w:line="480" w:lineRule="auto"/>
        <w:jc w:val="both"/>
        <w:rPr>
          <w:rFonts w:asciiTheme="majorHAnsi" w:hAnsiTheme="majorHAnsi"/>
          <w:b/>
        </w:rPr>
      </w:pPr>
      <w:r w:rsidRPr="008B4F76">
        <w:rPr>
          <w:rFonts w:asciiTheme="majorHAnsi" w:hAnsiTheme="majorHAnsi"/>
          <w:b/>
        </w:rPr>
        <w:t xml:space="preserve">Figure </w:t>
      </w:r>
      <w:r w:rsidR="00A822F3" w:rsidRPr="008B4F76">
        <w:rPr>
          <w:rFonts w:asciiTheme="majorHAnsi" w:hAnsiTheme="majorHAnsi"/>
          <w:b/>
        </w:rPr>
        <w:t>2.1</w:t>
      </w:r>
      <w:r w:rsidRPr="008B4F76">
        <w:rPr>
          <w:rFonts w:asciiTheme="majorHAnsi" w:hAnsiTheme="majorHAnsi"/>
          <w:b/>
        </w:rPr>
        <w:t xml:space="preserve">: </w:t>
      </w:r>
      <w:r w:rsidR="000E1084" w:rsidRPr="008B4F76">
        <w:rPr>
          <w:rFonts w:asciiTheme="majorHAnsi" w:hAnsiTheme="majorHAnsi"/>
          <w:b/>
        </w:rPr>
        <w:t>At what age do you think a person should be able to buy their own house and live independently</w:t>
      </w:r>
      <w:r w:rsidR="00606557" w:rsidRPr="008B4F76">
        <w:rPr>
          <w:rFonts w:asciiTheme="majorHAnsi" w:hAnsiTheme="majorHAnsi"/>
          <w:b/>
        </w:rPr>
        <w:t>?</w:t>
      </w:r>
    </w:p>
    <w:p w14:paraId="36A9C61F" w14:textId="77777777" w:rsidR="0067799D" w:rsidRPr="008B4F76" w:rsidRDefault="0067799D" w:rsidP="00691C93">
      <w:pPr>
        <w:jc w:val="both"/>
        <w:rPr>
          <w:rFonts w:asciiTheme="majorHAnsi" w:hAnsiTheme="majorHAnsi"/>
          <w:b/>
        </w:rPr>
      </w:pPr>
    </w:p>
    <w:p w14:paraId="72CDC469" w14:textId="49894C8F" w:rsidR="002D0718" w:rsidRPr="008B4F76" w:rsidRDefault="00A822F3" w:rsidP="00691C93">
      <w:pPr>
        <w:jc w:val="both"/>
        <w:rPr>
          <w:rFonts w:asciiTheme="majorHAnsi" w:hAnsiTheme="majorHAnsi"/>
        </w:rPr>
      </w:pPr>
      <w:r w:rsidRPr="008B4F76">
        <w:rPr>
          <w:rFonts w:asciiTheme="majorHAnsi" w:hAnsiTheme="majorHAnsi"/>
          <w:noProof/>
        </w:rPr>
        <w:drawing>
          <wp:inline distT="0" distB="0" distL="0" distR="0" wp14:anchorId="334AF074" wp14:editId="731B7920">
            <wp:extent cx="5882185" cy="3439236"/>
            <wp:effectExtent l="0" t="0" r="23495" b="279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D13978" w14:textId="77777777" w:rsidR="00062FAB" w:rsidRPr="008B4F76" w:rsidRDefault="00062FAB" w:rsidP="00EF2184">
      <w:pPr>
        <w:spacing w:line="480" w:lineRule="auto"/>
        <w:jc w:val="both"/>
        <w:rPr>
          <w:rFonts w:asciiTheme="majorHAnsi" w:hAnsiTheme="majorHAnsi"/>
        </w:rPr>
      </w:pPr>
    </w:p>
    <w:p w14:paraId="0177C944" w14:textId="31CA42F3" w:rsidR="00DC403E" w:rsidRPr="00646159" w:rsidRDefault="00AC230A" w:rsidP="00646159">
      <w:pPr>
        <w:spacing w:line="480" w:lineRule="auto"/>
        <w:ind w:firstLine="720"/>
        <w:jc w:val="both"/>
        <w:rPr>
          <w:rFonts w:asciiTheme="majorHAnsi" w:hAnsiTheme="majorHAnsi"/>
        </w:rPr>
      </w:pPr>
      <w:r w:rsidRPr="00646159">
        <w:rPr>
          <w:rFonts w:asciiTheme="majorHAnsi" w:hAnsiTheme="majorHAnsi"/>
        </w:rPr>
        <w:t xml:space="preserve"> Figure </w:t>
      </w:r>
      <w:r w:rsidR="00FE1EF5" w:rsidRPr="00646159">
        <w:rPr>
          <w:rFonts w:asciiTheme="majorHAnsi" w:hAnsiTheme="majorHAnsi"/>
        </w:rPr>
        <w:t>2.1</w:t>
      </w:r>
      <w:r w:rsidR="00964263" w:rsidRPr="00646159">
        <w:rPr>
          <w:rFonts w:asciiTheme="majorHAnsi" w:hAnsiTheme="majorHAnsi"/>
        </w:rPr>
        <w:t xml:space="preserve"> above</w:t>
      </w:r>
      <w:r w:rsidRPr="00646159">
        <w:rPr>
          <w:rFonts w:asciiTheme="majorHAnsi" w:hAnsiTheme="majorHAnsi"/>
        </w:rPr>
        <w:t xml:space="preserve"> shows that half of the young people (16 to 20) wrote the age of 17 while half of the older people (20+</w:t>
      </w:r>
      <w:r w:rsidR="00964263" w:rsidRPr="00646159">
        <w:rPr>
          <w:rFonts w:asciiTheme="majorHAnsi" w:hAnsiTheme="majorHAnsi"/>
        </w:rPr>
        <w:t>) wrote</w:t>
      </w:r>
      <w:r w:rsidRPr="00646159">
        <w:rPr>
          <w:rFonts w:asciiTheme="majorHAnsi" w:hAnsiTheme="majorHAnsi"/>
        </w:rPr>
        <w:t xml:space="preserve"> </w:t>
      </w:r>
      <w:r w:rsidR="00964263" w:rsidRPr="00646159">
        <w:rPr>
          <w:rFonts w:asciiTheme="majorHAnsi" w:hAnsiTheme="majorHAnsi"/>
        </w:rPr>
        <w:t>19 years old.</w:t>
      </w:r>
    </w:p>
    <w:p w14:paraId="540D51D2" w14:textId="77777777" w:rsidR="004F2CBA" w:rsidRPr="008B4F76" w:rsidRDefault="004F2CBA" w:rsidP="00691C93">
      <w:pPr>
        <w:jc w:val="both"/>
        <w:rPr>
          <w:rFonts w:asciiTheme="majorHAnsi" w:hAnsiTheme="majorHAnsi"/>
          <w:b/>
        </w:rPr>
      </w:pPr>
    </w:p>
    <w:p w14:paraId="2EF9F2E8" w14:textId="77777777" w:rsidR="00A822F3" w:rsidRPr="008B4F76" w:rsidRDefault="00A822F3" w:rsidP="00964263">
      <w:pPr>
        <w:jc w:val="both"/>
        <w:rPr>
          <w:rFonts w:asciiTheme="majorHAnsi" w:hAnsiTheme="majorHAnsi"/>
          <w:b/>
        </w:rPr>
      </w:pPr>
    </w:p>
    <w:p w14:paraId="45E88473" w14:textId="77777777" w:rsidR="00A822F3" w:rsidRPr="008B4F76" w:rsidRDefault="00A822F3" w:rsidP="00964263">
      <w:pPr>
        <w:jc w:val="both"/>
        <w:rPr>
          <w:rFonts w:asciiTheme="majorHAnsi" w:hAnsiTheme="majorHAnsi"/>
          <w:b/>
        </w:rPr>
      </w:pPr>
    </w:p>
    <w:p w14:paraId="042E0546" w14:textId="77777777" w:rsidR="00A822F3" w:rsidRPr="008B4F76" w:rsidRDefault="00A822F3" w:rsidP="00964263">
      <w:pPr>
        <w:jc w:val="both"/>
        <w:rPr>
          <w:rFonts w:asciiTheme="majorHAnsi" w:hAnsiTheme="majorHAnsi"/>
          <w:b/>
        </w:rPr>
      </w:pPr>
    </w:p>
    <w:p w14:paraId="72C24BA6" w14:textId="77777777" w:rsidR="007308F3" w:rsidRPr="008B4F76" w:rsidRDefault="007308F3" w:rsidP="00964263">
      <w:pPr>
        <w:jc w:val="both"/>
        <w:rPr>
          <w:rFonts w:asciiTheme="majorHAnsi" w:hAnsiTheme="majorHAnsi"/>
          <w:b/>
        </w:rPr>
      </w:pPr>
    </w:p>
    <w:p w14:paraId="6ED5FC72" w14:textId="77777777" w:rsidR="00BD0A41" w:rsidRPr="008B4F76" w:rsidRDefault="00BD0A41" w:rsidP="00964263">
      <w:pPr>
        <w:jc w:val="both"/>
        <w:rPr>
          <w:rFonts w:asciiTheme="majorHAnsi" w:hAnsiTheme="majorHAnsi"/>
          <w:b/>
        </w:rPr>
      </w:pPr>
    </w:p>
    <w:p w14:paraId="37E14368" w14:textId="77777777" w:rsidR="00A822F3" w:rsidRPr="008B4F76" w:rsidRDefault="00A822F3" w:rsidP="00964263">
      <w:pPr>
        <w:jc w:val="both"/>
        <w:rPr>
          <w:rFonts w:asciiTheme="majorHAnsi" w:hAnsiTheme="majorHAnsi"/>
          <w:b/>
        </w:rPr>
      </w:pPr>
    </w:p>
    <w:p w14:paraId="0A0D3C3A" w14:textId="77777777" w:rsidR="00AF67D9" w:rsidRPr="008B4F76" w:rsidRDefault="00AF67D9" w:rsidP="00320C67">
      <w:pPr>
        <w:spacing w:line="480" w:lineRule="auto"/>
        <w:jc w:val="both"/>
        <w:rPr>
          <w:rFonts w:asciiTheme="majorHAnsi" w:hAnsiTheme="majorHAnsi"/>
          <w:b/>
        </w:rPr>
      </w:pPr>
    </w:p>
    <w:p w14:paraId="36F2719D" w14:textId="77777777" w:rsidR="00EF2184" w:rsidRPr="008B4F76" w:rsidRDefault="00EF2184" w:rsidP="00320C67">
      <w:pPr>
        <w:spacing w:line="480" w:lineRule="auto"/>
        <w:jc w:val="both"/>
        <w:rPr>
          <w:rFonts w:asciiTheme="majorHAnsi" w:hAnsiTheme="majorHAnsi"/>
          <w:b/>
        </w:rPr>
      </w:pPr>
    </w:p>
    <w:p w14:paraId="037E8CE8" w14:textId="2DF60F6B" w:rsidR="00606557" w:rsidRPr="008B4F76" w:rsidRDefault="00964263" w:rsidP="00320C67">
      <w:pPr>
        <w:spacing w:line="480" w:lineRule="auto"/>
        <w:jc w:val="both"/>
        <w:rPr>
          <w:rFonts w:asciiTheme="majorHAnsi" w:hAnsiTheme="majorHAnsi"/>
          <w:b/>
        </w:rPr>
      </w:pPr>
      <w:r w:rsidRPr="008B4F76">
        <w:rPr>
          <w:rFonts w:asciiTheme="majorHAnsi" w:hAnsiTheme="majorHAnsi"/>
          <w:b/>
        </w:rPr>
        <w:lastRenderedPageBreak/>
        <w:t>Figure 2</w:t>
      </w:r>
      <w:r w:rsidR="00A822F3" w:rsidRPr="008B4F76">
        <w:rPr>
          <w:rFonts w:asciiTheme="majorHAnsi" w:hAnsiTheme="majorHAnsi"/>
          <w:b/>
        </w:rPr>
        <w:t>.2</w:t>
      </w:r>
      <w:r w:rsidRPr="008B4F76">
        <w:rPr>
          <w:rFonts w:asciiTheme="majorHAnsi" w:hAnsiTheme="majorHAnsi"/>
          <w:b/>
        </w:rPr>
        <w:t xml:space="preserve">: </w:t>
      </w:r>
      <w:r w:rsidR="00D63663" w:rsidRPr="008B4F76">
        <w:rPr>
          <w:rFonts w:asciiTheme="majorHAnsi" w:hAnsiTheme="majorHAnsi"/>
          <w:b/>
        </w:rPr>
        <w:t xml:space="preserve"> </w:t>
      </w:r>
      <w:r w:rsidRPr="008B4F76">
        <w:rPr>
          <w:rFonts w:asciiTheme="majorHAnsi" w:hAnsiTheme="majorHAnsi"/>
          <w:b/>
        </w:rPr>
        <w:t>Do you agree with this statement</w:t>
      </w:r>
      <w:r w:rsidR="00D63663" w:rsidRPr="008B4F76">
        <w:rPr>
          <w:rFonts w:asciiTheme="majorHAnsi" w:hAnsiTheme="majorHAnsi"/>
          <w:b/>
        </w:rPr>
        <w:t>?</w:t>
      </w:r>
    </w:p>
    <w:p w14:paraId="3871BAD9" w14:textId="65E68CF1" w:rsidR="002D0718" w:rsidRPr="008B4F76" w:rsidRDefault="00964263" w:rsidP="00320C67">
      <w:pPr>
        <w:spacing w:line="480" w:lineRule="auto"/>
        <w:ind w:left="720" w:firstLine="720"/>
        <w:jc w:val="both"/>
        <w:rPr>
          <w:rFonts w:asciiTheme="majorHAnsi" w:hAnsiTheme="majorHAnsi"/>
          <w:b/>
        </w:rPr>
      </w:pPr>
      <w:r w:rsidRPr="008B4F76">
        <w:rPr>
          <w:rFonts w:asciiTheme="majorHAnsi" w:hAnsiTheme="majorHAnsi"/>
          <w:b/>
        </w:rPr>
        <w:t>“A person should be able to get married without a parental permission starting from the age of 16</w:t>
      </w:r>
      <w:r w:rsidR="00FE1EF5" w:rsidRPr="008B4F76">
        <w:rPr>
          <w:rFonts w:asciiTheme="majorHAnsi" w:hAnsiTheme="majorHAnsi"/>
          <w:b/>
        </w:rPr>
        <w:t>.</w:t>
      </w:r>
      <w:r w:rsidRPr="008B4F76">
        <w:rPr>
          <w:rFonts w:asciiTheme="majorHAnsi" w:hAnsiTheme="majorHAnsi"/>
          <w:b/>
        </w:rPr>
        <w:t>”</w:t>
      </w:r>
    </w:p>
    <w:p w14:paraId="1B03D67E" w14:textId="18EC3EEA" w:rsidR="00964263" w:rsidRPr="008B4F76" w:rsidRDefault="00FE1EF5" w:rsidP="00691C93">
      <w:pPr>
        <w:jc w:val="both"/>
        <w:rPr>
          <w:rFonts w:asciiTheme="majorHAnsi" w:hAnsiTheme="majorHAnsi"/>
          <w:b/>
        </w:rPr>
      </w:pPr>
      <w:r w:rsidRPr="008B4F76">
        <w:rPr>
          <w:rFonts w:asciiTheme="majorHAnsi" w:hAnsiTheme="majorHAnsi"/>
          <w:noProof/>
        </w:rPr>
        <w:drawing>
          <wp:anchor distT="0" distB="0" distL="114300" distR="114300" simplePos="0" relativeHeight="251674624" behindDoc="0" locked="0" layoutInCell="1" allowOverlap="1" wp14:anchorId="5FB4B13F" wp14:editId="581DF6A2">
            <wp:simplePos x="0" y="0"/>
            <wp:positionH relativeFrom="column">
              <wp:posOffset>46990</wp:posOffset>
            </wp:positionH>
            <wp:positionV relativeFrom="paragraph">
              <wp:posOffset>158115</wp:posOffset>
            </wp:positionV>
            <wp:extent cx="6043930" cy="2743200"/>
            <wp:effectExtent l="0" t="0" r="13970" b="1905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D4855B8" w14:textId="77777777" w:rsidR="00964263" w:rsidRPr="008B4F76" w:rsidRDefault="00964263" w:rsidP="00691C93">
      <w:pPr>
        <w:jc w:val="both"/>
        <w:rPr>
          <w:rFonts w:asciiTheme="majorHAnsi" w:hAnsiTheme="majorHAnsi"/>
          <w:b/>
        </w:rPr>
      </w:pPr>
    </w:p>
    <w:p w14:paraId="5B0D6BA7" w14:textId="196E73B2" w:rsidR="00964263" w:rsidRPr="00646159" w:rsidRDefault="00FE1EF5" w:rsidP="00646159">
      <w:pPr>
        <w:spacing w:line="480" w:lineRule="auto"/>
        <w:jc w:val="both"/>
        <w:rPr>
          <w:rFonts w:asciiTheme="majorHAnsi" w:hAnsiTheme="majorHAnsi"/>
          <w:bCs/>
        </w:rPr>
      </w:pPr>
      <w:r w:rsidRPr="008B4F76">
        <w:rPr>
          <w:rFonts w:asciiTheme="majorHAnsi" w:hAnsiTheme="majorHAnsi"/>
          <w:b/>
        </w:rPr>
        <w:tab/>
      </w:r>
      <w:r w:rsidRPr="00646159">
        <w:rPr>
          <w:rFonts w:asciiTheme="majorHAnsi" w:hAnsiTheme="majorHAnsi"/>
          <w:bCs/>
        </w:rPr>
        <w:t>Figure 2.2 indicates that most of the surveyed people disagreed with the statement</w:t>
      </w:r>
      <w:r w:rsidR="00FD2468" w:rsidRPr="00646159">
        <w:rPr>
          <w:rFonts w:asciiTheme="majorHAnsi" w:hAnsiTheme="majorHAnsi"/>
          <w:bCs/>
        </w:rPr>
        <w:t>.</w:t>
      </w:r>
    </w:p>
    <w:p w14:paraId="457A20A3" w14:textId="0F37DAF1" w:rsidR="008707AB" w:rsidRPr="008B4F76" w:rsidRDefault="008707AB" w:rsidP="00376953">
      <w:pPr>
        <w:spacing w:line="480" w:lineRule="auto"/>
        <w:jc w:val="both"/>
        <w:rPr>
          <w:rFonts w:asciiTheme="majorHAnsi" w:hAnsiTheme="majorHAnsi"/>
          <w:b/>
        </w:rPr>
      </w:pPr>
      <w:r w:rsidRPr="008B4F76">
        <w:rPr>
          <w:rFonts w:asciiTheme="majorHAnsi" w:hAnsiTheme="majorHAnsi"/>
          <w:b/>
        </w:rPr>
        <w:t xml:space="preserve">Figure 2.3: Do you think the legal age to buy alcohol drinks should be lowered from 18 to 16 years old? </w:t>
      </w:r>
    </w:p>
    <w:tbl>
      <w:tblPr>
        <w:tblW w:w="9267"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1600"/>
        <w:gridCol w:w="1600"/>
        <w:gridCol w:w="1600"/>
      </w:tblGrid>
      <w:tr w:rsidR="008707AB" w:rsidRPr="008B4F76" w14:paraId="14B8ACAC" w14:textId="77777777" w:rsidTr="00DE5458">
        <w:trPr>
          <w:trHeight w:val="440"/>
        </w:trPr>
        <w:tc>
          <w:tcPr>
            <w:tcW w:w="4467" w:type="dxa"/>
            <w:shd w:val="clear" w:color="auto" w:fill="auto"/>
            <w:noWrap/>
            <w:vAlign w:val="center"/>
            <w:hideMark/>
          </w:tcPr>
          <w:p w14:paraId="50173ED0" w14:textId="69682936" w:rsidR="008707AB" w:rsidRPr="008B4F76" w:rsidRDefault="008707AB" w:rsidP="00DE5458">
            <w:pPr>
              <w:rPr>
                <w:rFonts w:asciiTheme="majorHAnsi" w:eastAsia="Times New Roman" w:hAnsiTheme="majorHAnsi" w:cs="Times New Roman"/>
                <w:b/>
                <w:bCs/>
                <w:color w:val="000000"/>
              </w:rPr>
            </w:pPr>
            <w:r w:rsidRPr="008B4F76">
              <w:rPr>
                <w:rFonts w:asciiTheme="majorHAnsi" w:eastAsia="Times New Roman" w:hAnsiTheme="majorHAnsi" w:cs="Times New Roman"/>
                <w:b/>
                <w:bCs/>
                <w:color w:val="000000"/>
              </w:rPr>
              <w:t>The Group Age:-</w:t>
            </w:r>
          </w:p>
        </w:tc>
        <w:tc>
          <w:tcPr>
            <w:tcW w:w="1600" w:type="dxa"/>
            <w:shd w:val="clear" w:color="auto" w:fill="auto"/>
            <w:noWrap/>
            <w:vAlign w:val="bottom"/>
            <w:hideMark/>
          </w:tcPr>
          <w:p w14:paraId="26D19D29" w14:textId="77777777" w:rsidR="008707AB" w:rsidRPr="008B4F76" w:rsidRDefault="008707AB" w:rsidP="00DE5458">
            <w:pPr>
              <w:jc w:val="center"/>
              <w:rPr>
                <w:rFonts w:asciiTheme="majorHAnsi" w:eastAsia="Times New Roman" w:hAnsiTheme="majorHAnsi" w:cs="Times New Roman"/>
                <w:b/>
                <w:bCs/>
                <w:color w:val="000000"/>
              </w:rPr>
            </w:pPr>
            <w:r w:rsidRPr="008B4F76">
              <w:rPr>
                <w:rFonts w:asciiTheme="majorHAnsi" w:eastAsia="Times New Roman" w:hAnsiTheme="majorHAnsi" w:cs="Times New Roman"/>
                <w:b/>
                <w:bCs/>
                <w:color w:val="000000"/>
              </w:rPr>
              <w:t>Yes</w:t>
            </w:r>
          </w:p>
        </w:tc>
        <w:tc>
          <w:tcPr>
            <w:tcW w:w="1600" w:type="dxa"/>
            <w:shd w:val="clear" w:color="auto" w:fill="auto"/>
            <w:noWrap/>
            <w:vAlign w:val="bottom"/>
            <w:hideMark/>
          </w:tcPr>
          <w:p w14:paraId="52870170" w14:textId="77777777" w:rsidR="008707AB" w:rsidRPr="008B4F76" w:rsidRDefault="008707AB" w:rsidP="00DE5458">
            <w:pPr>
              <w:jc w:val="center"/>
              <w:rPr>
                <w:rFonts w:asciiTheme="majorHAnsi" w:eastAsia="Times New Roman" w:hAnsiTheme="majorHAnsi" w:cs="Times New Roman"/>
                <w:b/>
                <w:bCs/>
                <w:color w:val="000000"/>
              </w:rPr>
            </w:pPr>
            <w:r w:rsidRPr="008B4F76">
              <w:rPr>
                <w:rFonts w:asciiTheme="majorHAnsi" w:eastAsia="Times New Roman" w:hAnsiTheme="majorHAnsi" w:cs="Times New Roman"/>
                <w:b/>
                <w:bCs/>
                <w:color w:val="000000"/>
              </w:rPr>
              <w:t>No</w:t>
            </w:r>
          </w:p>
        </w:tc>
        <w:tc>
          <w:tcPr>
            <w:tcW w:w="1600" w:type="dxa"/>
            <w:shd w:val="clear" w:color="auto" w:fill="auto"/>
            <w:noWrap/>
            <w:vAlign w:val="bottom"/>
            <w:hideMark/>
          </w:tcPr>
          <w:p w14:paraId="204F13D6" w14:textId="77777777" w:rsidR="008707AB" w:rsidRPr="008B4F76" w:rsidRDefault="008707AB" w:rsidP="00DE5458">
            <w:pPr>
              <w:jc w:val="center"/>
              <w:rPr>
                <w:rFonts w:asciiTheme="majorHAnsi" w:eastAsia="Times New Roman" w:hAnsiTheme="majorHAnsi" w:cs="Times New Roman"/>
                <w:b/>
                <w:bCs/>
                <w:color w:val="000000"/>
              </w:rPr>
            </w:pPr>
            <w:r w:rsidRPr="008B4F76">
              <w:rPr>
                <w:rFonts w:asciiTheme="majorHAnsi" w:eastAsia="Times New Roman" w:hAnsiTheme="majorHAnsi" w:cs="Times New Roman"/>
                <w:b/>
                <w:bCs/>
                <w:color w:val="000000"/>
              </w:rPr>
              <w:t>Maybe</w:t>
            </w:r>
          </w:p>
        </w:tc>
      </w:tr>
      <w:tr w:rsidR="008707AB" w:rsidRPr="008B4F76" w14:paraId="2342164A" w14:textId="77777777" w:rsidTr="00DE5458">
        <w:trPr>
          <w:trHeight w:val="440"/>
        </w:trPr>
        <w:tc>
          <w:tcPr>
            <w:tcW w:w="4467" w:type="dxa"/>
            <w:shd w:val="clear" w:color="auto" w:fill="auto"/>
            <w:noWrap/>
            <w:vAlign w:val="center"/>
            <w:hideMark/>
          </w:tcPr>
          <w:p w14:paraId="0BC4F13E" w14:textId="77777777" w:rsidR="008707AB" w:rsidRPr="008B4F76" w:rsidRDefault="008707AB" w:rsidP="00DE5458">
            <w:pPr>
              <w:rPr>
                <w:rFonts w:asciiTheme="majorHAnsi" w:eastAsia="Times New Roman" w:hAnsiTheme="majorHAnsi" w:cs="Times New Roman"/>
                <w:b/>
                <w:bCs/>
                <w:color w:val="000000"/>
              </w:rPr>
            </w:pPr>
            <w:r w:rsidRPr="008B4F76">
              <w:rPr>
                <w:rFonts w:asciiTheme="majorHAnsi" w:eastAsia="Times New Roman" w:hAnsiTheme="majorHAnsi" w:cs="Times New Roman"/>
                <w:b/>
                <w:bCs/>
                <w:color w:val="000000"/>
              </w:rPr>
              <w:t>Young People (16-20)</w:t>
            </w:r>
          </w:p>
        </w:tc>
        <w:tc>
          <w:tcPr>
            <w:tcW w:w="1600" w:type="dxa"/>
            <w:shd w:val="clear" w:color="auto" w:fill="auto"/>
            <w:noWrap/>
            <w:vAlign w:val="center"/>
            <w:hideMark/>
          </w:tcPr>
          <w:p w14:paraId="1D679830" w14:textId="77777777" w:rsidR="008707AB" w:rsidRPr="008B4F76" w:rsidRDefault="008707AB" w:rsidP="00DE5458">
            <w:pPr>
              <w:jc w:val="center"/>
              <w:rPr>
                <w:rFonts w:asciiTheme="majorHAnsi" w:eastAsia="Times New Roman" w:hAnsiTheme="majorHAnsi" w:cs="Times New Roman"/>
                <w:color w:val="000000"/>
                <w:sz w:val="22"/>
                <w:szCs w:val="22"/>
              </w:rPr>
            </w:pPr>
            <w:r w:rsidRPr="008B4F76">
              <w:rPr>
                <w:rFonts w:asciiTheme="majorHAnsi" w:eastAsia="Times New Roman" w:hAnsiTheme="majorHAnsi" w:cs="Times New Roman"/>
                <w:color w:val="000000"/>
                <w:sz w:val="22"/>
                <w:szCs w:val="22"/>
              </w:rPr>
              <w:t>7</w:t>
            </w:r>
          </w:p>
        </w:tc>
        <w:tc>
          <w:tcPr>
            <w:tcW w:w="1600" w:type="dxa"/>
            <w:shd w:val="clear" w:color="auto" w:fill="auto"/>
            <w:noWrap/>
            <w:vAlign w:val="center"/>
            <w:hideMark/>
          </w:tcPr>
          <w:p w14:paraId="2A4639EA" w14:textId="77777777" w:rsidR="008707AB" w:rsidRPr="008B4F76" w:rsidRDefault="008707AB" w:rsidP="00DE5458">
            <w:pPr>
              <w:jc w:val="center"/>
              <w:rPr>
                <w:rFonts w:asciiTheme="majorHAnsi" w:eastAsia="Times New Roman" w:hAnsiTheme="majorHAnsi" w:cs="Times New Roman"/>
                <w:color w:val="000000"/>
                <w:sz w:val="22"/>
                <w:szCs w:val="22"/>
              </w:rPr>
            </w:pPr>
            <w:r w:rsidRPr="008B4F76">
              <w:rPr>
                <w:rFonts w:asciiTheme="majorHAnsi" w:eastAsia="Times New Roman" w:hAnsiTheme="majorHAnsi" w:cs="Times New Roman"/>
                <w:color w:val="000000"/>
                <w:sz w:val="22"/>
                <w:szCs w:val="22"/>
              </w:rPr>
              <w:t>3</w:t>
            </w:r>
          </w:p>
        </w:tc>
        <w:tc>
          <w:tcPr>
            <w:tcW w:w="1600" w:type="dxa"/>
            <w:shd w:val="clear" w:color="auto" w:fill="auto"/>
            <w:noWrap/>
            <w:vAlign w:val="center"/>
            <w:hideMark/>
          </w:tcPr>
          <w:p w14:paraId="63287CA1" w14:textId="77777777" w:rsidR="008707AB" w:rsidRPr="008B4F76" w:rsidRDefault="008707AB" w:rsidP="00DE5458">
            <w:pPr>
              <w:jc w:val="center"/>
              <w:rPr>
                <w:rFonts w:asciiTheme="majorHAnsi" w:eastAsia="Times New Roman" w:hAnsiTheme="majorHAnsi" w:cs="Times New Roman"/>
                <w:color w:val="000000"/>
                <w:sz w:val="22"/>
                <w:szCs w:val="22"/>
              </w:rPr>
            </w:pPr>
            <w:r w:rsidRPr="008B4F76">
              <w:rPr>
                <w:rFonts w:asciiTheme="majorHAnsi" w:eastAsia="Times New Roman" w:hAnsiTheme="majorHAnsi" w:cs="Times New Roman"/>
                <w:color w:val="000000"/>
                <w:sz w:val="22"/>
                <w:szCs w:val="22"/>
              </w:rPr>
              <w:t>0</w:t>
            </w:r>
          </w:p>
        </w:tc>
      </w:tr>
      <w:tr w:rsidR="008707AB" w:rsidRPr="008B4F76" w14:paraId="5C4F2BD8" w14:textId="77777777" w:rsidTr="00DE5458">
        <w:trPr>
          <w:trHeight w:val="440"/>
        </w:trPr>
        <w:tc>
          <w:tcPr>
            <w:tcW w:w="4467" w:type="dxa"/>
            <w:shd w:val="clear" w:color="auto" w:fill="auto"/>
            <w:noWrap/>
            <w:vAlign w:val="center"/>
            <w:hideMark/>
          </w:tcPr>
          <w:p w14:paraId="395DDAA4" w14:textId="77777777" w:rsidR="008707AB" w:rsidRPr="008B4F76" w:rsidRDefault="008707AB" w:rsidP="00DE5458">
            <w:pPr>
              <w:rPr>
                <w:rFonts w:asciiTheme="majorHAnsi" w:eastAsia="Times New Roman" w:hAnsiTheme="majorHAnsi" w:cs="Times New Roman"/>
                <w:b/>
                <w:bCs/>
                <w:color w:val="000000"/>
              </w:rPr>
            </w:pPr>
            <w:r w:rsidRPr="008B4F76">
              <w:rPr>
                <w:rFonts w:asciiTheme="majorHAnsi" w:eastAsia="Times New Roman" w:hAnsiTheme="majorHAnsi" w:cs="Times New Roman"/>
                <w:b/>
                <w:bCs/>
                <w:color w:val="000000"/>
              </w:rPr>
              <w:t>Older People (21+)</w:t>
            </w:r>
          </w:p>
        </w:tc>
        <w:tc>
          <w:tcPr>
            <w:tcW w:w="1600" w:type="dxa"/>
            <w:shd w:val="clear" w:color="auto" w:fill="auto"/>
            <w:noWrap/>
            <w:vAlign w:val="center"/>
            <w:hideMark/>
          </w:tcPr>
          <w:p w14:paraId="6099A389" w14:textId="77777777" w:rsidR="008707AB" w:rsidRPr="008B4F76" w:rsidRDefault="008707AB" w:rsidP="00DE5458">
            <w:pPr>
              <w:jc w:val="center"/>
              <w:rPr>
                <w:rFonts w:asciiTheme="majorHAnsi" w:eastAsia="Times New Roman" w:hAnsiTheme="majorHAnsi" w:cs="Times New Roman"/>
                <w:color w:val="000000"/>
                <w:sz w:val="22"/>
                <w:szCs w:val="22"/>
              </w:rPr>
            </w:pPr>
            <w:r w:rsidRPr="008B4F76">
              <w:rPr>
                <w:rFonts w:asciiTheme="majorHAnsi" w:eastAsia="Times New Roman" w:hAnsiTheme="majorHAnsi" w:cs="Times New Roman"/>
                <w:color w:val="000000"/>
                <w:sz w:val="22"/>
                <w:szCs w:val="22"/>
              </w:rPr>
              <w:t>2</w:t>
            </w:r>
          </w:p>
        </w:tc>
        <w:tc>
          <w:tcPr>
            <w:tcW w:w="1600" w:type="dxa"/>
            <w:shd w:val="clear" w:color="auto" w:fill="auto"/>
            <w:noWrap/>
            <w:vAlign w:val="center"/>
            <w:hideMark/>
          </w:tcPr>
          <w:p w14:paraId="0123B66F" w14:textId="77777777" w:rsidR="008707AB" w:rsidRPr="008B4F76" w:rsidRDefault="008707AB" w:rsidP="00DE5458">
            <w:pPr>
              <w:jc w:val="center"/>
              <w:rPr>
                <w:rFonts w:asciiTheme="majorHAnsi" w:eastAsia="Times New Roman" w:hAnsiTheme="majorHAnsi" w:cs="Times New Roman"/>
                <w:color w:val="000000"/>
                <w:sz w:val="22"/>
                <w:szCs w:val="22"/>
              </w:rPr>
            </w:pPr>
            <w:r w:rsidRPr="008B4F76">
              <w:rPr>
                <w:rFonts w:asciiTheme="majorHAnsi" w:eastAsia="Times New Roman" w:hAnsiTheme="majorHAnsi" w:cs="Times New Roman"/>
                <w:color w:val="000000"/>
                <w:sz w:val="22"/>
                <w:szCs w:val="22"/>
              </w:rPr>
              <w:t>7</w:t>
            </w:r>
          </w:p>
        </w:tc>
        <w:tc>
          <w:tcPr>
            <w:tcW w:w="1600" w:type="dxa"/>
            <w:shd w:val="clear" w:color="auto" w:fill="auto"/>
            <w:noWrap/>
            <w:vAlign w:val="center"/>
            <w:hideMark/>
          </w:tcPr>
          <w:p w14:paraId="521A76DF" w14:textId="77777777" w:rsidR="008707AB" w:rsidRPr="008B4F76" w:rsidRDefault="008707AB" w:rsidP="00DE5458">
            <w:pPr>
              <w:jc w:val="center"/>
              <w:rPr>
                <w:rFonts w:asciiTheme="majorHAnsi" w:eastAsia="Times New Roman" w:hAnsiTheme="majorHAnsi" w:cs="Times New Roman"/>
                <w:color w:val="000000"/>
                <w:sz w:val="22"/>
                <w:szCs w:val="22"/>
              </w:rPr>
            </w:pPr>
            <w:r w:rsidRPr="008B4F76">
              <w:rPr>
                <w:rFonts w:asciiTheme="majorHAnsi" w:eastAsia="Times New Roman" w:hAnsiTheme="majorHAnsi" w:cs="Times New Roman"/>
                <w:color w:val="000000"/>
                <w:sz w:val="22"/>
                <w:szCs w:val="22"/>
              </w:rPr>
              <w:t>1</w:t>
            </w:r>
          </w:p>
        </w:tc>
      </w:tr>
    </w:tbl>
    <w:p w14:paraId="6CD7129C" w14:textId="77777777" w:rsidR="008707AB" w:rsidRPr="00646159" w:rsidRDefault="008707AB" w:rsidP="00646159">
      <w:pPr>
        <w:spacing w:line="480" w:lineRule="auto"/>
        <w:jc w:val="both"/>
        <w:rPr>
          <w:rFonts w:asciiTheme="majorHAnsi" w:hAnsiTheme="majorHAnsi"/>
          <w:b/>
        </w:rPr>
      </w:pPr>
    </w:p>
    <w:p w14:paraId="5C01FBC5" w14:textId="264F18A8" w:rsidR="008707AB" w:rsidRPr="00646159" w:rsidRDefault="008707AB" w:rsidP="00646159">
      <w:pPr>
        <w:spacing w:line="480" w:lineRule="auto"/>
        <w:jc w:val="both"/>
        <w:rPr>
          <w:rFonts w:asciiTheme="majorHAnsi" w:hAnsiTheme="majorHAnsi"/>
          <w:bCs/>
        </w:rPr>
      </w:pPr>
      <w:r w:rsidRPr="00646159">
        <w:rPr>
          <w:rFonts w:asciiTheme="majorHAnsi" w:hAnsiTheme="majorHAnsi"/>
          <w:b/>
        </w:rPr>
        <w:tab/>
      </w:r>
      <w:r w:rsidRPr="00646159">
        <w:rPr>
          <w:rFonts w:asciiTheme="majorHAnsi" w:hAnsiTheme="majorHAnsi"/>
          <w:bCs/>
        </w:rPr>
        <w:t>Figure 2.3 shows young people are more likely to agree with lowering the legal age of buying alcohol drinks than older people.</w:t>
      </w:r>
    </w:p>
    <w:p w14:paraId="22A0C656" w14:textId="77777777" w:rsidR="00FD2468" w:rsidRPr="008B4F76" w:rsidRDefault="00FD2468" w:rsidP="00376953">
      <w:pPr>
        <w:spacing w:line="480" w:lineRule="auto"/>
        <w:jc w:val="both"/>
        <w:rPr>
          <w:rFonts w:asciiTheme="majorHAnsi" w:hAnsiTheme="majorHAnsi"/>
          <w:bCs/>
        </w:rPr>
      </w:pPr>
    </w:p>
    <w:p w14:paraId="76896352" w14:textId="60817EBE" w:rsidR="008707AB" w:rsidRPr="008B4F76" w:rsidRDefault="008707AB" w:rsidP="00320C67">
      <w:pPr>
        <w:spacing w:line="480" w:lineRule="auto"/>
        <w:jc w:val="both"/>
        <w:rPr>
          <w:rFonts w:asciiTheme="majorHAnsi" w:hAnsiTheme="majorHAnsi"/>
          <w:b/>
        </w:rPr>
      </w:pPr>
      <w:r w:rsidRPr="008B4F76">
        <w:rPr>
          <w:rFonts w:asciiTheme="majorHAnsi" w:hAnsiTheme="majorHAnsi"/>
          <w:b/>
        </w:rPr>
        <w:lastRenderedPageBreak/>
        <w:t>Figure 2.4: If a person wants to leave their parents’ house, who do you think is responsible for taking the permission from?</w:t>
      </w:r>
    </w:p>
    <w:p w14:paraId="33B517DC" w14:textId="77777777" w:rsidR="00470694" w:rsidRPr="008B4F76" w:rsidRDefault="00470694" w:rsidP="00376953">
      <w:pPr>
        <w:jc w:val="both"/>
        <w:rPr>
          <w:rFonts w:asciiTheme="majorHAnsi" w:hAnsiTheme="majorHAnsi"/>
          <w:b/>
        </w:rPr>
      </w:pPr>
    </w:p>
    <w:tbl>
      <w:tblPr>
        <w:tblStyle w:val="TableGrid"/>
        <w:tblpPr w:leftFromText="180" w:rightFromText="180" w:vertAnchor="text" w:horzAnchor="margin" w:tblpYSpec="inside"/>
        <w:tblW w:w="9652" w:type="dxa"/>
        <w:tblLook w:val="04A0" w:firstRow="1" w:lastRow="0" w:firstColumn="1" w:lastColumn="0" w:noHBand="0" w:noVBand="1"/>
      </w:tblPr>
      <w:tblGrid>
        <w:gridCol w:w="2413"/>
        <w:gridCol w:w="2628"/>
        <w:gridCol w:w="1911"/>
        <w:gridCol w:w="1553"/>
        <w:gridCol w:w="1147"/>
      </w:tblGrid>
      <w:tr w:rsidR="00253D0B" w:rsidRPr="008B4F76" w14:paraId="5C770D7F" w14:textId="77777777" w:rsidTr="00253D0B">
        <w:trPr>
          <w:trHeight w:val="626"/>
        </w:trPr>
        <w:tc>
          <w:tcPr>
            <w:tcW w:w="2413" w:type="dxa"/>
            <w:noWrap/>
            <w:vAlign w:val="center"/>
            <w:hideMark/>
          </w:tcPr>
          <w:p w14:paraId="31E062FE" w14:textId="362AAB32" w:rsidR="00253D0B" w:rsidRPr="008B4F76" w:rsidRDefault="00253D0B" w:rsidP="00253D0B">
            <w:pPr>
              <w:rPr>
                <w:rFonts w:asciiTheme="majorHAnsi" w:hAnsiTheme="majorHAnsi"/>
                <w:b/>
              </w:rPr>
            </w:pPr>
            <w:r w:rsidRPr="008B4F76">
              <w:rPr>
                <w:rFonts w:asciiTheme="majorHAnsi" w:hAnsiTheme="majorHAnsi"/>
                <w:b/>
              </w:rPr>
              <w:t>The Participants:-</w:t>
            </w:r>
          </w:p>
        </w:tc>
        <w:tc>
          <w:tcPr>
            <w:tcW w:w="2628" w:type="dxa"/>
            <w:noWrap/>
            <w:vAlign w:val="center"/>
            <w:hideMark/>
          </w:tcPr>
          <w:p w14:paraId="08426E3D" w14:textId="77777777" w:rsidR="00253D0B" w:rsidRPr="008B4F76" w:rsidRDefault="00253D0B" w:rsidP="00253D0B">
            <w:pPr>
              <w:jc w:val="center"/>
              <w:rPr>
                <w:rFonts w:asciiTheme="majorHAnsi" w:hAnsiTheme="majorHAnsi"/>
                <w:b/>
              </w:rPr>
            </w:pPr>
            <w:r w:rsidRPr="008B4F76">
              <w:rPr>
                <w:rFonts w:asciiTheme="majorHAnsi" w:hAnsiTheme="majorHAnsi"/>
                <w:b/>
              </w:rPr>
              <w:t>The Government</w:t>
            </w:r>
          </w:p>
        </w:tc>
        <w:tc>
          <w:tcPr>
            <w:tcW w:w="1911" w:type="dxa"/>
            <w:noWrap/>
            <w:vAlign w:val="center"/>
            <w:hideMark/>
          </w:tcPr>
          <w:p w14:paraId="778BC3F8" w14:textId="77777777" w:rsidR="00253D0B" w:rsidRPr="008B4F76" w:rsidRDefault="00253D0B" w:rsidP="00253D0B">
            <w:pPr>
              <w:jc w:val="center"/>
              <w:rPr>
                <w:rFonts w:asciiTheme="majorHAnsi" w:hAnsiTheme="majorHAnsi"/>
                <w:b/>
              </w:rPr>
            </w:pPr>
            <w:r w:rsidRPr="008B4F76">
              <w:rPr>
                <w:rFonts w:asciiTheme="majorHAnsi" w:hAnsiTheme="majorHAnsi"/>
                <w:b/>
              </w:rPr>
              <w:t>The Parents</w:t>
            </w:r>
          </w:p>
        </w:tc>
        <w:tc>
          <w:tcPr>
            <w:tcW w:w="1553" w:type="dxa"/>
            <w:noWrap/>
            <w:vAlign w:val="center"/>
            <w:hideMark/>
          </w:tcPr>
          <w:p w14:paraId="47E9E892" w14:textId="77777777" w:rsidR="00253D0B" w:rsidRPr="008B4F76" w:rsidRDefault="00253D0B" w:rsidP="00253D0B">
            <w:pPr>
              <w:jc w:val="center"/>
              <w:rPr>
                <w:rFonts w:asciiTheme="majorHAnsi" w:hAnsiTheme="majorHAnsi"/>
                <w:b/>
              </w:rPr>
            </w:pPr>
            <w:r w:rsidRPr="008B4F76">
              <w:rPr>
                <w:rFonts w:asciiTheme="majorHAnsi" w:hAnsiTheme="majorHAnsi"/>
                <w:b/>
              </w:rPr>
              <w:t>No one</w:t>
            </w:r>
          </w:p>
        </w:tc>
        <w:tc>
          <w:tcPr>
            <w:tcW w:w="1147" w:type="dxa"/>
            <w:noWrap/>
            <w:vAlign w:val="center"/>
            <w:hideMark/>
          </w:tcPr>
          <w:p w14:paraId="738BFD08" w14:textId="77777777" w:rsidR="00253D0B" w:rsidRPr="008B4F76" w:rsidRDefault="00253D0B" w:rsidP="00253D0B">
            <w:pPr>
              <w:jc w:val="center"/>
              <w:rPr>
                <w:rFonts w:asciiTheme="majorHAnsi" w:hAnsiTheme="majorHAnsi"/>
                <w:b/>
              </w:rPr>
            </w:pPr>
            <w:r w:rsidRPr="008B4F76">
              <w:rPr>
                <w:rFonts w:asciiTheme="majorHAnsi" w:hAnsiTheme="majorHAnsi"/>
                <w:b/>
              </w:rPr>
              <w:t>Others</w:t>
            </w:r>
          </w:p>
        </w:tc>
      </w:tr>
      <w:tr w:rsidR="00253D0B" w:rsidRPr="008B4F76" w14:paraId="240928DD" w14:textId="77777777" w:rsidTr="00253D0B">
        <w:trPr>
          <w:trHeight w:val="626"/>
        </w:trPr>
        <w:tc>
          <w:tcPr>
            <w:tcW w:w="2413" w:type="dxa"/>
            <w:noWrap/>
            <w:vAlign w:val="center"/>
            <w:hideMark/>
          </w:tcPr>
          <w:p w14:paraId="5E4DA910" w14:textId="77777777" w:rsidR="00253D0B" w:rsidRPr="008B4F76" w:rsidRDefault="00253D0B" w:rsidP="00253D0B">
            <w:pPr>
              <w:rPr>
                <w:rFonts w:asciiTheme="majorHAnsi" w:hAnsiTheme="majorHAnsi"/>
                <w:b/>
              </w:rPr>
            </w:pPr>
            <w:r w:rsidRPr="008B4F76">
              <w:rPr>
                <w:rFonts w:asciiTheme="majorHAnsi" w:hAnsiTheme="majorHAnsi"/>
                <w:b/>
              </w:rPr>
              <w:t>Young People (16-20)</w:t>
            </w:r>
          </w:p>
        </w:tc>
        <w:tc>
          <w:tcPr>
            <w:tcW w:w="2628" w:type="dxa"/>
            <w:noWrap/>
            <w:vAlign w:val="center"/>
            <w:hideMark/>
          </w:tcPr>
          <w:p w14:paraId="645BA22D" w14:textId="77777777" w:rsidR="00253D0B" w:rsidRPr="008B4F76" w:rsidRDefault="00253D0B" w:rsidP="00253D0B">
            <w:pPr>
              <w:jc w:val="center"/>
              <w:rPr>
                <w:rFonts w:asciiTheme="majorHAnsi" w:hAnsiTheme="majorHAnsi"/>
                <w:bCs/>
              </w:rPr>
            </w:pPr>
            <w:r w:rsidRPr="008B4F76">
              <w:rPr>
                <w:rFonts w:asciiTheme="majorHAnsi" w:hAnsiTheme="majorHAnsi"/>
                <w:bCs/>
              </w:rPr>
              <w:t>2</w:t>
            </w:r>
          </w:p>
        </w:tc>
        <w:tc>
          <w:tcPr>
            <w:tcW w:w="1911" w:type="dxa"/>
            <w:noWrap/>
            <w:vAlign w:val="center"/>
            <w:hideMark/>
          </w:tcPr>
          <w:p w14:paraId="2A69909C" w14:textId="77777777" w:rsidR="00253D0B" w:rsidRPr="008B4F76" w:rsidRDefault="00253D0B" w:rsidP="00253D0B">
            <w:pPr>
              <w:jc w:val="center"/>
              <w:rPr>
                <w:rFonts w:asciiTheme="majorHAnsi" w:hAnsiTheme="majorHAnsi"/>
                <w:bCs/>
              </w:rPr>
            </w:pPr>
            <w:r w:rsidRPr="008B4F76">
              <w:rPr>
                <w:rFonts w:asciiTheme="majorHAnsi" w:hAnsiTheme="majorHAnsi"/>
                <w:bCs/>
              </w:rPr>
              <w:t>10</w:t>
            </w:r>
          </w:p>
        </w:tc>
        <w:tc>
          <w:tcPr>
            <w:tcW w:w="1553" w:type="dxa"/>
            <w:noWrap/>
            <w:vAlign w:val="center"/>
            <w:hideMark/>
          </w:tcPr>
          <w:p w14:paraId="2EDD789B" w14:textId="77777777" w:rsidR="00253D0B" w:rsidRPr="008B4F76" w:rsidRDefault="00253D0B" w:rsidP="00253D0B">
            <w:pPr>
              <w:jc w:val="center"/>
              <w:rPr>
                <w:rFonts w:asciiTheme="majorHAnsi" w:hAnsiTheme="majorHAnsi"/>
                <w:bCs/>
              </w:rPr>
            </w:pPr>
            <w:r w:rsidRPr="008B4F76">
              <w:rPr>
                <w:rFonts w:asciiTheme="majorHAnsi" w:hAnsiTheme="majorHAnsi"/>
                <w:bCs/>
              </w:rPr>
              <w:t>0</w:t>
            </w:r>
          </w:p>
        </w:tc>
        <w:tc>
          <w:tcPr>
            <w:tcW w:w="1147" w:type="dxa"/>
            <w:noWrap/>
            <w:vAlign w:val="center"/>
            <w:hideMark/>
          </w:tcPr>
          <w:p w14:paraId="0168942D" w14:textId="77777777" w:rsidR="00253D0B" w:rsidRPr="008B4F76" w:rsidRDefault="00253D0B" w:rsidP="00253D0B">
            <w:pPr>
              <w:jc w:val="center"/>
              <w:rPr>
                <w:rFonts w:asciiTheme="majorHAnsi" w:hAnsiTheme="majorHAnsi"/>
                <w:bCs/>
              </w:rPr>
            </w:pPr>
            <w:r w:rsidRPr="008B4F76">
              <w:rPr>
                <w:rFonts w:asciiTheme="majorHAnsi" w:hAnsiTheme="majorHAnsi"/>
                <w:bCs/>
              </w:rPr>
              <w:t>0</w:t>
            </w:r>
          </w:p>
        </w:tc>
      </w:tr>
      <w:tr w:rsidR="00253D0B" w:rsidRPr="008B4F76" w14:paraId="13807236" w14:textId="77777777" w:rsidTr="00253D0B">
        <w:trPr>
          <w:trHeight w:val="626"/>
        </w:trPr>
        <w:tc>
          <w:tcPr>
            <w:tcW w:w="2413" w:type="dxa"/>
            <w:noWrap/>
            <w:vAlign w:val="center"/>
            <w:hideMark/>
          </w:tcPr>
          <w:p w14:paraId="0E7167B4" w14:textId="77777777" w:rsidR="00253D0B" w:rsidRPr="008B4F76" w:rsidRDefault="00253D0B" w:rsidP="00253D0B">
            <w:pPr>
              <w:rPr>
                <w:rFonts w:asciiTheme="majorHAnsi" w:hAnsiTheme="majorHAnsi"/>
                <w:b/>
              </w:rPr>
            </w:pPr>
            <w:r w:rsidRPr="008B4F76">
              <w:rPr>
                <w:rFonts w:asciiTheme="majorHAnsi" w:hAnsiTheme="majorHAnsi"/>
                <w:b/>
              </w:rPr>
              <w:t>Older People (21+)</w:t>
            </w:r>
          </w:p>
        </w:tc>
        <w:tc>
          <w:tcPr>
            <w:tcW w:w="2628" w:type="dxa"/>
            <w:noWrap/>
            <w:vAlign w:val="center"/>
            <w:hideMark/>
          </w:tcPr>
          <w:p w14:paraId="2FA412F6" w14:textId="77777777" w:rsidR="00253D0B" w:rsidRPr="008B4F76" w:rsidRDefault="00253D0B" w:rsidP="00253D0B">
            <w:pPr>
              <w:jc w:val="center"/>
              <w:rPr>
                <w:rFonts w:asciiTheme="majorHAnsi" w:hAnsiTheme="majorHAnsi"/>
                <w:bCs/>
              </w:rPr>
            </w:pPr>
            <w:r w:rsidRPr="008B4F76">
              <w:rPr>
                <w:rFonts w:asciiTheme="majorHAnsi" w:hAnsiTheme="majorHAnsi"/>
                <w:bCs/>
              </w:rPr>
              <w:t>6</w:t>
            </w:r>
          </w:p>
        </w:tc>
        <w:tc>
          <w:tcPr>
            <w:tcW w:w="1911" w:type="dxa"/>
            <w:noWrap/>
            <w:vAlign w:val="center"/>
            <w:hideMark/>
          </w:tcPr>
          <w:p w14:paraId="447829CB" w14:textId="77777777" w:rsidR="00253D0B" w:rsidRPr="008B4F76" w:rsidRDefault="00253D0B" w:rsidP="00253D0B">
            <w:pPr>
              <w:jc w:val="center"/>
              <w:rPr>
                <w:rFonts w:asciiTheme="majorHAnsi" w:hAnsiTheme="majorHAnsi"/>
                <w:bCs/>
              </w:rPr>
            </w:pPr>
            <w:r w:rsidRPr="008B4F76">
              <w:rPr>
                <w:rFonts w:asciiTheme="majorHAnsi" w:hAnsiTheme="majorHAnsi"/>
                <w:bCs/>
              </w:rPr>
              <w:t>9</w:t>
            </w:r>
          </w:p>
        </w:tc>
        <w:tc>
          <w:tcPr>
            <w:tcW w:w="1553" w:type="dxa"/>
            <w:noWrap/>
            <w:vAlign w:val="center"/>
            <w:hideMark/>
          </w:tcPr>
          <w:p w14:paraId="50E81857" w14:textId="77777777" w:rsidR="00253D0B" w:rsidRPr="008B4F76" w:rsidRDefault="00253D0B" w:rsidP="00253D0B">
            <w:pPr>
              <w:jc w:val="center"/>
              <w:rPr>
                <w:rFonts w:asciiTheme="majorHAnsi" w:hAnsiTheme="majorHAnsi"/>
                <w:bCs/>
              </w:rPr>
            </w:pPr>
            <w:r w:rsidRPr="008B4F76">
              <w:rPr>
                <w:rFonts w:asciiTheme="majorHAnsi" w:hAnsiTheme="majorHAnsi"/>
                <w:bCs/>
              </w:rPr>
              <w:t>1</w:t>
            </w:r>
          </w:p>
        </w:tc>
        <w:tc>
          <w:tcPr>
            <w:tcW w:w="1147" w:type="dxa"/>
            <w:noWrap/>
            <w:vAlign w:val="center"/>
            <w:hideMark/>
          </w:tcPr>
          <w:p w14:paraId="72FA9DB1" w14:textId="77777777" w:rsidR="00253D0B" w:rsidRPr="008B4F76" w:rsidRDefault="00253D0B" w:rsidP="00253D0B">
            <w:pPr>
              <w:jc w:val="center"/>
              <w:rPr>
                <w:rFonts w:asciiTheme="majorHAnsi" w:hAnsiTheme="majorHAnsi"/>
                <w:bCs/>
              </w:rPr>
            </w:pPr>
            <w:r w:rsidRPr="008B4F76">
              <w:rPr>
                <w:rFonts w:asciiTheme="majorHAnsi" w:hAnsiTheme="majorHAnsi"/>
                <w:bCs/>
              </w:rPr>
              <w:t>0</w:t>
            </w:r>
          </w:p>
        </w:tc>
      </w:tr>
    </w:tbl>
    <w:p w14:paraId="4561239F" w14:textId="23170417" w:rsidR="00470694" w:rsidRPr="008B4F76" w:rsidRDefault="00253D0B" w:rsidP="00376953">
      <w:pPr>
        <w:jc w:val="both"/>
        <w:rPr>
          <w:rFonts w:asciiTheme="majorHAnsi" w:hAnsiTheme="majorHAnsi"/>
          <w:bCs/>
        </w:rPr>
      </w:pPr>
      <w:r w:rsidRPr="008B4F76">
        <w:rPr>
          <w:rFonts w:asciiTheme="majorHAnsi" w:hAnsiTheme="majorHAnsi"/>
          <w:b/>
        </w:rPr>
        <w:tab/>
      </w:r>
    </w:p>
    <w:p w14:paraId="7E19F71D" w14:textId="295B155B" w:rsidR="002D0718" w:rsidRPr="00646159" w:rsidRDefault="00253D0B" w:rsidP="00646159">
      <w:pPr>
        <w:spacing w:line="480" w:lineRule="auto"/>
        <w:jc w:val="both"/>
        <w:rPr>
          <w:rFonts w:asciiTheme="majorHAnsi" w:hAnsiTheme="majorHAnsi"/>
          <w:bCs/>
        </w:rPr>
      </w:pPr>
      <w:r w:rsidRPr="00646159">
        <w:rPr>
          <w:rFonts w:asciiTheme="majorHAnsi" w:hAnsiTheme="majorHAnsi"/>
          <w:b/>
        </w:rPr>
        <w:tab/>
      </w:r>
      <w:r w:rsidRPr="00646159">
        <w:rPr>
          <w:rFonts w:asciiTheme="majorHAnsi" w:hAnsiTheme="majorHAnsi"/>
          <w:bCs/>
        </w:rPr>
        <w:t xml:space="preserve">Figure </w:t>
      </w:r>
      <w:r w:rsidR="00AB6430" w:rsidRPr="00646159">
        <w:rPr>
          <w:rFonts w:asciiTheme="majorHAnsi" w:hAnsiTheme="majorHAnsi"/>
          <w:bCs/>
        </w:rPr>
        <w:t>2.4</w:t>
      </w:r>
      <w:r w:rsidRPr="00646159">
        <w:rPr>
          <w:rFonts w:asciiTheme="majorHAnsi" w:hAnsiTheme="majorHAnsi"/>
          <w:bCs/>
        </w:rPr>
        <w:t xml:space="preserve"> illustrates almost all the participants from both groups h</w:t>
      </w:r>
      <w:r w:rsidR="000B3B7B" w:rsidRPr="00646159">
        <w:rPr>
          <w:rFonts w:asciiTheme="majorHAnsi" w:hAnsiTheme="majorHAnsi"/>
          <w:bCs/>
        </w:rPr>
        <w:t>ad selected The Parents option.</w:t>
      </w:r>
    </w:p>
    <w:p w14:paraId="51B99A98" w14:textId="77777777" w:rsidR="00DE5458" w:rsidRPr="008B4F76" w:rsidRDefault="00DE5458" w:rsidP="00253D0B">
      <w:pPr>
        <w:spacing w:line="480" w:lineRule="auto"/>
        <w:jc w:val="both"/>
        <w:rPr>
          <w:rFonts w:asciiTheme="majorHAnsi" w:hAnsiTheme="majorHAnsi"/>
          <w:bCs/>
        </w:rPr>
      </w:pPr>
    </w:p>
    <w:p w14:paraId="2BBE8658" w14:textId="20B9A837" w:rsidR="00DE5458" w:rsidRPr="008B4F76" w:rsidRDefault="00AB6430" w:rsidP="00320C67">
      <w:pPr>
        <w:spacing w:line="480" w:lineRule="auto"/>
        <w:jc w:val="both"/>
        <w:rPr>
          <w:rFonts w:asciiTheme="majorHAnsi" w:hAnsiTheme="majorHAnsi"/>
          <w:b/>
        </w:rPr>
      </w:pPr>
      <w:r w:rsidRPr="008B4F76">
        <w:rPr>
          <w:rFonts w:asciiTheme="majorHAnsi" w:hAnsiTheme="majorHAnsi"/>
          <w:b/>
          <w:noProof/>
        </w:rPr>
        <mc:AlternateContent>
          <mc:Choice Requires="wpg">
            <w:drawing>
              <wp:anchor distT="0" distB="0" distL="114300" distR="114300" simplePos="0" relativeHeight="251676672" behindDoc="0" locked="0" layoutInCell="1" allowOverlap="1" wp14:anchorId="0D76FABC" wp14:editId="3329487B">
                <wp:simplePos x="0" y="0"/>
                <wp:positionH relativeFrom="column">
                  <wp:posOffset>-273050</wp:posOffset>
                </wp:positionH>
                <wp:positionV relativeFrom="paragraph">
                  <wp:posOffset>802640</wp:posOffset>
                </wp:positionV>
                <wp:extent cx="6305550" cy="2208530"/>
                <wp:effectExtent l="0" t="0" r="19050" b="20320"/>
                <wp:wrapTopAndBottom/>
                <wp:docPr id="3" name="Group 3"/>
                <wp:cNvGraphicFramePr/>
                <a:graphic xmlns:a="http://schemas.openxmlformats.org/drawingml/2006/main">
                  <a:graphicData uri="http://schemas.microsoft.com/office/word/2010/wordprocessingGroup">
                    <wpg:wgp>
                      <wpg:cNvGrpSpPr/>
                      <wpg:grpSpPr>
                        <a:xfrm>
                          <a:off x="0" y="0"/>
                          <a:ext cx="6305550" cy="2208530"/>
                          <a:chOff x="0" y="0"/>
                          <a:chExt cx="6305797" cy="2208810"/>
                        </a:xfrm>
                      </wpg:grpSpPr>
                      <wpg:graphicFrame>
                        <wpg:cNvPr id="1" name="Chart 1"/>
                        <wpg:cNvFrPr/>
                        <wpg:xfrm>
                          <a:off x="0" y="0"/>
                          <a:ext cx="3158836" cy="2208810"/>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2" name="Chart 2"/>
                        <wpg:cNvFrPr/>
                        <wpg:xfrm>
                          <a:off x="3158836" y="0"/>
                          <a:ext cx="3146961" cy="2208810"/>
                        </wpg:xfrm>
                        <a:graphic>
                          <a:graphicData uri="http://schemas.openxmlformats.org/drawingml/2006/chart">
                            <c:chart xmlns:c="http://schemas.openxmlformats.org/drawingml/2006/chart" xmlns:r="http://schemas.openxmlformats.org/officeDocument/2006/relationships" r:id="rId13"/>
                          </a:graphicData>
                        </a:graphic>
                      </wpg:graphicFrame>
                    </wpg:wgp>
                  </a:graphicData>
                </a:graphic>
                <wp14:sizeRelH relativeFrom="margin">
                  <wp14:pctWidth>0</wp14:pctWidth>
                </wp14:sizeRelH>
              </wp:anchor>
            </w:drawing>
          </mc:Choice>
          <mc:Fallback>
            <w:pict>
              <v:group id="Group 3" o:spid="_x0000_s1026" style="position:absolute;margin-left:-21.5pt;margin-top:63.2pt;width:496.5pt;height:173.9pt;z-index:251676672;mso-width-relative:margin" coordsize="63057,22088" o:gfxdata="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60;top:-60;width:31699;height:221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">
                  <v:imagedata r:id="rId14" o:title=""/>
                  <o:lock v:ext="edit" aspectratio="f"/>
                </v:shape>
                <v:shape id="Chart 2" o:spid="_x0000_s1028" type="#_x0000_t75" style="position:absolute;left:31517;top:-60;width:31579;height:221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">
                  <v:imagedata r:id="rId15" o:title=""/>
                  <o:lock v:ext="edit" aspectratio="f"/>
                </v:shape>
                <w10:wrap type="topAndBottom"/>
              </v:group>
            </w:pict>
          </mc:Fallback>
        </mc:AlternateContent>
      </w:r>
      <w:r w:rsidR="00DE5458" w:rsidRPr="008B4F76">
        <w:rPr>
          <w:rFonts w:asciiTheme="majorHAnsi" w:hAnsiTheme="majorHAnsi"/>
          <w:b/>
        </w:rPr>
        <w:t>Figure 2.5: The government should support married couples between the age of 16 and 18 (with or without parental permission) financially and secure a place for them to live in.</w:t>
      </w:r>
    </w:p>
    <w:p w14:paraId="3359CCDE" w14:textId="7CF29E9A" w:rsidR="00DE5458" w:rsidRPr="008B4F76" w:rsidRDefault="00DE5458" w:rsidP="00DE5458">
      <w:pPr>
        <w:jc w:val="both"/>
        <w:rPr>
          <w:rFonts w:asciiTheme="majorHAnsi" w:hAnsiTheme="majorHAnsi"/>
          <w:b/>
        </w:rPr>
      </w:pPr>
    </w:p>
    <w:p w14:paraId="1715376B" w14:textId="0E420518" w:rsidR="00DE5458" w:rsidRPr="008B4F76" w:rsidRDefault="00DE5458" w:rsidP="00DE5458">
      <w:pPr>
        <w:jc w:val="both"/>
        <w:rPr>
          <w:rFonts w:asciiTheme="majorHAnsi" w:hAnsiTheme="majorHAnsi"/>
          <w:b/>
        </w:rPr>
      </w:pPr>
    </w:p>
    <w:p w14:paraId="586C98C0" w14:textId="43719B48" w:rsidR="00DE5458" w:rsidRPr="00646159" w:rsidRDefault="00AB6430" w:rsidP="00646159">
      <w:pPr>
        <w:spacing w:line="480" w:lineRule="auto"/>
        <w:ind w:firstLine="720"/>
        <w:jc w:val="both"/>
        <w:rPr>
          <w:rFonts w:asciiTheme="majorHAnsi" w:hAnsiTheme="majorHAnsi"/>
          <w:bCs/>
        </w:rPr>
      </w:pPr>
      <w:r w:rsidRPr="00646159">
        <w:rPr>
          <w:rFonts w:asciiTheme="majorHAnsi" w:hAnsiTheme="majorHAnsi"/>
          <w:bCs/>
        </w:rPr>
        <w:t>Figure 2.5 reveals both groups of young and older people agree to have a financial support from the government regarding young marriage.</w:t>
      </w:r>
    </w:p>
    <w:p w14:paraId="4ADC2317" w14:textId="77777777" w:rsidR="00AB6430" w:rsidRPr="008B4F76" w:rsidRDefault="00AB6430" w:rsidP="00AB6430">
      <w:pPr>
        <w:spacing w:line="480" w:lineRule="auto"/>
        <w:jc w:val="both"/>
        <w:rPr>
          <w:rFonts w:asciiTheme="majorHAnsi" w:hAnsiTheme="majorHAnsi"/>
          <w:bCs/>
        </w:rPr>
      </w:pPr>
    </w:p>
    <w:p w14:paraId="44750CA8" w14:textId="08541ADD" w:rsidR="00AB6430" w:rsidRPr="008B4F76" w:rsidRDefault="00AB6430" w:rsidP="00AB6430">
      <w:pPr>
        <w:spacing w:line="480" w:lineRule="auto"/>
        <w:jc w:val="both"/>
        <w:rPr>
          <w:rFonts w:asciiTheme="majorHAnsi" w:hAnsiTheme="majorHAnsi"/>
          <w:b/>
        </w:rPr>
      </w:pPr>
      <w:r w:rsidRPr="008B4F76">
        <w:rPr>
          <w:rFonts w:asciiTheme="majorHAnsi" w:hAnsiTheme="majorHAnsi"/>
          <w:b/>
        </w:rPr>
        <w:lastRenderedPageBreak/>
        <w:t xml:space="preserve">Question 2.6: Please list at least 1 advantage for young people who are between the age of 16 and 20 to live on their own. </w:t>
      </w:r>
    </w:p>
    <w:p w14:paraId="1D9740EB" w14:textId="187DEBC3" w:rsidR="00AB6430" w:rsidRPr="00646159" w:rsidRDefault="00BA6188" w:rsidP="00646159">
      <w:pPr>
        <w:spacing w:line="480" w:lineRule="auto"/>
        <w:ind w:firstLine="720"/>
        <w:jc w:val="both"/>
        <w:rPr>
          <w:rFonts w:asciiTheme="majorHAnsi" w:hAnsiTheme="majorHAnsi"/>
          <w:bCs/>
          <w:sz w:val="22"/>
          <w:szCs w:val="22"/>
        </w:rPr>
      </w:pPr>
      <w:r w:rsidRPr="00646159">
        <w:rPr>
          <w:rFonts w:asciiTheme="majorHAnsi" w:hAnsiTheme="majorHAnsi"/>
          <w:bCs/>
          <w:sz w:val="22"/>
          <w:szCs w:val="22"/>
        </w:rPr>
        <w:t>T</w:t>
      </w:r>
      <w:r w:rsidR="007567B8" w:rsidRPr="00646159">
        <w:rPr>
          <w:rFonts w:asciiTheme="majorHAnsi" w:hAnsiTheme="majorHAnsi"/>
          <w:bCs/>
          <w:sz w:val="22"/>
          <w:szCs w:val="22"/>
        </w:rPr>
        <w:t xml:space="preserve">he most common written answer by young people is related </w:t>
      </w:r>
      <w:r w:rsidR="000B3B7B" w:rsidRPr="00646159">
        <w:rPr>
          <w:rFonts w:asciiTheme="majorHAnsi" w:hAnsiTheme="majorHAnsi"/>
          <w:bCs/>
          <w:sz w:val="22"/>
          <w:szCs w:val="22"/>
        </w:rPr>
        <w:t xml:space="preserve">to </w:t>
      </w:r>
      <w:r w:rsidR="007567B8" w:rsidRPr="00646159">
        <w:rPr>
          <w:rFonts w:asciiTheme="majorHAnsi" w:hAnsiTheme="majorHAnsi"/>
          <w:bCs/>
          <w:sz w:val="22"/>
          <w:szCs w:val="22"/>
        </w:rPr>
        <w:t xml:space="preserve">privacy, and some mentioned learning </w:t>
      </w:r>
      <w:r w:rsidRPr="00646159">
        <w:rPr>
          <w:rFonts w:asciiTheme="majorHAnsi" w:hAnsiTheme="majorHAnsi"/>
          <w:bCs/>
          <w:sz w:val="22"/>
          <w:szCs w:val="22"/>
        </w:rPr>
        <w:t xml:space="preserve">on </w:t>
      </w:r>
      <w:r w:rsidR="007567B8" w:rsidRPr="00646159">
        <w:rPr>
          <w:rFonts w:asciiTheme="majorHAnsi" w:hAnsiTheme="majorHAnsi"/>
          <w:bCs/>
          <w:sz w:val="22"/>
          <w:szCs w:val="22"/>
        </w:rPr>
        <w:t xml:space="preserve">how to become more independent and </w:t>
      </w:r>
      <w:r w:rsidRPr="00646159">
        <w:rPr>
          <w:rFonts w:asciiTheme="majorHAnsi" w:hAnsiTheme="majorHAnsi"/>
          <w:bCs/>
          <w:sz w:val="22"/>
          <w:szCs w:val="22"/>
        </w:rPr>
        <w:t>avoiding</w:t>
      </w:r>
      <w:r w:rsidR="007567B8" w:rsidRPr="00646159">
        <w:rPr>
          <w:rFonts w:asciiTheme="majorHAnsi" w:hAnsiTheme="majorHAnsi"/>
          <w:bCs/>
          <w:sz w:val="22"/>
          <w:szCs w:val="22"/>
        </w:rPr>
        <w:t xml:space="preserve"> house rules from their parents. While </w:t>
      </w:r>
      <w:r w:rsidRPr="00646159">
        <w:rPr>
          <w:rFonts w:asciiTheme="majorHAnsi" w:hAnsiTheme="majorHAnsi"/>
          <w:bCs/>
          <w:sz w:val="22"/>
          <w:szCs w:val="22"/>
        </w:rPr>
        <w:t xml:space="preserve">half of the </w:t>
      </w:r>
      <w:r w:rsidR="000B3B7B" w:rsidRPr="00646159">
        <w:rPr>
          <w:rFonts w:asciiTheme="majorHAnsi" w:hAnsiTheme="majorHAnsi"/>
          <w:bCs/>
          <w:sz w:val="22"/>
          <w:szCs w:val="22"/>
        </w:rPr>
        <w:t>elders agreed</w:t>
      </w:r>
      <w:r w:rsidR="007567B8" w:rsidRPr="00646159">
        <w:rPr>
          <w:rFonts w:asciiTheme="majorHAnsi" w:hAnsiTheme="majorHAnsi"/>
          <w:bCs/>
          <w:sz w:val="22"/>
          <w:szCs w:val="22"/>
        </w:rPr>
        <w:t xml:space="preserve"> o</w:t>
      </w:r>
      <w:r w:rsidR="000B3B7B" w:rsidRPr="00646159">
        <w:rPr>
          <w:rFonts w:asciiTheme="majorHAnsi" w:hAnsiTheme="majorHAnsi"/>
          <w:bCs/>
          <w:sz w:val="22"/>
          <w:szCs w:val="22"/>
        </w:rPr>
        <w:t>n the same advantages. I</w:t>
      </w:r>
      <w:r w:rsidRPr="00646159">
        <w:rPr>
          <w:rFonts w:asciiTheme="majorHAnsi" w:hAnsiTheme="majorHAnsi"/>
          <w:bCs/>
          <w:sz w:val="22"/>
          <w:szCs w:val="22"/>
        </w:rPr>
        <w:t xml:space="preserve">n addition, two elders ticked the no advantages option as an answer. </w:t>
      </w:r>
      <w:r w:rsidR="000B3B7B" w:rsidRPr="00646159">
        <w:rPr>
          <w:rFonts w:asciiTheme="majorHAnsi" w:hAnsiTheme="majorHAnsi"/>
          <w:bCs/>
          <w:sz w:val="22"/>
          <w:szCs w:val="22"/>
        </w:rPr>
        <w:t>S</w:t>
      </w:r>
      <w:r w:rsidRPr="00646159">
        <w:rPr>
          <w:rFonts w:asciiTheme="majorHAnsi" w:hAnsiTheme="majorHAnsi"/>
          <w:bCs/>
          <w:sz w:val="22"/>
          <w:szCs w:val="22"/>
        </w:rPr>
        <w:t>ome participants from both groups have skipped the question.</w:t>
      </w:r>
    </w:p>
    <w:p w14:paraId="156EEDA2" w14:textId="77777777" w:rsidR="00AB6430" w:rsidRPr="008B4F76" w:rsidRDefault="00AB6430" w:rsidP="00253D0B">
      <w:pPr>
        <w:spacing w:line="480" w:lineRule="auto"/>
        <w:jc w:val="both"/>
        <w:rPr>
          <w:rFonts w:asciiTheme="majorHAnsi" w:hAnsiTheme="majorHAnsi"/>
          <w:b/>
        </w:rPr>
      </w:pPr>
    </w:p>
    <w:p w14:paraId="37E57813" w14:textId="30C730ED" w:rsidR="00BA6188" w:rsidRPr="008B4F76" w:rsidRDefault="00BA6188" w:rsidP="00253D0B">
      <w:pPr>
        <w:spacing w:line="480" w:lineRule="auto"/>
        <w:jc w:val="both"/>
        <w:rPr>
          <w:rFonts w:asciiTheme="majorHAnsi" w:hAnsiTheme="majorHAnsi"/>
          <w:b/>
        </w:rPr>
      </w:pPr>
      <w:r w:rsidRPr="008B4F76">
        <w:rPr>
          <w:rFonts w:asciiTheme="majorHAnsi" w:hAnsiTheme="majorHAnsi"/>
          <w:b/>
        </w:rPr>
        <w:t>Figure 2.7: Do you think young people who live on their own are responsible to pay taxes once they leave their parents’ houses?</w:t>
      </w:r>
    </w:p>
    <w:p w14:paraId="01DD61DF" w14:textId="64AAF0F9" w:rsidR="00AB6430" w:rsidRPr="008B4F76" w:rsidRDefault="00F24DEC" w:rsidP="00320C67">
      <w:pPr>
        <w:spacing w:line="480" w:lineRule="auto"/>
        <w:jc w:val="both"/>
        <w:rPr>
          <w:rFonts w:asciiTheme="majorHAnsi" w:hAnsiTheme="majorHAnsi"/>
          <w:b/>
        </w:rPr>
      </w:pPr>
      <w:r w:rsidRPr="008B4F76">
        <w:rPr>
          <w:rFonts w:asciiTheme="majorHAnsi" w:hAnsiTheme="majorHAnsi"/>
          <w:noProof/>
        </w:rPr>
        <w:drawing>
          <wp:inline distT="0" distB="0" distL="0" distR="0" wp14:anchorId="1250909E" wp14:editId="19A61981">
            <wp:extent cx="5997039" cy="2766951"/>
            <wp:effectExtent l="0" t="0" r="2286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4488F2" w14:textId="306BB437" w:rsidR="00F24DEC" w:rsidRPr="00646159" w:rsidRDefault="00F24DEC" w:rsidP="00646159">
      <w:pPr>
        <w:spacing w:line="480" w:lineRule="auto"/>
        <w:jc w:val="both"/>
        <w:rPr>
          <w:rFonts w:asciiTheme="majorHAnsi" w:hAnsiTheme="majorHAnsi"/>
          <w:bCs/>
          <w:sz w:val="22"/>
          <w:szCs w:val="18"/>
        </w:rPr>
      </w:pPr>
      <w:r w:rsidRPr="00646159">
        <w:rPr>
          <w:rFonts w:asciiTheme="majorHAnsi" w:hAnsiTheme="majorHAnsi"/>
          <w:b/>
          <w:sz w:val="32"/>
        </w:rPr>
        <w:tab/>
      </w:r>
      <w:r w:rsidRPr="00646159">
        <w:rPr>
          <w:rFonts w:asciiTheme="majorHAnsi" w:hAnsiTheme="majorHAnsi"/>
          <w:bCs/>
          <w:sz w:val="22"/>
          <w:szCs w:val="18"/>
        </w:rPr>
        <w:t>Figure 2.7 shows that the majority of people from both sides answered yes, others answ</w:t>
      </w:r>
      <w:r w:rsidR="000B3B7B" w:rsidRPr="00646159">
        <w:rPr>
          <w:rFonts w:asciiTheme="majorHAnsi" w:hAnsiTheme="majorHAnsi"/>
          <w:bCs/>
          <w:sz w:val="22"/>
          <w:szCs w:val="18"/>
        </w:rPr>
        <w:t>ered no.</w:t>
      </w:r>
      <w:r w:rsidRPr="00646159">
        <w:rPr>
          <w:rFonts w:asciiTheme="majorHAnsi" w:hAnsiTheme="majorHAnsi"/>
          <w:bCs/>
          <w:sz w:val="22"/>
          <w:szCs w:val="18"/>
        </w:rPr>
        <w:t xml:space="preserve"> 2 young people commented that it depends if the person</w:t>
      </w:r>
      <w:r w:rsidR="00320C67" w:rsidRPr="00646159">
        <w:rPr>
          <w:rFonts w:asciiTheme="majorHAnsi" w:hAnsiTheme="majorHAnsi"/>
          <w:bCs/>
          <w:sz w:val="22"/>
          <w:szCs w:val="18"/>
        </w:rPr>
        <w:t xml:space="preserve"> has a job, an income, </w:t>
      </w:r>
      <w:r w:rsidRPr="00646159">
        <w:rPr>
          <w:rFonts w:asciiTheme="majorHAnsi" w:hAnsiTheme="majorHAnsi"/>
          <w:bCs/>
          <w:sz w:val="22"/>
          <w:szCs w:val="18"/>
        </w:rPr>
        <w:t>or not.</w:t>
      </w:r>
    </w:p>
    <w:p w14:paraId="1B469963" w14:textId="77777777" w:rsidR="00F24DEC" w:rsidRPr="008B4F76" w:rsidRDefault="00F24DEC" w:rsidP="00691C93">
      <w:pPr>
        <w:jc w:val="both"/>
        <w:rPr>
          <w:rFonts w:asciiTheme="majorHAnsi" w:hAnsiTheme="majorHAnsi"/>
          <w:b/>
          <w:sz w:val="32"/>
        </w:rPr>
      </w:pPr>
    </w:p>
    <w:p w14:paraId="0CC518C2" w14:textId="0AEBBA19" w:rsidR="00320C67" w:rsidRPr="008B4F76" w:rsidRDefault="00AF67D9" w:rsidP="00AF67D9">
      <w:pPr>
        <w:spacing w:line="480" w:lineRule="auto"/>
        <w:jc w:val="both"/>
        <w:rPr>
          <w:rFonts w:asciiTheme="majorHAnsi" w:hAnsiTheme="majorHAnsi"/>
          <w:b/>
          <w:sz w:val="28"/>
          <w:szCs w:val="22"/>
        </w:rPr>
      </w:pPr>
      <w:r w:rsidRPr="008B4F76">
        <w:rPr>
          <w:rFonts w:asciiTheme="majorHAnsi" w:hAnsiTheme="majorHAnsi"/>
          <w:noProof/>
        </w:rPr>
        <w:lastRenderedPageBreak/>
        <w:drawing>
          <wp:anchor distT="0" distB="0" distL="114300" distR="114300" simplePos="0" relativeHeight="251680768" behindDoc="0" locked="0" layoutInCell="1" allowOverlap="1" wp14:anchorId="60F8C149" wp14:editId="13A7C35B">
            <wp:simplePos x="0" y="0"/>
            <wp:positionH relativeFrom="column">
              <wp:posOffset>-558165</wp:posOffset>
            </wp:positionH>
            <wp:positionV relativeFrom="paragraph">
              <wp:posOffset>878205</wp:posOffset>
            </wp:positionV>
            <wp:extent cx="3597910" cy="2778760"/>
            <wp:effectExtent l="0" t="0" r="21590" b="21590"/>
            <wp:wrapTopAndBottom/>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Pr="008B4F76">
        <w:rPr>
          <w:rFonts w:asciiTheme="majorHAnsi" w:hAnsiTheme="majorHAnsi"/>
          <w:noProof/>
        </w:rPr>
        <w:drawing>
          <wp:anchor distT="0" distB="0" distL="114300" distR="114300" simplePos="0" relativeHeight="251679744" behindDoc="0" locked="0" layoutInCell="1" allowOverlap="1" wp14:anchorId="49C404A4" wp14:editId="5BD9F3EE">
            <wp:simplePos x="0" y="0"/>
            <wp:positionH relativeFrom="column">
              <wp:posOffset>2944495</wp:posOffset>
            </wp:positionH>
            <wp:positionV relativeFrom="paragraph">
              <wp:posOffset>878205</wp:posOffset>
            </wp:positionV>
            <wp:extent cx="3502660" cy="2778760"/>
            <wp:effectExtent l="0" t="0" r="21590" b="21590"/>
            <wp:wrapTopAndBottom/>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320C67" w:rsidRPr="008B4F76">
        <w:rPr>
          <w:rFonts w:asciiTheme="majorHAnsi" w:hAnsiTheme="majorHAnsi"/>
          <w:b/>
          <w:szCs w:val="20"/>
        </w:rPr>
        <w:t xml:space="preserve">Figure 2.8: At what age do you think a person should be able to have driving license to drive a car? </w:t>
      </w:r>
    </w:p>
    <w:p w14:paraId="7E772CF9" w14:textId="1E3C5092" w:rsidR="00F24DEC" w:rsidRPr="008B4F76" w:rsidRDefault="00F24DEC" w:rsidP="00691C93">
      <w:pPr>
        <w:jc w:val="both"/>
        <w:rPr>
          <w:rFonts w:asciiTheme="majorHAnsi" w:hAnsiTheme="majorHAnsi"/>
          <w:b/>
          <w:sz w:val="32"/>
        </w:rPr>
      </w:pPr>
    </w:p>
    <w:p w14:paraId="3D054DA2" w14:textId="7163B496" w:rsidR="00F24DEC" w:rsidRPr="00646159" w:rsidRDefault="00AF67D9" w:rsidP="00646159">
      <w:pPr>
        <w:spacing w:line="480" w:lineRule="auto"/>
        <w:jc w:val="both"/>
        <w:rPr>
          <w:rFonts w:asciiTheme="majorHAnsi" w:hAnsiTheme="majorHAnsi"/>
          <w:bCs/>
          <w:sz w:val="22"/>
          <w:szCs w:val="18"/>
        </w:rPr>
      </w:pPr>
      <w:r w:rsidRPr="00646159">
        <w:rPr>
          <w:rFonts w:asciiTheme="majorHAnsi" w:hAnsiTheme="majorHAnsi"/>
          <w:b/>
          <w:sz w:val="32"/>
        </w:rPr>
        <w:tab/>
      </w:r>
      <w:r w:rsidRPr="00646159">
        <w:rPr>
          <w:rFonts w:asciiTheme="majorHAnsi" w:hAnsiTheme="majorHAnsi"/>
          <w:bCs/>
          <w:sz w:val="22"/>
          <w:szCs w:val="18"/>
        </w:rPr>
        <w:t xml:space="preserve">Figure 2.8 illustrates that 50% of the elders had chosen the age 18 while 60% of youth said </w:t>
      </w:r>
      <w:r w:rsidR="00F0423D" w:rsidRPr="00646159">
        <w:rPr>
          <w:rFonts w:asciiTheme="majorHAnsi" w:hAnsiTheme="majorHAnsi"/>
          <w:bCs/>
          <w:sz w:val="22"/>
          <w:szCs w:val="18"/>
        </w:rPr>
        <w:t>17 and the rest were spread evenly</w:t>
      </w:r>
      <w:r w:rsidRPr="00646159">
        <w:rPr>
          <w:rFonts w:asciiTheme="majorHAnsi" w:hAnsiTheme="majorHAnsi"/>
          <w:bCs/>
          <w:sz w:val="22"/>
          <w:szCs w:val="18"/>
        </w:rPr>
        <w:t xml:space="preserve">. </w:t>
      </w:r>
    </w:p>
    <w:p w14:paraId="37AB2398" w14:textId="0CD3947A" w:rsidR="00F24DEC" w:rsidRPr="008B4F76" w:rsidRDefault="00F24DEC" w:rsidP="00691C93">
      <w:pPr>
        <w:jc w:val="both"/>
        <w:rPr>
          <w:rFonts w:asciiTheme="majorHAnsi" w:hAnsiTheme="majorHAnsi"/>
          <w:b/>
          <w:sz w:val="32"/>
        </w:rPr>
      </w:pPr>
    </w:p>
    <w:p w14:paraId="3B814A0C" w14:textId="708991D3" w:rsidR="00F24DEC" w:rsidRPr="008B4F76" w:rsidRDefault="00F0423D" w:rsidP="00691C93">
      <w:pPr>
        <w:jc w:val="both"/>
        <w:rPr>
          <w:rFonts w:asciiTheme="majorHAnsi" w:hAnsiTheme="majorHAnsi"/>
          <w:b/>
          <w:szCs w:val="20"/>
        </w:rPr>
      </w:pPr>
      <w:r w:rsidRPr="008B4F76">
        <w:rPr>
          <w:rFonts w:asciiTheme="majorHAnsi" w:hAnsiTheme="majorHAnsi"/>
          <w:b/>
          <w:szCs w:val="20"/>
        </w:rPr>
        <w:t>Question 2.9: What are the responsibilities for a 16 year old who lives on her/his own and being completely independent?</w:t>
      </w:r>
    </w:p>
    <w:p w14:paraId="4133049F" w14:textId="77777777" w:rsidR="00AF67D9" w:rsidRPr="008B4F76" w:rsidRDefault="00AF67D9" w:rsidP="00691C93">
      <w:pPr>
        <w:jc w:val="both"/>
        <w:rPr>
          <w:rFonts w:asciiTheme="majorHAnsi" w:hAnsiTheme="majorHAnsi"/>
          <w:b/>
          <w:sz w:val="32"/>
        </w:rPr>
      </w:pPr>
    </w:p>
    <w:p w14:paraId="5D451443" w14:textId="4FE90AB9" w:rsidR="00AF67D9" w:rsidRPr="00646159" w:rsidRDefault="00F0423D" w:rsidP="00646159">
      <w:pPr>
        <w:spacing w:line="480" w:lineRule="auto"/>
        <w:jc w:val="both"/>
        <w:rPr>
          <w:rFonts w:asciiTheme="majorHAnsi" w:hAnsiTheme="majorHAnsi"/>
          <w:bCs/>
          <w:sz w:val="22"/>
          <w:szCs w:val="18"/>
        </w:rPr>
      </w:pPr>
      <w:r w:rsidRPr="00646159">
        <w:rPr>
          <w:rFonts w:asciiTheme="majorHAnsi" w:hAnsiTheme="majorHAnsi"/>
          <w:b/>
          <w:sz w:val="32"/>
        </w:rPr>
        <w:tab/>
      </w:r>
      <w:r w:rsidRPr="00646159">
        <w:rPr>
          <w:rFonts w:asciiTheme="majorHAnsi" w:hAnsiTheme="majorHAnsi"/>
          <w:bCs/>
          <w:sz w:val="22"/>
          <w:szCs w:val="18"/>
        </w:rPr>
        <w:t>Many young people and older people had the same answer, which is having a job or a great income and pay their taxes. However, some said that they also need to be aware of the laws and accept the consequences of breaking the law</w:t>
      </w:r>
      <w:r w:rsidR="00501B00" w:rsidRPr="00646159">
        <w:rPr>
          <w:rFonts w:asciiTheme="majorHAnsi" w:hAnsiTheme="majorHAnsi"/>
          <w:bCs/>
          <w:sz w:val="22"/>
          <w:szCs w:val="18"/>
        </w:rPr>
        <w:t xml:space="preserve">. </w:t>
      </w:r>
    </w:p>
    <w:p w14:paraId="25BE60AD" w14:textId="77777777" w:rsidR="00F0423D" w:rsidRPr="008B4F76" w:rsidRDefault="00F0423D" w:rsidP="00F0423D">
      <w:pPr>
        <w:spacing w:line="480" w:lineRule="auto"/>
        <w:jc w:val="both"/>
        <w:rPr>
          <w:rFonts w:asciiTheme="majorHAnsi" w:hAnsiTheme="majorHAnsi"/>
          <w:bCs/>
          <w:sz w:val="22"/>
          <w:szCs w:val="18"/>
        </w:rPr>
      </w:pPr>
    </w:p>
    <w:p w14:paraId="138F89B1" w14:textId="77777777" w:rsidR="00F0423D" w:rsidRPr="008B4F76" w:rsidRDefault="00F0423D" w:rsidP="00F0423D">
      <w:pPr>
        <w:spacing w:line="480" w:lineRule="auto"/>
        <w:jc w:val="both"/>
        <w:rPr>
          <w:rFonts w:asciiTheme="majorHAnsi" w:hAnsiTheme="majorHAnsi"/>
          <w:bCs/>
          <w:sz w:val="22"/>
          <w:szCs w:val="18"/>
        </w:rPr>
      </w:pPr>
    </w:p>
    <w:p w14:paraId="04A211AA" w14:textId="77777777" w:rsidR="00F0423D" w:rsidRPr="008B4F76" w:rsidRDefault="00F0423D" w:rsidP="00F0423D">
      <w:pPr>
        <w:spacing w:line="480" w:lineRule="auto"/>
        <w:jc w:val="both"/>
        <w:rPr>
          <w:rFonts w:asciiTheme="majorHAnsi" w:hAnsiTheme="majorHAnsi"/>
          <w:bCs/>
          <w:sz w:val="22"/>
          <w:szCs w:val="18"/>
        </w:rPr>
      </w:pPr>
    </w:p>
    <w:p w14:paraId="588C4960" w14:textId="77777777" w:rsidR="00F0423D" w:rsidRPr="008B4F76" w:rsidRDefault="00F0423D" w:rsidP="00F0423D">
      <w:pPr>
        <w:spacing w:line="480" w:lineRule="auto"/>
        <w:jc w:val="both"/>
        <w:rPr>
          <w:rFonts w:asciiTheme="majorHAnsi" w:hAnsiTheme="majorHAnsi"/>
          <w:bCs/>
          <w:sz w:val="22"/>
          <w:szCs w:val="18"/>
        </w:rPr>
      </w:pPr>
    </w:p>
    <w:p w14:paraId="18E7BE92" w14:textId="77777777" w:rsidR="00F0423D" w:rsidRPr="008B4F76" w:rsidRDefault="00F0423D" w:rsidP="00F0423D">
      <w:pPr>
        <w:spacing w:line="480" w:lineRule="auto"/>
        <w:jc w:val="both"/>
        <w:rPr>
          <w:rFonts w:asciiTheme="majorHAnsi" w:hAnsiTheme="majorHAnsi"/>
          <w:bCs/>
          <w:sz w:val="22"/>
          <w:szCs w:val="18"/>
        </w:rPr>
      </w:pPr>
    </w:p>
    <w:p w14:paraId="0D86A096" w14:textId="2ADC8130" w:rsidR="00F0423D" w:rsidRPr="008B4F76" w:rsidRDefault="00F97A55" w:rsidP="00F97A55">
      <w:pPr>
        <w:spacing w:line="480" w:lineRule="auto"/>
        <w:jc w:val="both"/>
        <w:rPr>
          <w:rFonts w:asciiTheme="majorHAnsi" w:hAnsiTheme="majorHAnsi"/>
          <w:b/>
          <w:sz w:val="22"/>
          <w:szCs w:val="18"/>
        </w:rPr>
      </w:pPr>
      <w:r w:rsidRPr="008B4F76">
        <w:rPr>
          <w:rFonts w:asciiTheme="majorHAnsi" w:hAnsiTheme="majorHAnsi"/>
          <w:noProof/>
        </w:rPr>
        <w:lastRenderedPageBreak/>
        <w:drawing>
          <wp:anchor distT="0" distB="0" distL="114300" distR="114300" simplePos="0" relativeHeight="251681792" behindDoc="0" locked="0" layoutInCell="1" allowOverlap="1" wp14:anchorId="6753102C" wp14:editId="5B316E57">
            <wp:simplePos x="0" y="0"/>
            <wp:positionH relativeFrom="column">
              <wp:posOffset>-154940</wp:posOffset>
            </wp:positionH>
            <wp:positionV relativeFrom="paragraph">
              <wp:posOffset>1021080</wp:posOffset>
            </wp:positionV>
            <wp:extent cx="6234430" cy="3241675"/>
            <wp:effectExtent l="0" t="0" r="13970" b="15875"/>
            <wp:wrapTopAndBottom/>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501B00" w:rsidRPr="008B4F76">
        <w:rPr>
          <w:rFonts w:asciiTheme="majorHAnsi" w:hAnsiTheme="majorHAnsi"/>
          <w:b/>
          <w:sz w:val="22"/>
          <w:szCs w:val="18"/>
        </w:rPr>
        <w:t xml:space="preserve">Figure 2.10: On scale of 1 to 5 </w:t>
      </w:r>
      <w:r w:rsidRPr="008B4F76">
        <w:rPr>
          <w:rFonts w:asciiTheme="majorHAnsi" w:hAnsiTheme="majorHAnsi"/>
          <w:b/>
          <w:sz w:val="22"/>
          <w:szCs w:val="18"/>
        </w:rPr>
        <w:t>(1</w:t>
      </w:r>
      <w:r w:rsidR="00501B00" w:rsidRPr="008B4F76">
        <w:rPr>
          <w:rFonts w:asciiTheme="majorHAnsi" w:hAnsiTheme="majorHAnsi"/>
          <w:b/>
          <w:sz w:val="22"/>
          <w:szCs w:val="18"/>
        </w:rPr>
        <w:t xml:space="preserve"> being not capable at all, 5 being very capable), are young people who have 16 years old are capable to live on their own? </w:t>
      </w:r>
    </w:p>
    <w:p w14:paraId="40ED0887" w14:textId="0DC68956" w:rsidR="00501B00" w:rsidRPr="008B4F76" w:rsidRDefault="00501B00" w:rsidP="00F0423D">
      <w:pPr>
        <w:spacing w:line="480" w:lineRule="auto"/>
        <w:jc w:val="both"/>
        <w:rPr>
          <w:rFonts w:asciiTheme="majorHAnsi" w:hAnsiTheme="majorHAnsi"/>
          <w:b/>
          <w:sz w:val="22"/>
          <w:szCs w:val="18"/>
        </w:rPr>
      </w:pPr>
    </w:p>
    <w:p w14:paraId="6854CD73" w14:textId="4AB6B2E2" w:rsidR="00F97A55" w:rsidRPr="00646159" w:rsidRDefault="00F97A55" w:rsidP="00646159">
      <w:pPr>
        <w:spacing w:line="480" w:lineRule="auto"/>
        <w:jc w:val="both"/>
        <w:rPr>
          <w:rFonts w:asciiTheme="majorHAnsi" w:hAnsiTheme="majorHAnsi"/>
          <w:bCs/>
          <w:sz w:val="22"/>
          <w:szCs w:val="18"/>
        </w:rPr>
      </w:pPr>
      <w:r w:rsidRPr="00646159">
        <w:rPr>
          <w:rFonts w:asciiTheme="majorHAnsi" w:hAnsiTheme="majorHAnsi"/>
          <w:bCs/>
          <w:sz w:val="22"/>
          <w:szCs w:val="18"/>
        </w:rPr>
        <w:t xml:space="preserve">Figure 2.10 shows the majority of young people wrote 3 which </w:t>
      </w:r>
      <w:r w:rsidR="00CA0625" w:rsidRPr="00646159">
        <w:rPr>
          <w:rFonts w:asciiTheme="majorHAnsi" w:hAnsiTheme="majorHAnsi"/>
          <w:bCs/>
          <w:sz w:val="22"/>
          <w:szCs w:val="18"/>
        </w:rPr>
        <w:t>are</w:t>
      </w:r>
      <w:r w:rsidRPr="00646159">
        <w:rPr>
          <w:rFonts w:asciiTheme="majorHAnsi" w:hAnsiTheme="majorHAnsi"/>
          <w:bCs/>
          <w:sz w:val="22"/>
          <w:szCs w:val="18"/>
        </w:rPr>
        <w:t xml:space="preserve"> in the middle of the scale, while olde</w:t>
      </w:r>
      <w:r w:rsidR="00CA0625" w:rsidRPr="00646159">
        <w:rPr>
          <w:rFonts w:asciiTheme="majorHAnsi" w:hAnsiTheme="majorHAnsi"/>
          <w:bCs/>
          <w:sz w:val="22"/>
          <w:szCs w:val="18"/>
        </w:rPr>
        <w:t xml:space="preserve">r people were spread between 3 and </w:t>
      </w:r>
      <w:r w:rsidRPr="00646159">
        <w:rPr>
          <w:rFonts w:asciiTheme="majorHAnsi" w:hAnsiTheme="majorHAnsi"/>
          <w:bCs/>
          <w:sz w:val="22"/>
          <w:szCs w:val="18"/>
        </w:rPr>
        <w:t>1.</w:t>
      </w:r>
    </w:p>
    <w:p w14:paraId="27C3AB5B" w14:textId="77777777" w:rsidR="00501B00" w:rsidRPr="008B4F76" w:rsidRDefault="00501B00" w:rsidP="00F0423D">
      <w:pPr>
        <w:spacing w:line="480" w:lineRule="auto"/>
        <w:jc w:val="both"/>
        <w:rPr>
          <w:rFonts w:asciiTheme="majorHAnsi" w:hAnsiTheme="majorHAnsi"/>
          <w:b/>
          <w:sz w:val="22"/>
          <w:szCs w:val="18"/>
        </w:rPr>
      </w:pPr>
    </w:p>
    <w:p w14:paraId="3E2739A3" w14:textId="77777777" w:rsidR="00AF67D9" w:rsidRPr="008B4F76" w:rsidRDefault="00AF67D9" w:rsidP="00691C93">
      <w:pPr>
        <w:jc w:val="both"/>
        <w:rPr>
          <w:rFonts w:asciiTheme="majorHAnsi" w:hAnsiTheme="majorHAnsi"/>
          <w:b/>
          <w:sz w:val="32"/>
        </w:rPr>
      </w:pPr>
    </w:p>
    <w:p w14:paraId="01DB0041" w14:textId="77777777" w:rsidR="00AF67D9" w:rsidRPr="008B4F76" w:rsidRDefault="00AF67D9" w:rsidP="00691C93">
      <w:pPr>
        <w:jc w:val="both"/>
        <w:rPr>
          <w:rFonts w:asciiTheme="majorHAnsi" w:hAnsiTheme="majorHAnsi"/>
          <w:b/>
          <w:sz w:val="32"/>
        </w:rPr>
      </w:pPr>
    </w:p>
    <w:p w14:paraId="49A56F84" w14:textId="77777777" w:rsidR="00AF67D9" w:rsidRPr="008B4F76" w:rsidRDefault="00AF67D9" w:rsidP="00691C93">
      <w:pPr>
        <w:jc w:val="both"/>
        <w:rPr>
          <w:rFonts w:asciiTheme="majorHAnsi" w:hAnsiTheme="majorHAnsi"/>
          <w:b/>
          <w:sz w:val="32"/>
        </w:rPr>
      </w:pPr>
    </w:p>
    <w:p w14:paraId="6AB3F3BE" w14:textId="77777777" w:rsidR="00AF67D9" w:rsidRPr="008B4F76" w:rsidRDefault="00AF67D9" w:rsidP="00691C93">
      <w:pPr>
        <w:jc w:val="both"/>
        <w:rPr>
          <w:rFonts w:asciiTheme="majorHAnsi" w:hAnsiTheme="majorHAnsi"/>
          <w:b/>
          <w:sz w:val="32"/>
        </w:rPr>
      </w:pPr>
    </w:p>
    <w:p w14:paraId="149ABA3C" w14:textId="77777777" w:rsidR="00AF67D9" w:rsidRPr="008B4F76" w:rsidRDefault="00AF67D9" w:rsidP="00691C93">
      <w:pPr>
        <w:jc w:val="both"/>
        <w:rPr>
          <w:rFonts w:asciiTheme="majorHAnsi" w:hAnsiTheme="majorHAnsi"/>
          <w:b/>
          <w:sz w:val="32"/>
        </w:rPr>
      </w:pPr>
    </w:p>
    <w:p w14:paraId="0EE74D17" w14:textId="77777777" w:rsidR="00AF67D9" w:rsidRPr="008B4F76" w:rsidRDefault="00AF67D9" w:rsidP="00691C93">
      <w:pPr>
        <w:jc w:val="both"/>
        <w:rPr>
          <w:rFonts w:asciiTheme="majorHAnsi" w:hAnsiTheme="majorHAnsi"/>
          <w:b/>
          <w:sz w:val="32"/>
        </w:rPr>
      </w:pPr>
    </w:p>
    <w:p w14:paraId="5A853529" w14:textId="77777777" w:rsidR="00AF67D9" w:rsidRPr="008B4F76" w:rsidRDefault="00AF67D9" w:rsidP="00691C93">
      <w:pPr>
        <w:jc w:val="both"/>
        <w:rPr>
          <w:rFonts w:asciiTheme="majorHAnsi" w:hAnsiTheme="majorHAnsi"/>
          <w:b/>
          <w:sz w:val="32"/>
        </w:rPr>
      </w:pPr>
    </w:p>
    <w:p w14:paraId="43553C83" w14:textId="77777777" w:rsidR="00AF67D9" w:rsidRPr="008B4F76" w:rsidRDefault="00AF67D9" w:rsidP="00691C93">
      <w:pPr>
        <w:jc w:val="both"/>
        <w:rPr>
          <w:rFonts w:asciiTheme="majorHAnsi" w:hAnsiTheme="majorHAnsi"/>
          <w:b/>
          <w:sz w:val="32"/>
        </w:rPr>
      </w:pPr>
    </w:p>
    <w:p w14:paraId="37FF4688" w14:textId="77777777" w:rsidR="00AF67D9" w:rsidRPr="008B4F76" w:rsidRDefault="00AF67D9" w:rsidP="00691C93">
      <w:pPr>
        <w:jc w:val="both"/>
        <w:rPr>
          <w:rFonts w:asciiTheme="majorHAnsi" w:hAnsiTheme="majorHAnsi"/>
          <w:b/>
          <w:sz w:val="32"/>
        </w:rPr>
      </w:pPr>
    </w:p>
    <w:p w14:paraId="57419A2F" w14:textId="77777777" w:rsidR="00AF67D9" w:rsidRPr="008B4F76" w:rsidRDefault="00AF67D9" w:rsidP="00691C93">
      <w:pPr>
        <w:jc w:val="both"/>
        <w:rPr>
          <w:rFonts w:asciiTheme="majorHAnsi" w:hAnsiTheme="majorHAnsi"/>
          <w:b/>
          <w:sz w:val="32"/>
        </w:rPr>
      </w:pPr>
    </w:p>
    <w:p w14:paraId="0AC4E18E" w14:textId="77777777" w:rsidR="00AF67D9" w:rsidRPr="008B4F76" w:rsidRDefault="00AF67D9" w:rsidP="00691C93">
      <w:pPr>
        <w:jc w:val="both"/>
        <w:rPr>
          <w:rFonts w:asciiTheme="majorHAnsi" w:hAnsiTheme="majorHAnsi"/>
          <w:b/>
          <w:sz w:val="32"/>
        </w:rPr>
      </w:pPr>
    </w:p>
    <w:p w14:paraId="4F9C50E7" w14:textId="2AD69021" w:rsidR="00A16BBF" w:rsidRPr="003513BC" w:rsidRDefault="00A16BBF" w:rsidP="00CA0625">
      <w:pPr>
        <w:jc w:val="both"/>
        <w:rPr>
          <w:rFonts w:asciiTheme="majorHAnsi" w:hAnsiTheme="majorHAnsi"/>
          <w:color w:val="FF0000"/>
          <w:sz w:val="32"/>
        </w:rPr>
      </w:pPr>
      <w:r w:rsidRPr="003513BC">
        <w:rPr>
          <w:rFonts w:asciiTheme="majorHAnsi" w:hAnsiTheme="majorHAnsi"/>
          <w:b/>
          <w:color w:val="FF0000"/>
          <w:sz w:val="32"/>
        </w:rPr>
        <w:t>3. Discussion</w:t>
      </w:r>
    </w:p>
    <w:p w14:paraId="0463FB8A" w14:textId="77777777" w:rsidR="00CA0625" w:rsidRDefault="00CA0625" w:rsidP="00CA0625">
      <w:pPr>
        <w:jc w:val="both"/>
        <w:rPr>
          <w:rFonts w:asciiTheme="majorHAnsi" w:hAnsiTheme="majorHAnsi"/>
          <w:sz w:val="32"/>
        </w:rPr>
      </w:pPr>
    </w:p>
    <w:p w14:paraId="0AB57D6E" w14:textId="5BD3BC6B" w:rsidR="00CA0625" w:rsidRPr="00646159" w:rsidRDefault="00CA0625" w:rsidP="00646159">
      <w:pPr>
        <w:spacing w:line="480" w:lineRule="auto"/>
        <w:jc w:val="both"/>
        <w:rPr>
          <w:rFonts w:asciiTheme="majorHAnsi" w:hAnsiTheme="majorHAnsi"/>
          <w:szCs w:val="20"/>
        </w:rPr>
      </w:pPr>
      <w:r>
        <w:rPr>
          <w:rFonts w:asciiTheme="majorHAnsi" w:hAnsiTheme="majorHAnsi"/>
          <w:sz w:val="32"/>
        </w:rPr>
        <w:tab/>
      </w:r>
      <w:r w:rsidRPr="00646159">
        <w:rPr>
          <w:rFonts w:asciiTheme="majorHAnsi" w:hAnsiTheme="majorHAnsi"/>
          <w:szCs w:val="20"/>
        </w:rPr>
        <w:t xml:space="preserve">The objective of this report is to </w:t>
      </w:r>
      <w:proofErr w:type="spellStart"/>
      <w:r w:rsidRPr="00646159">
        <w:rPr>
          <w:rFonts w:asciiTheme="majorHAnsi" w:hAnsiTheme="majorHAnsi"/>
          <w:szCs w:val="20"/>
        </w:rPr>
        <w:t>analyse</w:t>
      </w:r>
      <w:proofErr w:type="spellEnd"/>
      <w:r w:rsidRPr="00646159">
        <w:rPr>
          <w:rFonts w:asciiTheme="majorHAnsi" w:hAnsiTheme="majorHAnsi"/>
          <w:szCs w:val="20"/>
        </w:rPr>
        <w:t xml:space="preserve"> the statistics and the collected </w:t>
      </w:r>
      <w:r w:rsidR="00661FD0" w:rsidRPr="00646159">
        <w:rPr>
          <w:rFonts w:asciiTheme="majorHAnsi" w:hAnsiTheme="majorHAnsi"/>
          <w:szCs w:val="20"/>
        </w:rPr>
        <w:t>information</w:t>
      </w:r>
      <w:r w:rsidRPr="00646159">
        <w:rPr>
          <w:rFonts w:asciiTheme="majorHAnsi" w:hAnsiTheme="majorHAnsi"/>
          <w:szCs w:val="20"/>
        </w:rPr>
        <w:t xml:space="preserve"> from the participants who answered the surveys. The hypothesis of </w:t>
      </w:r>
      <w:r w:rsidR="00AD0F9C" w:rsidRPr="00646159">
        <w:rPr>
          <w:rFonts w:asciiTheme="majorHAnsi" w:hAnsiTheme="majorHAnsi"/>
          <w:szCs w:val="20"/>
        </w:rPr>
        <w:t>this study</w:t>
      </w:r>
      <w:r w:rsidRPr="00646159">
        <w:rPr>
          <w:rFonts w:asciiTheme="majorHAnsi" w:hAnsiTheme="majorHAnsi"/>
          <w:szCs w:val="20"/>
        </w:rPr>
        <w:t xml:space="preserve"> has been </w:t>
      </w:r>
      <w:r w:rsidR="00AD0F9C" w:rsidRPr="00646159">
        <w:rPr>
          <w:rFonts w:asciiTheme="majorHAnsi" w:hAnsiTheme="majorHAnsi"/>
          <w:szCs w:val="20"/>
        </w:rPr>
        <w:t xml:space="preserve">slightly </w:t>
      </w:r>
      <w:r w:rsidRPr="00646159">
        <w:rPr>
          <w:rFonts w:asciiTheme="majorHAnsi" w:hAnsiTheme="majorHAnsi"/>
          <w:szCs w:val="20"/>
        </w:rPr>
        <w:t xml:space="preserve">approved </w:t>
      </w:r>
      <w:r w:rsidR="00AD0F9C" w:rsidRPr="00646159">
        <w:rPr>
          <w:rFonts w:asciiTheme="majorHAnsi" w:hAnsiTheme="majorHAnsi"/>
          <w:szCs w:val="20"/>
        </w:rPr>
        <w:t xml:space="preserve">according to the findings section of this report. </w:t>
      </w:r>
      <w:r w:rsidR="00661FD0" w:rsidRPr="00646159">
        <w:rPr>
          <w:rFonts w:asciiTheme="majorHAnsi" w:hAnsiTheme="majorHAnsi"/>
          <w:szCs w:val="20"/>
        </w:rPr>
        <w:t>The results of this study indicates that many</w:t>
      </w:r>
      <w:r w:rsidR="00AD0F9C" w:rsidRPr="00646159">
        <w:rPr>
          <w:rFonts w:asciiTheme="majorHAnsi" w:hAnsiTheme="majorHAnsi"/>
          <w:szCs w:val="20"/>
        </w:rPr>
        <w:t xml:space="preserve"> young people are tending to lower the legal age of some practices</w:t>
      </w:r>
      <w:r w:rsidR="00661FD0" w:rsidRPr="00646159">
        <w:rPr>
          <w:rFonts w:asciiTheme="majorHAnsi" w:hAnsiTheme="majorHAnsi"/>
          <w:szCs w:val="20"/>
        </w:rPr>
        <w:t xml:space="preserve"> </w:t>
      </w:r>
      <w:r w:rsidR="00661FD0" w:rsidRPr="00646159">
        <w:rPr>
          <w:rFonts w:asciiTheme="majorHAnsi" w:hAnsiTheme="majorHAnsi"/>
          <w:szCs w:val="20"/>
        </w:rPr>
        <w:t>than elde</w:t>
      </w:r>
      <w:r w:rsidR="00661FD0" w:rsidRPr="00646159">
        <w:rPr>
          <w:rFonts w:asciiTheme="majorHAnsi" w:hAnsiTheme="majorHAnsi"/>
          <w:szCs w:val="20"/>
        </w:rPr>
        <w:t>rs,</w:t>
      </w:r>
      <w:r w:rsidR="00AD0F9C" w:rsidRPr="00646159">
        <w:rPr>
          <w:rFonts w:asciiTheme="majorHAnsi" w:hAnsiTheme="majorHAnsi"/>
          <w:szCs w:val="20"/>
        </w:rPr>
        <w:t xml:space="preserve"> regarding independency such </w:t>
      </w:r>
      <w:r w:rsidR="00646159">
        <w:rPr>
          <w:rFonts w:asciiTheme="majorHAnsi" w:hAnsiTheme="majorHAnsi"/>
          <w:szCs w:val="20"/>
        </w:rPr>
        <w:t xml:space="preserve">as </w:t>
      </w:r>
      <w:r w:rsidR="00AD0F9C" w:rsidRPr="00646159">
        <w:rPr>
          <w:rFonts w:asciiTheme="majorHAnsi" w:hAnsiTheme="majorHAnsi"/>
          <w:szCs w:val="20"/>
        </w:rPr>
        <w:t xml:space="preserve">marriage, housing, drinking and other related </w:t>
      </w:r>
      <w:r w:rsidR="00AD0F9C" w:rsidRPr="00646159">
        <w:rPr>
          <w:rFonts w:asciiTheme="majorHAnsi" w:hAnsiTheme="majorHAnsi"/>
          <w:szCs w:val="20"/>
        </w:rPr>
        <w:t>divisions</w:t>
      </w:r>
      <w:r w:rsidR="00661FD0" w:rsidRPr="00646159">
        <w:rPr>
          <w:rFonts w:asciiTheme="majorHAnsi" w:hAnsiTheme="majorHAnsi"/>
          <w:szCs w:val="20"/>
        </w:rPr>
        <w:t>.</w:t>
      </w:r>
    </w:p>
    <w:p w14:paraId="4E0C7CBE" w14:textId="09894D6E" w:rsidR="00B40FD7" w:rsidRPr="00646159" w:rsidRDefault="00DA5C90" w:rsidP="00646159">
      <w:pPr>
        <w:spacing w:line="480" w:lineRule="auto"/>
        <w:jc w:val="both"/>
        <w:rPr>
          <w:rFonts w:asciiTheme="majorHAnsi" w:hAnsiTheme="majorHAnsi"/>
          <w:szCs w:val="20"/>
        </w:rPr>
      </w:pPr>
      <w:r w:rsidRPr="00646159">
        <w:rPr>
          <w:rFonts w:asciiTheme="majorHAnsi" w:hAnsiTheme="majorHAnsi"/>
          <w:szCs w:val="20"/>
        </w:rPr>
        <w:tab/>
      </w:r>
      <w:r w:rsidR="007A2C7B" w:rsidRPr="00646159">
        <w:rPr>
          <w:rFonts w:asciiTheme="majorHAnsi" w:hAnsiTheme="majorHAnsi"/>
          <w:szCs w:val="20"/>
        </w:rPr>
        <w:t xml:space="preserve">The results from figure 2.1 indicate that 50% of </w:t>
      </w:r>
      <w:r w:rsidR="00646159">
        <w:rPr>
          <w:rFonts w:asciiTheme="majorHAnsi" w:hAnsiTheme="majorHAnsi"/>
          <w:szCs w:val="20"/>
        </w:rPr>
        <w:t xml:space="preserve">the </w:t>
      </w:r>
      <w:r w:rsidR="007A2C7B" w:rsidRPr="00646159">
        <w:rPr>
          <w:rFonts w:asciiTheme="majorHAnsi" w:hAnsiTheme="majorHAnsi"/>
          <w:szCs w:val="20"/>
        </w:rPr>
        <w:t>young people want to be independent by purchasing a house to live in at the age of 17. However, 50</w:t>
      </w:r>
      <w:r w:rsidR="00F4685E" w:rsidRPr="00646159">
        <w:rPr>
          <w:rFonts w:asciiTheme="majorHAnsi" w:hAnsiTheme="majorHAnsi"/>
          <w:szCs w:val="20"/>
        </w:rPr>
        <w:t>% of older people wrote 19 as the legal age to own a house. Figure 2.10 might explain the reason behind the results that are found for figure 2.1. The bar chart from 2.10 shows that youth think that a 16 years old person is capable to live on their own.</w:t>
      </w:r>
      <w:r w:rsidR="00B40FD7" w:rsidRPr="00646159">
        <w:rPr>
          <w:rFonts w:asciiTheme="majorHAnsi" w:hAnsiTheme="majorHAnsi"/>
          <w:szCs w:val="20"/>
        </w:rPr>
        <w:t xml:space="preserve"> </w:t>
      </w:r>
      <w:r w:rsidR="00646159">
        <w:rPr>
          <w:rFonts w:asciiTheme="majorHAnsi" w:hAnsiTheme="majorHAnsi"/>
          <w:szCs w:val="20"/>
        </w:rPr>
        <w:t xml:space="preserve">By </w:t>
      </w:r>
      <w:proofErr w:type="spellStart"/>
      <w:r w:rsidR="00646159">
        <w:rPr>
          <w:rFonts w:asciiTheme="majorHAnsi" w:hAnsiTheme="majorHAnsi"/>
          <w:szCs w:val="20"/>
        </w:rPr>
        <w:t>analysing</w:t>
      </w:r>
      <w:proofErr w:type="spellEnd"/>
      <w:r w:rsidR="00646159">
        <w:rPr>
          <w:rFonts w:asciiTheme="majorHAnsi" w:hAnsiTheme="majorHAnsi"/>
          <w:szCs w:val="20"/>
        </w:rPr>
        <w:t xml:space="preserve"> it,</w:t>
      </w:r>
      <w:r w:rsidR="00B40FD7" w:rsidRPr="00646159">
        <w:rPr>
          <w:rFonts w:asciiTheme="majorHAnsi" w:hAnsiTheme="majorHAnsi"/>
          <w:szCs w:val="20"/>
        </w:rPr>
        <w:t xml:space="preserve"> </w:t>
      </w:r>
      <w:r w:rsidR="00646159">
        <w:rPr>
          <w:rFonts w:asciiTheme="majorHAnsi" w:hAnsiTheme="majorHAnsi"/>
          <w:szCs w:val="20"/>
        </w:rPr>
        <w:t xml:space="preserve">the </w:t>
      </w:r>
      <w:r w:rsidR="00B40FD7" w:rsidRPr="00646159">
        <w:rPr>
          <w:rFonts w:asciiTheme="majorHAnsi" w:hAnsiTheme="majorHAnsi"/>
          <w:szCs w:val="20"/>
        </w:rPr>
        <w:t xml:space="preserve">first results </w:t>
      </w:r>
      <w:r w:rsidR="00F4685E" w:rsidRPr="00646159">
        <w:rPr>
          <w:rFonts w:asciiTheme="majorHAnsi" w:hAnsiTheme="majorHAnsi"/>
          <w:szCs w:val="20"/>
        </w:rPr>
        <w:t>shows that younger individuals want to buy a place to be independent which figure 2.</w:t>
      </w:r>
      <w:r w:rsidR="00B40FD7" w:rsidRPr="00646159">
        <w:rPr>
          <w:rFonts w:asciiTheme="majorHAnsi" w:hAnsiTheme="majorHAnsi"/>
          <w:szCs w:val="20"/>
        </w:rPr>
        <w:t>10 points out</w:t>
      </w:r>
      <w:r w:rsidR="00F4685E" w:rsidRPr="00646159">
        <w:rPr>
          <w:rFonts w:asciiTheme="majorHAnsi" w:hAnsiTheme="majorHAnsi"/>
          <w:szCs w:val="20"/>
        </w:rPr>
        <w:t xml:space="preserve"> that this decision might be due to their confidence that they are </w:t>
      </w:r>
      <w:r w:rsidR="00B40FD7" w:rsidRPr="00646159">
        <w:rPr>
          <w:rFonts w:asciiTheme="majorHAnsi" w:hAnsiTheme="majorHAnsi"/>
          <w:szCs w:val="20"/>
        </w:rPr>
        <w:t>capable to live by themselves.</w:t>
      </w:r>
      <w:r w:rsidR="00646159">
        <w:rPr>
          <w:rFonts w:asciiTheme="majorHAnsi" w:hAnsiTheme="majorHAnsi"/>
          <w:szCs w:val="20"/>
        </w:rPr>
        <w:t xml:space="preserve"> </w:t>
      </w:r>
      <w:r w:rsidR="00646159" w:rsidRPr="00646159">
        <w:rPr>
          <w:rFonts w:asciiTheme="majorHAnsi" w:hAnsiTheme="majorHAnsi"/>
          <w:szCs w:val="20"/>
        </w:rPr>
        <w:t>Therefore, figure 2.1 and 2.10 highlight a strong connection.</w:t>
      </w:r>
    </w:p>
    <w:p w14:paraId="02C3B595" w14:textId="4CB792AC" w:rsidR="00DA5C90" w:rsidRPr="00646159" w:rsidRDefault="00B40FD7" w:rsidP="00F75AA2">
      <w:pPr>
        <w:spacing w:line="480" w:lineRule="auto"/>
        <w:jc w:val="both"/>
        <w:rPr>
          <w:rFonts w:asciiTheme="majorHAnsi" w:hAnsiTheme="majorHAnsi"/>
          <w:szCs w:val="20"/>
        </w:rPr>
      </w:pPr>
      <w:r w:rsidRPr="00646159">
        <w:rPr>
          <w:rFonts w:asciiTheme="majorHAnsi" w:hAnsiTheme="majorHAnsi"/>
          <w:szCs w:val="20"/>
        </w:rPr>
        <w:tab/>
      </w:r>
      <w:r w:rsidR="00F4685E" w:rsidRPr="00646159">
        <w:rPr>
          <w:rFonts w:asciiTheme="majorHAnsi" w:hAnsiTheme="majorHAnsi"/>
          <w:szCs w:val="20"/>
        </w:rPr>
        <w:t xml:space="preserve"> </w:t>
      </w:r>
      <w:r w:rsidR="00F75AA2">
        <w:rPr>
          <w:rFonts w:asciiTheme="majorHAnsi" w:hAnsiTheme="majorHAnsi"/>
          <w:szCs w:val="20"/>
        </w:rPr>
        <w:t xml:space="preserve">In </w:t>
      </w:r>
      <w:r w:rsidRPr="00646159">
        <w:rPr>
          <w:rFonts w:asciiTheme="majorHAnsi" w:hAnsiTheme="majorHAnsi"/>
          <w:szCs w:val="20"/>
        </w:rPr>
        <w:t xml:space="preserve">question 2.9, </w:t>
      </w:r>
      <w:r w:rsidR="000D4A4B" w:rsidRPr="00646159">
        <w:rPr>
          <w:rFonts w:asciiTheme="majorHAnsi" w:hAnsiTheme="majorHAnsi"/>
          <w:szCs w:val="20"/>
        </w:rPr>
        <w:t xml:space="preserve">both groups had almost the same answers. The most common ones are being employed and responsible of paying their taxes. These results could be related to the graph of 2.7 where many young and old individuals think that after leaving their parents; paying taxes is one of the responsibilities towards young people. A possible explanation for this might be that young people as well as elders think that the </w:t>
      </w:r>
      <w:r w:rsidR="00F75AA2">
        <w:rPr>
          <w:rFonts w:asciiTheme="majorHAnsi" w:hAnsiTheme="majorHAnsi"/>
          <w:szCs w:val="20"/>
        </w:rPr>
        <w:t>paid taxes</w:t>
      </w:r>
      <w:r w:rsidR="000D4A4B" w:rsidRPr="00646159">
        <w:rPr>
          <w:rFonts w:asciiTheme="majorHAnsi" w:hAnsiTheme="majorHAnsi"/>
          <w:szCs w:val="20"/>
        </w:rPr>
        <w:t xml:space="preserve"> should make the government to provide better utilities such as roads, and parks.</w:t>
      </w:r>
    </w:p>
    <w:p w14:paraId="4C51ABEE" w14:textId="6AE360CA" w:rsidR="00BD11F3" w:rsidRPr="00646159" w:rsidRDefault="00BD11F3" w:rsidP="00646159">
      <w:pPr>
        <w:spacing w:line="480" w:lineRule="auto"/>
        <w:jc w:val="both"/>
        <w:rPr>
          <w:rFonts w:asciiTheme="majorHAnsi" w:hAnsiTheme="majorHAnsi"/>
          <w:szCs w:val="20"/>
        </w:rPr>
      </w:pPr>
      <w:r w:rsidRPr="00646159">
        <w:rPr>
          <w:rFonts w:asciiTheme="majorHAnsi" w:hAnsiTheme="majorHAnsi"/>
          <w:szCs w:val="20"/>
        </w:rPr>
        <w:lastRenderedPageBreak/>
        <w:tab/>
        <w:t>Ano</w:t>
      </w:r>
      <w:r w:rsidR="001B1993" w:rsidRPr="00646159">
        <w:rPr>
          <w:rFonts w:asciiTheme="majorHAnsi" w:hAnsiTheme="majorHAnsi"/>
          <w:szCs w:val="20"/>
        </w:rPr>
        <w:t>ther important finding related to the pie chart of 2.5 that indicates both youth and elders agree on 16 to 18 years old teenagers who are married to be financially supported by the government. 80% of youth have agreed on the statement; however, unexpected outcome from elders where 90% have agreed as well. That brings the analysis back to figure 2.10 where elders did not have a positive response, and they think that teenagers from 16 years old are not old enough to live independently. There</w:t>
      </w:r>
      <w:r w:rsidR="00AE7AB5" w:rsidRPr="00646159">
        <w:rPr>
          <w:rFonts w:asciiTheme="majorHAnsi" w:hAnsiTheme="majorHAnsi"/>
          <w:szCs w:val="20"/>
        </w:rPr>
        <w:t>fore, that 10% increase could be due to that reason why elders think the government should help young couples financially.</w:t>
      </w:r>
    </w:p>
    <w:p w14:paraId="6811B94C" w14:textId="77777777" w:rsidR="00646159" w:rsidRDefault="00AE7AB5" w:rsidP="00646159">
      <w:pPr>
        <w:spacing w:line="480" w:lineRule="auto"/>
        <w:jc w:val="both"/>
        <w:rPr>
          <w:rFonts w:asciiTheme="majorHAnsi" w:hAnsiTheme="majorHAnsi"/>
          <w:szCs w:val="20"/>
        </w:rPr>
      </w:pPr>
      <w:r w:rsidRPr="00646159">
        <w:rPr>
          <w:rFonts w:asciiTheme="majorHAnsi" w:hAnsiTheme="majorHAnsi"/>
          <w:szCs w:val="20"/>
        </w:rPr>
        <w:tab/>
        <w:t xml:space="preserve">An important </w:t>
      </w:r>
      <w:r w:rsidR="00400A9B" w:rsidRPr="00646159">
        <w:rPr>
          <w:rFonts w:asciiTheme="majorHAnsi" w:hAnsiTheme="majorHAnsi"/>
          <w:szCs w:val="20"/>
        </w:rPr>
        <w:t>result comes from the</w:t>
      </w:r>
      <w:r w:rsidRPr="00646159">
        <w:rPr>
          <w:rFonts w:asciiTheme="majorHAnsi" w:hAnsiTheme="majorHAnsi"/>
          <w:szCs w:val="20"/>
        </w:rPr>
        <w:t xml:space="preserve"> timetable 2.</w:t>
      </w:r>
      <w:r w:rsidR="00400A9B" w:rsidRPr="00646159">
        <w:rPr>
          <w:rFonts w:asciiTheme="majorHAnsi" w:hAnsiTheme="majorHAnsi"/>
          <w:szCs w:val="20"/>
        </w:rPr>
        <w:t>3 supporting</w:t>
      </w:r>
      <w:r w:rsidRPr="00646159">
        <w:rPr>
          <w:rFonts w:asciiTheme="majorHAnsi" w:hAnsiTheme="majorHAnsi"/>
          <w:szCs w:val="20"/>
        </w:rPr>
        <w:t xml:space="preserve"> the hypothesis</w:t>
      </w:r>
      <w:r w:rsidR="00400A9B" w:rsidRPr="00646159">
        <w:rPr>
          <w:rFonts w:asciiTheme="majorHAnsi" w:hAnsiTheme="majorHAnsi"/>
          <w:szCs w:val="20"/>
        </w:rPr>
        <w:t xml:space="preserve"> of the report</w:t>
      </w:r>
      <w:r w:rsidRPr="00646159">
        <w:rPr>
          <w:rFonts w:asciiTheme="majorHAnsi" w:hAnsiTheme="majorHAnsi"/>
          <w:szCs w:val="20"/>
        </w:rPr>
        <w:t>. Youth believe that the legal age of purchasing alcohol beverages should be lowered while elders think the opposite. This might be due to some young individuals would act recklessly when they drink.</w:t>
      </w:r>
    </w:p>
    <w:p w14:paraId="035DBF76" w14:textId="0AFE7719" w:rsidR="00276D14" w:rsidRPr="003513BC" w:rsidRDefault="00865532" w:rsidP="00646159">
      <w:pPr>
        <w:spacing w:line="480" w:lineRule="auto"/>
        <w:jc w:val="both"/>
        <w:rPr>
          <w:rFonts w:asciiTheme="majorHAnsi" w:hAnsiTheme="majorHAnsi"/>
          <w:b/>
          <w:color w:val="FF0000"/>
          <w:sz w:val="32"/>
        </w:rPr>
      </w:pPr>
      <w:r w:rsidRPr="003513BC">
        <w:rPr>
          <w:rFonts w:asciiTheme="majorHAnsi" w:hAnsiTheme="majorHAnsi"/>
          <w:b/>
          <w:color w:val="FF0000"/>
          <w:sz w:val="32"/>
        </w:rPr>
        <w:t>4. Conclusion</w:t>
      </w:r>
    </w:p>
    <w:p w14:paraId="5F2BAF6E" w14:textId="684CD4CE" w:rsidR="00646159" w:rsidRPr="00E9567D" w:rsidRDefault="00646159" w:rsidP="003513BC">
      <w:pPr>
        <w:spacing w:line="480" w:lineRule="auto"/>
        <w:jc w:val="both"/>
        <w:rPr>
          <w:rFonts w:asciiTheme="majorHAnsi" w:hAnsiTheme="majorHAnsi"/>
          <w:bCs/>
          <w:szCs w:val="20"/>
        </w:rPr>
      </w:pPr>
      <w:r>
        <w:rPr>
          <w:rFonts w:asciiTheme="majorHAnsi" w:hAnsiTheme="majorHAnsi"/>
          <w:b/>
          <w:sz w:val="32"/>
        </w:rPr>
        <w:tab/>
      </w:r>
      <w:r w:rsidR="00E9567D">
        <w:rPr>
          <w:rFonts w:asciiTheme="majorHAnsi" w:hAnsiTheme="majorHAnsi"/>
          <w:bCs/>
          <w:szCs w:val="20"/>
        </w:rPr>
        <w:t xml:space="preserve">The discussion section has </w:t>
      </w:r>
      <w:proofErr w:type="spellStart"/>
      <w:r w:rsidR="00E9567D">
        <w:rPr>
          <w:rFonts w:asciiTheme="majorHAnsi" w:hAnsiTheme="majorHAnsi"/>
          <w:bCs/>
          <w:szCs w:val="20"/>
        </w:rPr>
        <w:t>analysed</w:t>
      </w:r>
      <w:proofErr w:type="spellEnd"/>
      <w:r w:rsidR="00E9567D">
        <w:rPr>
          <w:rFonts w:asciiTheme="majorHAnsi" w:hAnsiTheme="majorHAnsi"/>
          <w:bCs/>
          <w:szCs w:val="20"/>
        </w:rPr>
        <w:t xml:space="preserve"> the important findings in order to prove or disapprove the hypothesis of the report. The hypothesis has been proven according to the majority of the findings where youth are leaning towards lowering the legal age. They also believe that they should be involved in many situations do not requires permissions. However, this report could have been more accurate if it did not have open questions since some</w:t>
      </w:r>
      <w:r w:rsidR="000A49FE">
        <w:rPr>
          <w:rFonts w:asciiTheme="majorHAnsi" w:hAnsiTheme="majorHAnsi"/>
          <w:bCs/>
          <w:szCs w:val="20"/>
        </w:rPr>
        <w:t xml:space="preserve"> participants left</w:t>
      </w:r>
      <w:r w:rsidR="00E9567D">
        <w:rPr>
          <w:rFonts w:asciiTheme="majorHAnsi" w:hAnsiTheme="majorHAnsi"/>
          <w:bCs/>
          <w:szCs w:val="20"/>
        </w:rPr>
        <w:t xml:space="preserve"> them blanked. In add</w:t>
      </w:r>
      <w:r w:rsidR="00D313BF">
        <w:rPr>
          <w:rFonts w:asciiTheme="majorHAnsi" w:hAnsiTheme="majorHAnsi"/>
          <w:bCs/>
          <w:szCs w:val="20"/>
        </w:rPr>
        <w:t>ition, only 20 people participated which made the results limited, also the elders</w:t>
      </w:r>
      <w:r w:rsidR="000D7964">
        <w:rPr>
          <w:rFonts w:asciiTheme="majorHAnsi" w:hAnsiTheme="majorHAnsi"/>
          <w:bCs/>
          <w:szCs w:val="20"/>
        </w:rPr>
        <w:t xml:space="preserve"> that were asked seems to have an age above 30 or 40 which is a big gap between both groups. A possible recommendation could be that the government should reduce the age of the legal age of purchasing houses, alcohol, and marriage. Young people might be </w:t>
      </w:r>
      <w:r w:rsidR="000D7964">
        <w:rPr>
          <w:rFonts w:asciiTheme="majorHAnsi" w:hAnsiTheme="majorHAnsi"/>
          <w:bCs/>
          <w:szCs w:val="20"/>
        </w:rPr>
        <w:lastRenderedPageBreak/>
        <w:t>more satisfied than the current situation.</w:t>
      </w:r>
      <w:r w:rsidR="003513BC">
        <w:rPr>
          <w:rFonts w:asciiTheme="majorHAnsi" w:hAnsiTheme="majorHAnsi"/>
          <w:bCs/>
          <w:szCs w:val="20"/>
        </w:rPr>
        <w:t xml:space="preserve"> As well as the community might change their perspective towards young people into a positive view.  </w:t>
      </w:r>
    </w:p>
    <w:p w14:paraId="44E86D67" w14:textId="77777777" w:rsidR="007308F3" w:rsidRPr="008B4F76" w:rsidRDefault="007308F3" w:rsidP="00FB788E">
      <w:pPr>
        <w:spacing w:line="480" w:lineRule="auto"/>
        <w:jc w:val="both"/>
        <w:rPr>
          <w:rFonts w:asciiTheme="majorHAnsi" w:hAnsiTheme="majorHAnsi"/>
        </w:rPr>
      </w:pPr>
    </w:p>
    <w:p w14:paraId="668CC4D7" w14:textId="77777777" w:rsidR="003513BC" w:rsidRDefault="003513BC" w:rsidP="007308F3">
      <w:pPr>
        <w:spacing w:line="480" w:lineRule="auto"/>
        <w:jc w:val="both"/>
        <w:rPr>
          <w:rFonts w:asciiTheme="majorHAnsi" w:hAnsiTheme="majorHAnsi"/>
          <w:b/>
          <w:bCs/>
          <w:sz w:val="32"/>
          <w:szCs w:val="32"/>
        </w:rPr>
      </w:pPr>
    </w:p>
    <w:p w14:paraId="41685C6C" w14:textId="77777777" w:rsidR="003513BC" w:rsidRDefault="003513BC" w:rsidP="007308F3">
      <w:pPr>
        <w:spacing w:line="480" w:lineRule="auto"/>
        <w:jc w:val="both"/>
        <w:rPr>
          <w:rFonts w:asciiTheme="majorHAnsi" w:hAnsiTheme="majorHAnsi"/>
          <w:b/>
          <w:bCs/>
          <w:sz w:val="32"/>
          <w:szCs w:val="32"/>
        </w:rPr>
      </w:pPr>
    </w:p>
    <w:p w14:paraId="5BAE7FC9" w14:textId="77777777" w:rsidR="003513BC" w:rsidRDefault="003513BC" w:rsidP="007308F3">
      <w:pPr>
        <w:spacing w:line="480" w:lineRule="auto"/>
        <w:jc w:val="both"/>
        <w:rPr>
          <w:rFonts w:asciiTheme="majorHAnsi" w:hAnsiTheme="majorHAnsi"/>
          <w:b/>
          <w:bCs/>
          <w:sz w:val="32"/>
          <w:szCs w:val="32"/>
        </w:rPr>
      </w:pPr>
    </w:p>
    <w:p w14:paraId="50693914" w14:textId="77777777" w:rsidR="003513BC" w:rsidRDefault="003513BC" w:rsidP="007308F3">
      <w:pPr>
        <w:spacing w:line="480" w:lineRule="auto"/>
        <w:jc w:val="both"/>
        <w:rPr>
          <w:rFonts w:asciiTheme="majorHAnsi" w:hAnsiTheme="majorHAnsi"/>
          <w:b/>
          <w:bCs/>
          <w:sz w:val="32"/>
          <w:szCs w:val="32"/>
        </w:rPr>
      </w:pPr>
    </w:p>
    <w:p w14:paraId="6FBFA627" w14:textId="77777777" w:rsidR="003513BC" w:rsidRDefault="003513BC" w:rsidP="007308F3">
      <w:pPr>
        <w:spacing w:line="480" w:lineRule="auto"/>
        <w:jc w:val="both"/>
        <w:rPr>
          <w:rFonts w:asciiTheme="majorHAnsi" w:hAnsiTheme="majorHAnsi"/>
          <w:b/>
          <w:bCs/>
          <w:sz w:val="32"/>
          <w:szCs w:val="32"/>
        </w:rPr>
      </w:pPr>
    </w:p>
    <w:p w14:paraId="265629F8" w14:textId="77777777" w:rsidR="003513BC" w:rsidRDefault="003513BC" w:rsidP="007308F3">
      <w:pPr>
        <w:spacing w:line="480" w:lineRule="auto"/>
        <w:jc w:val="both"/>
        <w:rPr>
          <w:rFonts w:asciiTheme="majorHAnsi" w:hAnsiTheme="majorHAnsi"/>
          <w:b/>
          <w:bCs/>
          <w:sz w:val="32"/>
          <w:szCs w:val="32"/>
        </w:rPr>
      </w:pPr>
    </w:p>
    <w:p w14:paraId="5294D60D" w14:textId="77777777" w:rsidR="003513BC" w:rsidRDefault="003513BC" w:rsidP="007308F3">
      <w:pPr>
        <w:spacing w:line="480" w:lineRule="auto"/>
        <w:jc w:val="both"/>
        <w:rPr>
          <w:rFonts w:asciiTheme="majorHAnsi" w:hAnsiTheme="majorHAnsi"/>
          <w:b/>
          <w:bCs/>
          <w:sz w:val="32"/>
          <w:szCs w:val="32"/>
        </w:rPr>
      </w:pPr>
    </w:p>
    <w:p w14:paraId="32E48B16" w14:textId="77777777" w:rsidR="003513BC" w:rsidRDefault="003513BC" w:rsidP="007308F3">
      <w:pPr>
        <w:spacing w:line="480" w:lineRule="auto"/>
        <w:jc w:val="both"/>
        <w:rPr>
          <w:rFonts w:asciiTheme="majorHAnsi" w:hAnsiTheme="majorHAnsi"/>
          <w:b/>
          <w:bCs/>
          <w:sz w:val="32"/>
          <w:szCs w:val="32"/>
        </w:rPr>
      </w:pPr>
    </w:p>
    <w:p w14:paraId="04B8A715" w14:textId="77777777" w:rsidR="003513BC" w:rsidRDefault="003513BC" w:rsidP="007308F3">
      <w:pPr>
        <w:spacing w:line="480" w:lineRule="auto"/>
        <w:jc w:val="both"/>
        <w:rPr>
          <w:rFonts w:asciiTheme="majorHAnsi" w:hAnsiTheme="majorHAnsi"/>
          <w:b/>
          <w:bCs/>
          <w:sz w:val="32"/>
          <w:szCs w:val="32"/>
        </w:rPr>
      </w:pPr>
    </w:p>
    <w:p w14:paraId="3AEE8D2C" w14:textId="77777777" w:rsidR="003513BC" w:rsidRDefault="003513BC" w:rsidP="007308F3">
      <w:pPr>
        <w:spacing w:line="480" w:lineRule="auto"/>
        <w:jc w:val="both"/>
        <w:rPr>
          <w:rFonts w:asciiTheme="majorHAnsi" w:hAnsiTheme="majorHAnsi"/>
          <w:b/>
          <w:bCs/>
          <w:sz w:val="32"/>
          <w:szCs w:val="32"/>
        </w:rPr>
      </w:pPr>
    </w:p>
    <w:p w14:paraId="6CAAA1D4" w14:textId="77777777" w:rsidR="003513BC" w:rsidRDefault="003513BC" w:rsidP="007308F3">
      <w:pPr>
        <w:spacing w:line="480" w:lineRule="auto"/>
        <w:jc w:val="both"/>
        <w:rPr>
          <w:rFonts w:asciiTheme="majorHAnsi" w:hAnsiTheme="majorHAnsi"/>
          <w:b/>
          <w:bCs/>
          <w:sz w:val="32"/>
          <w:szCs w:val="32"/>
        </w:rPr>
      </w:pPr>
    </w:p>
    <w:p w14:paraId="690F41D7" w14:textId="77777777" w:rsidR="003513BC" w:rsidRDefault="003513BC" w:rsidP="007308F3">
      <w:pPr>
        <w:spacing w:line="480" w:lineRule="auto"/>
        <w:jc w:val="both"/>
        <w:rPr>
          <w:rFonts w:asciiTheme="majorHAnsi" w:hAnsiTheme="majorHAnsi"/>
          <w:b/>
          <w:bCs/>
          <w:sz w:val="32"/>
          <w:szCs w:val="32"/>
        </w:rPr>
      </w:pPr>
    </w:p>
    <w:p w14:paraId="095DD0AA" w14:textId="77777777" w:rsidR="003513BC" w:rsidRDefault="003513BC" w:rsidP="007308F3">
      <w:pPr>
        <w:spacing w:line="480" w:lineRule="auto"/>
        <w:jc w:val="both"/>
        <w:rPr>
          <w:rFonts w:asciiTheme="majorHAnsi" w:hAnsiTheme="majorHAnsi"/>
          <w:b/>
          <w:bCs/>
          <w:sz w:val="32"/>
          <w:szCs w:val="32"/>
        </w:rPr>
      </w:pPr>
    </w:p>
    <w:p w14:paraId="6F1AD163" w14:textId="77777777" w:rsidR="003513BC" w:rsidRDefault="003513BC" w:rsidP="007308F3">
      <w:pPr>
        <w:spacing w:line="480" w:lineRule="auto"/>
        <w:jc w:val="both"/>
        <w:rPr>
          <w:rFonts w:asciiTheme="majorHAnsi" w:hAnsiTheme="majorHAnsi"/>
          <w:b/>
          <w:bCs/>
          <w:sz w:val="32"/>
          <w:szCs w:val="32"/>
        </w:rPr>
      </w:pPr>
    </w:p>
    <w:p w14:paraId="4A171F8F" w14:textId="6B3C042D" w:rsidR="00BD3EFD" w:rsidRPr="0032472A" w:rsidRDefault="00BD3EFD" w:rsidP="007308F3">
      <w:pPr>
        <w:spacing w:line="480" w:lineRule="auto"/>
        <w:jc w:val="both"/>
        <w:rPr>
          <w:rFonts w:asciiTheme="majorHAnsi" w:hAnsiTheme="majorHAnsi"/>
          <w:b/>
          <w:bCs/>
          <w:color w:val="FF0000"/>
          <w:sz w:val="32"/>
          <w:szCs w:val="32"/>
        </w:rPr>
      </w:pPr>
      <w:r w:rsidRPr="0032472A">
        <w:rPr>
          <w:rFonts w:asciiTheme="majorHAnsi" w:hAnsiTheme="majorHAnsi"/>
          <w:b/>
          <w:bCs/>
          <w:color w:val="FF0000"/>
          <w:sz w:val="32"/>
          <w:szCs w:val="32"/>
        </w:rPr>
        <w:lastRenderedPageBreak/>
        <w:t xml:space="preserve">Reference List:- </w:t>
      </w:r>
    </w:p>
    <w:p w14:paraId="74228457" w14:textId="3DB2FD1D" w:rsidR="00BD3EFD" w:rsidRDefault="0032472A" w:rsidP="00BF269E">
      <w:pPr>
        <w:spacing w:line="480" w:lineRule="auto"/>
        <w:ind w:firstLine="288"/>
        <w:jc w:val="both"/>
        <w:rPr>
          <w:rStyle w:val="selectable"/>
          <w:rFonts w:asciiTheme="majorHAnsi" w:hAnsiTheme="majorHAnsi"/>
        </w:rPr>
      </w:pPr>
      <w:proofErr w:type="gramStart"/>
      <w:r>
        <w:rPr>
          <w:rStyle w:val="selectable"/>
          <w:rFonts w:asciiTheme="majorHAnsi" w:hAnsiTheme="majorHAnsi"/>
        </w:rPr>
        <w:t>Homeless Link.</w:t>
      </w:r>
      <w:proofErr w:type="gramEnd"/>
      <w:r>
        <w:rPr>
          <w:rStyle w:val="selectable"/>
          <w:rFonts w:asciiTheme="majorHAnsi" w:hAnsiTheme="majorHAnsi"/>
        </w:rPr>
        <w:t xml:space="preserve"> </w:t>
      </w:r>
      <w:proofErr w:type="gramStart"/>
      <w:r>
        <w:rPr>
          <w:rStyle w:val="selectable"/>
          <w:rFonts w:asciiTheme="majorHAnsi" w:hAnsiTheme="majorHAnsi"/>
        </w:rPr>
        <w:t>2015.</w:t>
      </w:r>
      <w:proofErr w:type="gramEnd"/>
      <w:r w:rsidRPr="0032472A">
        <w:rPr>
          <w:rStyle w:val="selectable"/>
          <w:rFonts w:asciiTheme="majorHAnsi" w:hAnsiTheme="majorHAnsi"/>
        </w:rPr>
        <w:t xml:space="preserve"> </w:t>
      </w:r>
      <w:proofErr w:type="gramStart"/>
      <w:r w:rsidRPr="0032472A">
        <w:rPr>
          <w:rStyle w:val="selectable"/>
          <w:rFonts w:asciiTheme="majorHAnsi" w:hAnsiTheme="majorHAnsi"/>
          <w:i/>
          <w:iCs/>
        </w:rPr>
        <w:t xml:space="preserve">Young and homeless 2015 </w:t>
      </w:r>
      <w:r w:rsidRPr="0032472A">
        <w:rPr>
          <w:rStyle w:val="selectable"/>
          <w:rFonts w:asciiTheme="majorHAnsi" w:hAnsiTheme="majorHAnsi"/>
        </w:rPr>
        <w:t>[Online].</w:t>
      </w:r>
      <w:proofErr w:type="gramEnd"/>
      <w:r w:rsidRPr="0032472A">
        <w:rPr>
          <w:rStyle w:val="selectable"/>
          <w:rFonts w:asciiTheme="majorHAnsi" w:hAnsiTheme="majorHAnsi"/>
        </w:rPr>
        <w:t xml:space="preserve"> Available at: http://www.homeless.org.uk/sites/default/files/site-attachments/201512%20-%20Young%20and%20Homeless%20-%20Full%20Report.pdf [Accessed: 28 February 2016].</w:t>
      </w:r>
    </w:p>
    <w:p w14:paraId="03E0CE41" w14:textId="6D3012DB" w:rsidR="0032472A" w:rsidRPr="0032472A" w:rsidRDefault="0032472A" w:rsidP="00BF269E">
      <w:pPr>
        <w:spacing w:line="480" w:lineRule="auto"/>
        <w:ind w:firstLine="288"/>
        <w:jc w:val="both"/>
        <w:rPr>
          <w:rFonts w:asciiTheme="majorHAnsi" w:hAnsiTheme="majorHAnsi"/>
        </w:rPr>
      </w:pPr>
      <w:proofErr w:type="gramStart"/>
      <w:r w:rsidRPr="0032472A">
        <w:rPr>
          <w:rStyle w:val="selectable"/>
          <w:rFonts w:asciiTheme="majorHAnsi" w:hAnsiTheme="majorHAnsi"/>
        </w:rPr>
        <w:t xml:space="preserve">The Royal Borough of Kensington </w:t>
      </w:r>
      <w:r>
        <w:rPr>
          <w:rStyle w:val="selectable"/>
          <w:rFonts w:asciiTheme="majorHAnsi" w:hAnsiTheme="majorHAnsi"/>
        </w:rPr>
        <w:t>and Chelsea.</w:t>
      </w:r>
      <w:proofErr w:type="gramEnd"/>
      <w:r>
        <w:rPr>
          <w:rStyle w:val="selectable"/>
          <w:rFonts w:asciiTheme="majorHAnsi" w:hAnsiTheme="majorHAnsi"/>
        </w:rPr>
        <w:t xml:space="preserve"> 2016</w:t>
      </w:r>
      <w:r w:rsidRPr="0032472A">
        <w:rPr>
          <w:rStyle w:val="selectable"/>
          <w:rFonts w:asciiTheme="majorHAnsi" w:hAnsiTheme="majorHAnsi"/>
          <w:i/>
          <w:iCs/>
        </w:rPr>
        <w:t>.</w:t>
      </w:r>
      <w:r w:rsidRPr="0032472A">
        <w:rPr>
          <w:rStyle w:val="selectable"/>
          <w:rFonts w:asciiTheme="majorHAnsi" w:hAnsiTheme="majorHAnsi"/>
          <w:i/>
          <w:iCs/>
        </w:rPr>
        <w:t xml:space="preserve"> Your rights at 18</w:t>
      </w:r>
      <w:r w:rsidRPr="0032472A">
        <w:rPr>
          <w:rStyle w:val="selectable"/>
          <w:rFonts w:asciiTheme="majorHAnsi" w:hAnsiTheme="majorHAnsi"/>
        </w:rPr>
        <w:t xml:space="preserve"> [Online]. Available at: https://www.rbkc.gov.uk/subsites/kccentral/yourvoice/youthforums/yourrights/yourrightsat18.aspx [Accessed: 26 February 2016].</w:t>
      </w:r>
    </w:p>
    <w:p w14:paraId="5CF000E7" w14:textId="77777777" w:rsidR="00865532" w:rsidRPr="008B4F76" w:rsidRDefault="00865532" w:rsidP="00691C93">
      <w:pPr>
        <w:jc w:val="both"/>
        <w:rPr>
          <w:rFonts w:asciiTheme="majorHAnsi" w:hAnsiTheme="majorHAnsi"/>
        </w:rPr>
      </w:pPr>
    </w:p>
    <w:p w14:paraId="35981867" w14:textId="77777777" w:rsidR="00FB788E" w:rsidRPr="008B4F76" w:rsidRDefault="00FB788E" w:rsidP="00691C93">
      <w:pPr>
        <w:jc w:val="both"/>
        <w:rPr>
          <w:rFonts w:asciiTheme="majorHAnsi" w:hAnsiTheme="majorHAnsi"/>
        </w:rPr>
      </w:pPr>
    </w:p>
    <w:p w14:paraId="26ED005C" w14:textId="77777777" w:rsidR="00FB788E" w:rsidRPr="008B4F76" w:rsidRDefault="00FB788E" w:rsidP="00691C93">
      <w:pPr>
        <w:jc w:val="both"/>
        <w:rPr>
          <w:rFonts w:asciiTheme="majorHAnsi" w:hAnsiTheme="majorHAnsi"/>
        </w:rPr>
      </w:pPr>
    </w:p>
    <w:p w14:paraId="6D339433" w14:textId="77777777" w:rsidR="00FB788E" w:rsidRPr="008B4F76" w:rsidRDefault="00FB788E" w:rsidP="00691C93">
      <w:pPr>
        <w:jc w:val="both"/>
        <w:rPr>
          <w:rFonts w:asciiTheme="majorHAnsi" w:hAnsiTheme="majorHAnsi"/>
        </w:rPr>
      </w:pPr>
    </w:p>
    <w:p w14:paraId="6EC94D01" w14:textId="77777777" w:rsidR="00FB788E" w:rsidRPr="008B4F76" w:rsidRDefault="00FB788E" w:rsidP="00691C93">
      <w:pPr>
        <w:jc w:val="both"/>
        <w:rPr>
          <w:rFonts w:asciiTheme="majorHAnsi" w:hAnsiTheme="majorHAnsi"/>
        </w:rPr>
      </w:pPr>
    </w:p>
    <w:p w14:paraId="3B9C0F88" w14:textId="77777777" w:rsidR="00FB788E" w:rsidRPr="008B4F76" w:rsidRDefault="00FB788E" w:rsidP="00691C93">
      <w:pPr>
        <w:jc w:val="both"/>
        <w:rPr>
          <w:rFonts w:asciiTheme="majorHAnsi" w:hAnsiTheme="majorHAnsi"/>
        </w:rPr>
      </w:pPr>
    </w:p>
    <w:p w14:paraId="6D0CAB19" w14:textId="77777777" w:rsidR="00FB788E" w:rsidRPr="008B4F76" w:rsidRDefault="00FB788E" w:rsidP="00691C93">
      <w:pPr>
        <w:jc w:val="both"/>
        <w:rPr>
          <w:rFonts w:asciiTheme="majorHAnsi" w:hAnsiTheme="majorHAnsi"/>
        </w:rPr>
      </w:pPr>
    </w:p>
    <w:p w14:paraId="1A0CBDFE" w14:textId="77777777" w:rsidR="00FB788E" w:rsidRPr="008B4F76" w:rsidRDefault="00FB788E" w:rsidP="00691C93">
      <w:pPr>
        <w:jc w:val="both"/>
        <w:rPr>
          <w:rFonts w:asciiTheme="majorHAnsi" w:hAnsiTheme="majorHAnsi"/>
        </w:rPr>
      </w:pPr>
    </w:p>
    <w:p w14:paraId="75E17FEE" w14:textId="77777777" w:rsidR="00FB788E" w:rsidRPr="008B4F76" w:rsidRDefault="00FB788E" w:rsidP="00691C93">
      <w:pPr>
        <w:jc w:val="both"/>
        <w:rPr>
          <w:rFonts w:asciiTheme="majorHAnsi" w:hAnsiTheme="majorHAnsi"/>
        </w:rPr>
      </w:pPr>
    </w:p>
    <w:p w14:paraId="66F5B250" w14:textId="77777777" w:rsidR="00FB788E" w:rsidRPr="008B4F76" w:rsidRDefault="00FB788E" w:rsidP="00691C93">
      <w:pPr>
        <w:jc w:val="both"/>
        <w:rPr>
          <w:rFonts w:asciiTheme="majorHAnsi" w:hAnsiTheme="majorHAnsi"/>
        </w:rPr>
      </w:pPr>
    </w:p>
    <w:p w14:paraId="7AC693A1" w14:textId="77777777" w:rsidR="00FB788E" w:rsidRPr="008B4F76" w:rsidRDefault="00FB788E" w:rsidP="00691C93">
      <w:pPr>
        <w:jc w:val="both"/>
        <w:rPr>
          <w:rFonts w:asciiTheme="majorHAnsi" w:hAnsiTheme="majorHAnsi"/>
        </w:rPr>
      </w:pPr>
    </w:p>
    <w:p w14:paraId="2F1A8F42" w14:textId="77777777" w:rsidR="00FB788E" w:rsidRPr="008B4F76" w:rsidRDefault="00FB788E" w:rsidP="00691C93">
      <w:pPr>
        <w:jc w:val="both"/>
        <w:rPr>
          <w:rFonts w:asciiTheme="majorHAnsi" w:hAnsiTheme="majorHAnsi"/>
        </w:rPr>
      </w:pPr>
    </w:p>
    <w:p w14:paraId="28F6B5EA" w14:textId="77777777" w:rsidR="00FB788E" w:rsidRPr="008B4F76" w:rsidRDefault="00FB788E" w:rsidP="00691C93">
      <w:pPr>
        <w:jc w:val="both"/>
        <w:rPr>
          <w:rFonts w:asciiTheme="majorHAnsi" w:hAnsiTheme="majorHAnsi"/>
        </w:rPr>
      </w:pPr>
    </w:p>
    <w:p w14:paraId="1BAD8ACE" w14:textId="77777777" w:rsidR="00FB788E" w:rsidRPr="008B4F76" w:rsidRDefault="00FB788E" w:rsidP="00691C93">
      <w:pPr>
        <w:jc w:val="both"/>
        <w:rPr>
          <w:rFonts w:asciiTheme="majorHAnsi" w:hAnsiTheme="majorHAnsi"/>
        </w:rPr>
      </w:pPr>
    </w:p>
    <w:p w14:paraId="6BB2CE89" w14:textId="77777777" w:rsidR="00FB788E" w:rsidRPr="008B4F76" w:rsidRDefault="00FB788E" w:rsidP="00691C93">
      <w:pPr>
        <w:jc w:val="both"/>
        <w:rPr>
          <w:rFonts w:asciiTheme="majorHAnsi" w:hAnsiTheme="majorHAnsi"/>
        </w:rPr>
      </w:pPr>
    </w:p>
    <w:p w14:paraId="45AA4578" w14:textId="77777777" w:rsidR="00FB788E" w:rsidRPr="008B4F76" w:rsidRDefault="00FB788E" w:rsidP="00691C93">
      <w:pPr>
        <w:jc w:val="both"/>
        <w:rPr>
          <w:rFonts w:asciiTheme="majorHAnsi" w:hAnsiTheme="majorHAnsi"/>
        </w:rPr>
      </w:pPr>
    </w:p>
    <w:p w14:paraId="3037F56B" w14:textId="77777777" w:rsidR="00FB788E" w:rsidRPr="008B4F76" w:rsidRDefault="00FB788E" w:rsidP="00691C93">
      <w:pPr>
        <w:jc w:val="both"/>
        <w:rPr>
          <w:rFonts w:asciiTheme="majorHAnsi" w:hAnsiTheme="majorHAnsi"/>
        </w:rPr>
      </w:pPr>
    </w:p>
    <w:p w14:paraId="6DCEE821" w14:textId="77777777" w:rsidR="00FB788E" w:rsidRPr="008B4F76" w:rsidRDefault="00FB788E" w:rsidP="00691C93">
      <w:pPr>
        <w:jc w:val="both"/>
        <w:rPr>
          <w:rFonts w:asciiTheme="majorHAnsi" w:hAnsiTheme="majorHAnsi"/>
        </w:rPr>
      </w:pPr>
    </w:p>
    <w:p w14:paraId="35AC2729" w14:textId="77777777" w:rsidR="00FB788E" w:rsidRPr="008B4F76" w:rsidRDefault="00FB788E" w:rsidP="00691C93">
      <w:pPr>
        <w:jc w:val="both"/>
        <w:rPr>
          <w:rFonts w:asciiTheme="majorHAnsi" w:hAnsiTheme="majorHAnsi"/>
        </w:rPr>
      </w:pPr>
    </w:p>
    <w:p w14:paraId="28671C66" w14:textId="77777777" w:rsidR="00FB788E" w:rsidRPr="008B4F76" w:rsidRDefault="00FB788E" w:rsidP="00691C93">
      <w:pPr>
        <w:jc w:val="both"/>
        <w:rPr>
          <w:rFonts w:asciiTheme="majorHAnsi" w:hAnsiTheme="majorHAnsi"/>
        </w:rPr>
      </w:pPr>
    </w:p>
    <w:p w14:paraId="16B939FE" w14:textId="77777777" w:rsidR="00FB788E" w:rsidRPr="008B4F76" w:rsidRDefault="00FB788E" w:rsidP="00691C93">
      <w:pPr>
        <w:jc w:val="both"/>
        <w:rPr>
          <w:rFonts w:asciiTheme="majorHAnsi" w:hAnsiTheme="majorHAnsi"/>
        </w:rPr>
      </w:pPr>
    </w:p>
    <w:p w14:paraId="5AF27CF2" w14:textId="77777777" w:rsidR="00FB788E" w:rsidRPr="008B4F76" w:rsidRDefault="00FB788E" w:rsidP="00691C93">
      <w:pPr>
        <w:jc w:val="both"/>
        <w:rPr>
          <w:rFonts w:asciiTheme="majorHAnsi" w:hAnsiTheme="majorHAnsi"/>
        </w:rPr>
      </w:pPr>
    </w:p>
    <w:p w14:paraId="23B0282F" w14:textId="77777777" w:rsidR="00FB788E" w:rsidRPr="008B4F76" w:rsidRDefault="00FB788E" w:rsidP="00691C93">
      <w:pPr>
        <w:jc w:val="both"/>
        <w:rPr>
          <w:rFonts w:asciiTheme="majorHAnsi" w:hAnsiTheme="majorHAnsi"/>
        </w:rPr>
      </w:pPr>
    </w:p>
    <w:p w14:paraId="38024580" w14:textId="77777777" w:rsidR="00FB788E" w:rsidRPr="008B4F76" w:rsidRDefault="00FB788E" w:rsidP="00691C93">
      <w:pPr>
        <w:jc w:val="both"/>
        <w:rPr>
          <w:rFonts w:asciiTheme="majorHAnsi" w:hAnsiTheme="majorHAnsi"/>
        </w:rPr>
      </w:pPr>
    </w:p>
    <w:p w14:paraId="4A3122B4" w14:textId="77777777" w:rsidR="00FB788E" w:rsidRPr="008B4F76" w:rsidRDefault="00FB788E" w:rsidP="00691C93">
      <w:pPr>
        <w:jc w:val="both"/>
        <w:rPr>
          <w:rFonts w:asciiTheme="majorHAnsi" w:hAnsiTheme="majorHAnsi"/>
        </w:rPr>
      </w:pPr>
    </w:p>
    <w:p w14:paraId="5A0D401C" w14:textId="77777777" w:rsidR="00FB788E" w:rsidRPr="008B4F76" w:rsidRDefault="00FB788E" w:rsidP="00691C93">
      <w:pPr>
        <w:jc w:val="both"/>
        <w:rPr>
          <w:rFonts w:asciiTheme="majorHAnsi" w:hAnsiTheme="majorHAnsi"/>
        </w:rPr>
      </w:pPr>
    </w:p>
    <w:p w14:paraId="49616184" w14:textId="77777777" w:rsidR="00FB788E" w:rsidRPr="008B4F76" w:rsidRDefault="00FB788E" w:rsidP="00691C93">
      <w:pPr>
        <w:jc w:val="both"/>
        <w:rPr>
          <w:rFonts w:asciiTheme="majorHAnsi" w:hAnsiTheme="majorHAnsi"/>
        </w:rPr>
      </w:pPr>
    </w:p>
    <w:p w14:paraId="08733396" w14:textId="60F4ECC2" w:rsidR="00FB788E" w:rsidRPr="0007062F" w:rsidRDefault="0007062F" w:rsidP="0007062F">
      <w:pPr>
        <w:jc w:val="both"/>
        <w:rPr>
          <w:rFonts w:asciiTheme="majorHAnsi" w:hAnsiTheme="majorHAnsi"/>
          <w:b/>
          <w:bCs/>
          <w:color w:val="FF0000"/>
          <w:sz w:val="32"/>
          <w:szCs w:val="32"/>
        </w:rPr>
      </w:pPr>
      <w:r>
        <w:rPr>
          <w:rFonts w:asciiTheme="majorHAnsi" w:hAnsiTheme="majorHAnsi"/>
          <w:b/>
          <w:bCs/>
          <w:noProof/>
          <w:color w:val="FF0000"/>
          <w:sz w:val="32"/>
          <w:szCs w:val="32"/>
        </w:rPr>
        <w:lastRenderedPageBreak/>
        <w:drawing>
          <wp:anchor distT="0" distB="0" distL="114300" distR="114300" simplePos="0" relativeHeight="251682816" behindDoc="1" locked="0" layoutInCell="1" allowOverlap="1" wp14:anchorId="061A1F1F" wp14:editId="47642395">
            <wp:simplePos x="0" y="0"/>
            <wp:positionH relativeFrom="column">
              <wp:posOffset>-902970</wp:posOffset>
            </wp:positionH>
            <wp:positionV relativeFrom="paragraph">
              <wp:posOffset>344170</wp:posOffset>
            </wp:positionV>
            <wp:extent cx="7611745" cy="7991475"/>
            <wp:effectExtent l="0" t="0" r="8255" b="9525"/>
            <wp:wrapThrough wrapText="bothSides">
              <wp:wrapPolygon edited="0">
                <wp:start x="0" y="0"/>
                <wp:lineTo x="0" y="21574"/>
                <wp:lineTo x="21569" y="21574"/>
                <wp:lineTo x="21569" y="0"/>
                <wp:lineTo x="0" y="0"/>
              </wp:wrapPolygon>
            </wp:wrapThrough>
            <wp:docPr id="4" name="Picture 4" descr="C:\Users\wesam\Pictures\img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am\Pictures\img0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11745" cy="799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934" w:rsidRPr="00164934">
        <w:rPr>
          <w:rFonts w:asciiTheme="majorHAnsi" w:hAnsiTheme="majorHAnsi"/>
          <w:b/>
          <w:bCs/>
          <w:color w:val="FF0000"/>
          <w:sz w:val="32"/>
          <w:szCs w:val="32"/>
        </w:rPr>
        <w:t>Appendix</w:t>
      </w:r>
      <w:r w:rsidR="00164934">
        <w:rPr>
          <w:rFonts w:asciiTheme="majorHAnsi" w:hAnsiTheme="majorHAnsi"/>
          <w:b/>
          <w:bCs/>
          <w:color w:val="FF0000"/>
          <w:sz w:val="32"/>
          <w:szCs w:val="32"/>
        </w:rPr>
        <w:t>:-</w:t>
      </w:r>
    </w:p>
    <w:p w14:paraId="1E33DC08" w14:textId="7CEB8310" w:rsidR="00FB788E" w:rsidRPr="008B4F76" w:rsidRDefault="0007062F" w:rsidP="00FB788E">
      <w:pPr>
        <w:jc w:val="both"/>
        <w:rPr>
          <w:rFonts w:asciiTheme="majorHAnsi" w:hAnsiTheme="majorHAnsi"/>
          <w:b/>
          <w:bCs/>
          <w:sz w:val="32"/>
          <w:szCs w:val="32"/>
        </w:rPr>
      </w:pPr>
      <w:r>
        <w:rPr>
          <w:rFonts w:asciiTheme="majorHAnsi" w:hAnsiTheme="majorHAnsi"/>
          <w:b/>
          <w:bCs/>
          <w:noProof/>
          <w:sz w:val="32"/>
          <w:szCs w:val="32"/>
        </w:rPr>
        <w:lastRenderedPageBreak/>
        <w:drawing>
          <wp:anchor distT="0" distB="0" distL="114300" distR="114300" simplePos="0" relativeHeight="251683840" behindDoc="1" locked="0" layoutInCell="1" allowOverlap="1" wp14:anchorId="22C18007" wp14:editId="3932999B">
            <wp:simplePos x="0" y="0"/>
            <wp:positionH relativeFrom="column">
              <wp:posOffset>-485775</wp:posOffset>
            </wp:positionH>
            <wp:positionV relativeFrom="paragraph">
              <wp:posOffset>0</wp:posOffset>
            </wp:positionV>
            <wp:extent cx="7005955" cy="8347710"/>
            <wp:effectExtent l="0" t="0" r="4445" b="0"/>
            <wp:wrapThrough wrapText="bothSides">
              <wp:wrapPolygon edited="0">
                <wp:start x="0" y="0"/>
                <wp:lineTo x="0" y="21541"/>
                <wp:lineTo x="21555" y="21541"/>
                <wp:lineTo x="21555" y="0"/>
                <wp:lineTo x="0" y="0"/>
              </wp:wrapPolygon>
            </wp:wrapThrough>
            <wp:docPr id="8" name="Picture 8" descr="C:\Users\wesam\Pictures\img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am\Pictures\img01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05955" cy="83477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B788E" w:rsidRPr="008B4F76" w:rsidSect="00B456C2">
      <w:headerReference w:type="default" r:id="rId22"/>
      <w:footerReference w:type="even"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83FB7" w14:textId="77777777" w:rsidR="0068033F" w:rsidRDefault="0068033F" w:rsidP="00DA4B92">
      <w:r>
        <w:separator/>
      </w:r>
    </w:p>
  </w:endnote>
  <w:endnote w:type="continuationSeparator" w:id="0">
    <w:p w14:paraId="65CA2D0F" w14:textId="77777777" w:rsidR="0068033F" w:rsidRDefault="0068033F" w:rsidP="00DA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57AF1" w14:textId="77777777" w:rsidR="008B4F76" w:rsidRDefault="008B4F76" w:rsidP="002D07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846EB" w14:textId="77777777" w:rsidR="008B4F76" w:rsidRDefault="008B4F76" w:rsidP="002D07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8FA3F" w14:textId="77777777" w:rsidR="008B4F76" w:rsidRDefault="008B4F76" w:rsidP="002D07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3314">
      <w:rPr>
        <w:rStyle w:val="PageNumber"/>
        <w:noProof/>
      </w:rPr>
      <w:t>2</w:t>
    </w:r>
    <w:r>
      <w:rPr>
        <w:rStyle w:val="PageNumber"/>
      </w:rPr>
      <w:fldChar w:fldCharType="end"/>
    </w:r>
  </w:p>
  <w:p w14:paraId="0065F4B2" w14:textId="77777777" w:rsidR="008B4F76" w:rsidRDefault="008B4F76" w:rsidP="002D071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0EE90" w14:textId="77777777" w:rsidR="0068033F" w:rsidRDefault="0068033F" w:rsidP="00DA4B92">
      <w:r>
        <w:separator/>
      </w:r>
    </w:p>
  </w:footnote>
  <w:footnote w:type="continuationSeparator" w:id="0">
    <w:p w14:paraId="57BF457D" w14:textId="77777777" w:rsidR="0068033F" w:rsidRDefault="0068033F" w:rsidP="00DA4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0BC8E" w14:textId="682F2196" w:rsidR="008B4F76" w:rsidRDefault="008B4F76" w:rsidP="00761C31">
    <w:pPr>
      <w:pStyle w:val="Header"/>
      <w:tabs>
        <w:tab w:val="clear" w:pos="9360"/>
        <w:tab w:val="left" w:pos="4770"/>
        <w:tab w:val="right" w:pos="9810"/>
      </w:tabs>
      <w:ind w:left="-450"/>
    </w:pPr>
    <w:proofErr w:type="spellStart"/>
    <w:r>
      <w:t>Wisam</w:t>
    </w:r>
    <w:proofErr w:type="spellEnd"/>
    <w:r>
      <w:t xml:space="preserve"> </w:t>
    </w:r>
    <w:proofErr w:type="spellStart"/>
    <w:r>
      <w:t>Siyamak</w:t>
    </w:r>
    <w:proofErr w:type="spellEnd"/>
    <w:r>
      <w:tab/>
      <w:t>Primary Report</w:t>
    </w:r>
    <w:r>
      <w:tab/>
      <w:t xml:space="preserve">      </w:t>
    </w:r>
    <w:hyperlink r:id="rId1" w:history="1">
      <w:r w:rsidRPr="00761C31">
        <w:rPr>
          <w:rStyle w:val="Hyperlink"/>
          <w:color w:val="000000"/>
          <w:u w:val="none"/>
        </w:rPr>
        <w:t>Katherine Jenkins</w:t>
      </w:r>
    </w:hyperlink>
    <w:r>
      <w:t xml:space="preserve"> Group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0410"/>
    <w:multiLevelType w:val="hybridMultilevel"/>
    <w:tmpl w:val="EDC436BC"/>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030BD7"/>
    <w:multiLevelType w:val="hybridMultilevel"/>
    <w:tmpl w:val="BC3C0200"/>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A42D84"/>
    <w:multiLevelType w:val="hybridMultilevel"/>
    <w:tmpl w:val="DC0676E6"/>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161389"/>
    <w:multiLevelType w:val="multilevel"/>
    <w:tmpl w:val="9870AF5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DD54D15"/>
    <w:multiLevelType w:val="hybridMultilevel"/>
    <w:tmpl w:val="9D12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AD1A0D"/>
    <w:multiLevelType w:val="hybridMultilevel"/>
    <w:tmpl w:val="3D50AB52"/>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B2751F"/>
    <w:multiLevelType w:val="hybridMultilevel"/>
    <w:tmpl w:val="F3FA5E5E"/>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A37839"/>
    <w:multiLevelType w:val="hybridMultilevel"/>
    <w:tmpl w:val="B95A6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B54CD"/>
    <w:multiLevelType w:val="hybridMultilevel"/>
    <w:tmpl w:val="0042643A"/>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5"/>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803"/>
    <w:rsid w:val="00001719"/>
    <w:rsid w:val="000221CC"/>
    <w:rsid w:val="00022ADE"/>
    <w:rsid w:val="00057381"/>
    <w:rsid w:val="00062FAB"/>
    <w:rsid w:val="0007062F"/>
    <w:rsid w:val="00073D9F"/>
    <w:rsid w:val="00080803"/>
    <w:rsid w:val="00087DD2"/>
    <w:rsid w:val="000A49FE"/>
    <w:rsid w:val="000B3A2C"/>
    <w:rsid w:val="000B3B7B"/>
    <w:rsid w:val="000D4A4B"/>
    <w:rsid w:val="000D7964"/>
    <w:rsid w:val="000E1084"/>
    <w:rsid w:val="00136759"/>
    <w:rsid w:val="00164934"/>
    <w:rsid w:val="001654C8"/>
    <w:rsid w:val="00176B17"/>
    <w:rsid w:val="001A33C4"/>
    <w:rsid w:val="001A657D"/>
    <w:rsid w:val="001B1993"/>
    <w:rsid w:val="001B67DE"/>
    <w:rsid w:val="001C20BC"/>
    <w:rsid w:val="001D20B6"/>
    <w:rsid w:val="001E7EF9"/>
    <w:rsid w:val="001F2CD5"/>
    <w:rsid w:val="002101C8"/>
    <w:rsid w:val="002451C6"/>
    <w:rsid w:val="00253D0B"/>
    <w:rsid w:val="00276D14"/>
    <w:rsid w:val="002A41D0"/>
    <w:rsid w:val="002D0718"/>
    <w:rsid w:val="00301B50"/>
    <w:rsid w:val="00306402"/>
    <w:rsid w:val="00320C67"/>
    <w:rsid w:val="0032472A"/>
    <w:rsid w:val="00334494"/>
    <w:rsid w:val="003513BC"/>
    <w:rsid w:val="00357C2F"/>
    <w:rsid w:val="00376953"/>
    <w:rsid w:val="00400A9B"/>
    <w:rsid w:val="00410209"/>
    <w:rsid w:val="00432565"/>
    <w:rsid w:val="00453A94"/>
    <w:rsid w:val="00470694"/>
    <w:rsid w:val="00475886"/>
    <w:rsid w:val="00487291"/>
    <w:rsid w:val="004C24C2"/>
    <w:rsid w:val="004F2CBA"/>
    <w:rsid w:val="00501B00"/>
    <w:rsid w:val="005265FD"/>
    <w:rsid w:val="00543314"/>
    <w:rsid w:val="00551B2A"/>
    <w:rsid w:val="005C23E0"/>
    <w:rsid w:val="005C2AC5"/>
    <w:rsid w:val="005D315F"/>
    <w:rsid w:val="005F523D"/>
    <w:rsid w:val="00606557"/>
    <w:rsid w:val="006124A5"/>
    <w:rsid w:val="00621785"/>
    <w:rsid w:val="006231FB"/>
    <w:rsid w:val="00646159"/>
    <w:rsid w:val="00661FD0"/>
    <w:rsid w:val="00676407"/>
    <w:rsid w:val="0067799D"/>
    <w:rsid w:val="0068033F"/>
    <w:rsid w:val="00681750"/>
    <w:rsid w:val="00681BF5"/>
    <w:rsid w:val="0068562E"/>
    <w:rsid w:val="006875DB"/>
    <w:rsid w:val="00691C93"/>
    <w:rsid w:val="006B4765"/>
    <w:rsid w:val="006B781B"/>
    <w:rsid w:val="006F4D89"/>
    <w:rsid w:val="006F5A55"/>
    <w:rsid w:val="006F651A"/>
    <w:rsid w:val="007308F3"/>
    <w:rsid w:val="007567B8"/>
    <w:rsid w:val="00760A58"/>
    <w:rsid w:val="00761C31"/>
    <w:rsid w:val="00791359"/>
    <w:rsid w:val="007A2C7B"/>
    <w:rsid w:val="007B66B6"/>
    <w:rsid w:val="007C0562"/>
    <w:rsid w:val="007C18A7"/>
    <w:rsid w:val="007D5AFC"/>
    <w:rsid w:val="00823730"/>
    <w:rsid w:val="00865532"/>
    <w:rsid w:val="008707AB"/>
    <w:rsid w:val="008B4F76"/>
    <w:rsid w:val="008C263E"/>
    <w:rsid w:val="009155AF"/>
    <w:rsid w:val="00935D46"/>
    <w:rsid w:val="00964263"/>
    <w:rsid w:val="0096759F"/>
    <w:rsid w:val="009A589A"/>
    <w:rsid w:val="009A658E"/>
    <w:rsid w:val="009E791C"/>
    <w:rsid w:val="00A16BBF"/>
    <w:rsid w:val="00A53466"/>
    <w:rsid w:val="00A546EC"/>
    <w:rsid w:val="00A822F3"/>
    <w:rsid w:val="00A857BC"/>
    <w:rsid w:val="00A92F79"/>
    <w:rsid w:val="00AB6430"/>
    <w:rsid w:val="00AC230A"/>
    <w:rsid w:val="00AD0F9C"/>
    <w:rsid w:val="00AD4B6F"/>
    <w:rsid w:val="00AD5C20"/>
    <w:rsid w:val="00AE7AB5"/>
    <w:rsid w:val="00AF67D9"/>
    <w:rsid w:val="00B0640A"/>
    <w:rsid w:val="00B14DEB"/>
    <w:rsid w:val="00B40FD7"/>
    <w:rsid w:val="00B456C2"/>
    <w:rsid w:val="00BA6188"/>
    <w:rsid w:val="00BD0A41"/>
    <w:rsid w:val="00BD11F3"/>
    <w:rsid w:val="00BD3EFD"/>
    <w:rsid w:val="00BF269E"/>
    <w:rsid w:val="00BF2BF1"/>
    <w:rsid w:val="00C320FB"/>
    <w:rsid w:val="00C81E18"/>
    <w:rsid w:val="00CA0625"/>
    <w:rsid w:val="00CD4E2A"/>
    <w:rsid w:val="00CF045D"/>
    <w:rsid w:val="00D02034"/>
    <w:rsid w:val="00D125AB"/>
    <w:rsid w:val="00D313BF"/>
    <w:rsid w:val="00D63663"/>
    <w:rsid w:val="00D63AED"/>
    <w:rsid w:val="00DA4614"/>
    <w:rsid w:val="00DA4B92"/>
    <w:rsid w:val="00DA5C90"/>
    <w:rsid w:val="00DC1F75"/>
    <w:rsid w:val="00DC403E"/>
    <w:rsid w:val="00DE1256"/>
    <w:rsid w:val="00DE477E"/>
    <w:rsid w:val="00DE5458"/>
    <w:rsid w:val="00E115DB"/>
    <w:rsid w:val="00E23640"/>
    <w:rsid w:val="00E353C4"/>
    <w:rsid w:val="00E9567D"/>
    <w:rsid w:val="00EA455D"/>
    <w:rsid w:val="00EC5479"/>
    <w:rsid w:val="00EF2184"/>
    <w:rsid w:val="00F0423D"/>
    <w:rsid w:val="00F128CC"/>
    <w:rsid w:val="00F24DEC"/>
    <w:rsid w:val="00F43DB4"/>
    <w:rsid w:val="00F4685E"/>
    <w:rsid w:val="00F60976"/>
    <w:rsid w:val="00F75AA2"/>
    <w:rsid w:val="00F765B9"/>
    <w:rsid w:val="00F97A55"/>
    <w:rsid w:val="00FB788E"/>
    <w:rsid w:val="00FC1DCD"/>
    <w:rsid w:val="00FD2468"/>
    <w:rsid w:val="00FE1E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8B6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28CC"/>
    <w:pPr>
      <w:keepNext/>
      <w:outlineLvl w:val="0"/>
    </w:pPr>
    <w:rPr>
      <w:rFonts w:ascii="Times New Roman" w:eastAsia="Times New Roman" w:hAnsi="Times New Roman" w:cs="Times New Roman"/>
      <w:b/>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557"/>
    <w:rPr>
      <w:rFonts w:ascii="Lucida Grande" w:hAnsi="Lucida Grande"/>
      <w:sz w:val="18"/>
      <w:szCs w:val="18"/>
    </w:rPr>
  </w:style>
  <w:style w:type="paragraph" w:styleId="Header">
    <w:name w:val="header"/>
    <w:basedOn w:val="Normal"/>
    <w:link w:val="HeaderChar"/>
    <w:uiPriority w:val="99"/>
    <w:unhideWhenUsed/>
    <w:rsid w:val="00DA4B92"/>
    <w:pPr>
      <w:tabs>
        <w:tab w:val="center" w:pos="4680"/>
        <w:tab w:val="right" w:pos="9360"/>
      </w:tabs>
    </w:pPr>
  </w:style>
  <w:style w:type="character" w:customStyle="1" w:styleId="HeaderChar">
    <w:name w:val="Header Char"/>
    <w:basedOn w:val="DefaultParagraphFont"/>
    <w:link w:val="Header"/>
    <w:uiPriority w:val="99"/>
    <w:rsid w:val="00DA4B92"/>
  </w:style>
  <w:style w:type="paragraph" w:styleId="Footer">
    <w:name w:val="footer"/>
    <w:basedOn w:val="Normal"/>
    <w:link w:val="FooterChar"/>
    <w:uiPriority w:val="99"/>
    <w:unhideWhenUsed/>
    <w:rsid w:val="00DA4B92"/>
    <w:pPr>
      <w:tabs>
        <w:tab w:val="center" w:pos="4680"/>
        <w:tab w:val="right" w:pos="9360"/>
      </w:tabs>
    </w:pPr>
  </w:style>
  <w:style w:type="character" w:customStyle="1" w:styleId="FooterChar">
    <w:name w:val="Footer Char"/>
    <w:basedOn w:val="DefaultParagraphFont"/>
    <w:link w:val="Footer"/>
    <w:uiPriority w:val="99"/>
    <w:rsid w:val="00DA4B92"/>
  </w:style>
  <w:style w:type="character" w:styleId="PageNumber">
    <w:name w:val="page number"/>
    <w:basedOn w:val="DefaultParagraphFont"/>
    <w:uiPriority w:val="99"/>
    <w:semiHidden/>
    <w:unhideWhenUsed/>
    <w:rsid w:val="002D0718"/>
  </w:style>
  <w:style w:type="paragraph" w:styleId="ListParagraph">
    <w:name w:val="List Paragraph"/>
    <w:basedOn w:val="Normal"/>
    <w:uiPriority w:val="34"/>
    <w:qFormat/>
    <w:rsid w:val="00A16BBF"/>
    <w:pPr>
      <w:ind w:left="720"/>
      <w:contextualSpacing/>
    </w:pPr>
  </w:style>
  <w:style w:type="character" w:styleId="Hyperlink">
    <w:name w:val="Hyperlink"/>
    <w:basedOn w:val="DefaultParagraphFont"/>
    <w:uiPriority w:val="99"/>
    <w:unhideWhenUsed/>
    <w:rsid w:val="00B456C2"/>
    <w:rPr>
      <w:color w:val="0000FF" w:themeColor="hyperlink"/>
      <w:u w:val="single"/>
    </w:rPr>
  </w:style>
  <w:style w:type="paragraph" w:styleId="NoSpacing">
    <w:name w:val="No Spacing"/>
    <w:link w:val="NoSpacingChar"/>
    <w:uiPriority w:val="1"/>
    <w:qFormat/>
    <w:rsid w:val="00B456C2"/>
    <w:rPr>
      <w:sz w:val="22"/>
      <w:szCs w:val="22"/>
      <w:lang w:eastAsia="ja-JP"/>
    </w:rPr>
  </w:style>
  <w:style w:type="character" w:customStyle="1" w:styleId="NoSpacingChar">
    <w:name w:val="No Spacing Char"/>
    <w:basedOn w:val="DefaultParagraphFont"/>
    <w:link w:val="NoSpacing"/>
    <w:uiPriority w:val="1"/>
    <w:rsid w:val="00B456C2"/>
    <w:rPr>
      <w:sz w:val="22"/>
      <w:szCs w:val="22"/>
      <w:lang w:eastAsia="ja-JP"/>
    </w:rPr>
  </w:style>
  <w:style w:type="character" w:customStyle="1" w:styleId="Heading1Char">
    <w:name w:val="Heading 1 Char"/>
    <w:basedOn w:val="DefaultParagraphFont"/>
    <w:link w:val="Heading1"/>
    <w:rsid w:val="00F128CC"/>
    <w:rPr>
      <w:rFonts w:ascii="Times New Roman" w:eastAsia="Times New Roman" w:hAnsi="Times New Roman" w:cs="Times New Roman"/>
      <w:b/>
      <w:szCs w:val="20"/>
      <w:lang w:val="en-GB" w:eastAsia="en-GB"/>
    </w:rPr>
  </w:style>
  <w:style w:type="table" w:styleId="TableGrid">
    <w:name w:val="Table Grid"/>
    <w:basedOn w:val="TableNormal"/>
    <w:uiPriority w:val="59"/>
    <w:rsid w:val="00253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67D9"/>
    <w:pPr>
      <w:spacing w:before="100" w:beforeAutospacing="1" w:after="100" w:afterAutospacing="1"/>
    </w:pPr>
    <w:rPr>
      <w:rFonts w:ascii="Times New Roman" w:hAnsi="Times New Roman" w:cs="Times New Roman"/>
    </w:rPr>
  </w:style>
  <w:style w:type="character" w:customStyle="1" w:styleId="selectable">
    <w:name w:val="selectable"/>
    <w:basedOn w:val="DefaultParagraphFont"/>
    <w:rsid w:val="003247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28CC"/>
    <w:pPr>
      <w:keepNext/>
      <w:outlineLvl w:val="0"/>
    </w:pPr>
    <w:rPr>
      <w:rFonts w:ascii="Times New Roman" w:eastAsia="Times New Roman" w:hAnsi="Times New Roman" w:cs="Times New Roman"/>
      <w:b/>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557"/>
    <w:rPr>
      <w:rFonts w:ascii="Lucida Grande" w:hAnsi="Lucida Grande"/>
      <w:sz w:val="18"/>
      <w:szCs w:val="18"/>
    </w:rPr>
  </w:style>
  <w:style w:type="paragraph" w:styleId="Header">
    <w:name w:val="header"/>
    <w:basedOn w:val="Normal"/>
    <w:link w:val="HeaderChar"/>
    <w:uiPriority w:val="99"/>
    <w:unhideWhenUsed/>
    <w:rsid w:val="00DA4B92"/>
    <w:pPr>
      <w:tabs>
        <w:tab w:val="center" w:pos="4680"/>
        <w:tab w:val="right" w:pos="9360"/>
      </w:tabs>
    </w:pPr>
  </w:style>
  <w:style w:type="character" w:customStyle="1" w:styleId="HeaderChar">
    <w:name w:val="Header Char"/>
    <w:basedOn w:val="DefaultParagraphFont"/>
    <w:link w:val="Header"/>
    <w:uiPriority w:val="99"/>
    <w:rsid w:val="00DA4B92"/>
  </w:style>
  <w:style w:type="paragraph" w:styleId="Footer">
    <w:name w:val="footer"/>
    <w:basedOn w:val="Normal"/>
    <w:link w:val="FooterChar"/>
    <w:uiPriority w:val="99"/>
    <w:unhideWhenUsed/>
    <w:rsid w:val="00DA4B92"/>
    <w:pPr>
      <w:tabs>
        <w:tab w:val="center" w:pos="4680"/>
        <w:tab w:val="right" w:pos="9360"/>
      </w:tabs>
    </w:pPr>
  </w:style>
  <w:style w:type="character" w:customStyle="1" w:styleId="FooterChar">
    <w:name w:val="Footer Char"/>
    <w:basedOn w:val="DefaultParagraphFont"/>
    <w:link w:val="Footer"/>
    <w:uiPriority w:val="99"/>
    <w:rsid w:val="00DA4B92"/>
  </w:style>
  <w:style w:type="character" w:styleId="PageNumber">
    <w:name w:val="page number"/>
    <w:basedOn w:val="DefaultParagraphFont"/>
    <w:uiPriority w:val="99"/>
    <w:semiHidden/>
    <w:unhideWhenUsed/>
    <w:rsid w:val="002D0718"/>
  </w:style>
  <w:style w:type="paragraph" w:styleId="ListParagraph">
    <w:name w:val="List Paragraph"/>
    <w:basedOn w:val="Normal"/>
    <w:uiPriority w:val="34"/>
    <w:qFormat/>
    <w:rsid w:val="00A16BBF"/>
    <w:pPr>
      <w:ind w:left="720"/>
      <w:contextualSpacing/>
    </w:pPr>
  </w:style>
  <w:style w:type="character" w:styleId="Hyperlink">
    <w:name w:val="Hyperlink"/>
    <w:basedOn w:val="DefaultParagraphFont"/>
    <w:uiPriority w:val="99"/>
    <w:unhideWhenUsed/>
    <w:rsid w:val="00B456C2"/>
    <w:rPr>
      <w:color w:val="0000FF" w:themeColor="hyperlink"/>
      <w:u w:val="single"/>
    </w:rPr>
  </w:style>
  <w:style w:type="paragraph" w:styleId="NoSpacing">
    <w:name w:val="No Spacing"/>
    <w:link w:val="NoSpacingChar"/>
    <w:uiPriority w:val="1"/>
    <w:qFormat/>
    <w:rsid w:val="00B456C2"/>
    <w:rPr>
      <w:sz w:val="22"/>
      <w:szCs w:val="22"/>
      <w:lang w:eastAsia="ja-JP"/>
    </w:rPr>
  </w:style>
  <w:style w:type="character" w:customStyle="1" w:styleId="NoSpacingChar">
    <w:name w:val="No Spacing Char"/>
    <w:basedOn w:val="DefaultParagraphFont"/>
    <w:link w:val="NoSpacing"/>
    <w:uiPriority w:val="1"/>
    <w:rsid w:val="00B456C2"/>
    <w:rPr>
      <w:sz w:val="22"/>
      <w:szCs w:val="22"/>
      <w:lang w:eastAsia="ja-JP"/>
    </w:rPr>
  </w:style>
  <w:style w:type="character" w:customStyle="1" w:styleId="Heading1Char">
    <w:name w:val="Heading 1 Char"/>
    <w:basedOn w:val="DefaultParagraphFont"/>
    <w:link w:val="Heading1"/>
    <w:rsid w:val="00F128CC"/>
    <w:rPr>
      <w:rFonts w:ascii="Times New Roman" w:eastAsia="Times New Roman" w:hAnsi="Times New Roman" w:cs="Times New Roman"/>
      <w:b/>
      <w:szCs w:val="20"/>
      <w:lang w:val="en-GB" w:eastAsia="en-GB"/>
    </w:rPr>
  </w:style>
  <w:style w:type="table" w:styleId="TableGrid">
    <w:name w:val="Table Grid"/>
    <w:basedOn w:val="TableNormal"/>
    <w:uiPriority w:val="59"/>
    <w:rsid w:val="00253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67D9"/>
    <w:pPr>
      <w:spacing w:before="100" w:beforeAutospacing="1" w:after="100" w:afterAutospacing="1"/>
    </w:pPr>
    <w:rPr>
      <w:rFonts w:ascii="Times New Roman" w:hAnsi="Times New Roman" w:cs="Times New Roman"/>
    </w:rPr>
  </w:style>
  <w:style w:type="character" w:customStyle="1" w:styleId="selectable">
    <w:name w:val="selectable"/>
    <w:basedOn w:val="DefaultParagraphFont"/>
    <w:rsid w:val="00324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6628">
      <w:bodyDiv w:val="1"/>
      <w:marLeft w:val="0"/>
      <w:marRight w:val="0"/>
      <w:marTop w:val="0"/>
      <w:marBottom w:val="0"/>
      <w:divBdr>
        <w:top w:val="none" w:sz="0" w:space="0" w:color="auto"/>
        <w:left w:val="none" w:sz="0" w:space="0" w:color="auto"/>
        <w:bottom w:val="none" w:sz="0" w:space="0" w:color="auto"/>
        <w:right w:val="none" w:sz="0" w:space="0" w:color="auto"/>
      </w:divBdr>
    </w:div>
    <w:div w:id="591206826">
      <w:bodyDiv w:val="1"/>
      <w:marLeft w:val="0"/>
      <w:marRight w:val="0"/>
      <w:marTop w:val="0"/>
      <w:marBottom w:val="0"/>
      <w:divBdr>
        <w:top w:val="none" w:sz="0" w:space="0" w:color="auto"/>
        <w:left w:val="none" w:sz="0" w:space="0" w:color="auto"/>
        <w:bottom w:val="none" w:sz="0" w:space="0" w:color="auto"/>
        <w:right w:val="none" w:sz="0" w:space="0" w:color="auto"/>
      </w:divBdr>
    </w:div>
    <w:div w:id="627707293">
      <w:bodyDiv w:val="1"/>
      <w:marLeft w:val="0"/>
      <w:marRight w:val="0"/>
      <w:marTop w:val="0"/>
      <w:marBottom w:val="0"/>
      <w:divBdr>
        <w:top w:val="none" w:sz="0" w:space="0" w:color="auto"/>
        <w:left w:val="none" w:sz="0" w:space="0" w:color="auto"/>
        <w:bottom w:val="none" w:sz="0" w:space="0" w:color="auto"/>
        <w:right w:val="none" w:sz="0" w:space="0" w:color="auto"/>
      </w:divBdr>
    </w:div>
    <w:div w:id="650718985">
      <w:bodyDiv w:val="1"/>
      <w:marLeft w:val="0"/>
      <w:marRight w:val="0"/>
      <w:marTop w:val="0"/>
      <w:marBottom w:val="0"/>
      <w:divBdr>
        <w:top w:val="none" w:sz="0" w:space="0" w:color="auto"/>
        <w:left w:val="none" w:sz="0" w:space="0" w:color="auto"/>
        <w:bottom w:val="none" w:sz="0" w:space="0" w:color="auto"/>
        <w:right w:val="none" w:sz="0" w:space="0" w:color="auto"/>
      </w:divBdr>
    </w:div>
    <w:div w:id="941571198">
      <w:bodyDiv w:val="1"/>
      <w:marLeft w:val="0"/>
      <w:marRight w:val="0"/>
      <w:marTop w:val="0"/>
      <w:marBottom w:val="0"/>
      <w:divBdr>
        <w:top w:val="none" w:sz="0" w:space="0" w:color="auto"/>
        <w:left w:val="none" w:sz="0" w:space="0" w:color="auto"/>
        <w:bottom w:val="none" w:sz="0" w:space="0" w:color="auto"/>
        <w:right w:val="none" w:sz="0" w:space="0" w:color="auto"/>
      </w:divBdr>
      <w:divsChild>
        <w:div w:id="1749696204">
          <w:marLeft w:val="0"/>
          <w:marRight w:val="0"/>
          <w:marTop w:val="0"/>
          <w:marBottom w:val="0"/>
          <w:divBdr>
            <w:top w:val="none" w:sz="0" w:space="0" w:color="auto"/>
            <w:left w:val="none" w:sz="0" w:space="0" w:color="auto"/>
            <w:bottom w:val="none" w:sz="0" w:space="0" w:color="auto"/>
            <w:right w:val="none" w:sz="0" w:space="0" w:color="auto"/>
          </w:divBdr>
          <w:divsChild>
            <w:div w:id="1397315159">
              <w:marLeft w:val="0"/>
              <w:marRight w:val="0"/>
              <w:marTop w:val="0"/>
              <w:marBottom w:val="0"/>
              <w:divBdr>
                <w:top w:val="none" w:sz="0" w:space="0" w:color="auto"/>
                <w:left w:val="none" w:sz="0" w:space="0" w:color="auto"/>
                <w:bottom w:val="none" w:sz="0" w:space="0" w:color="auto"/>
                <w:right w:val="none" w:sz="0" w:space="0" w:color="auto"/>
              </w:divBdr>
              <w:divsChild>
                <w:div w:id="1103185086">
                  <w:marLeft w:val="0"/>
                  <w:marRight w:val="0"/>
                  <w:marTop w:val="0"/>
                  <w:marBottom w:val="0"/>
                  <w:divBdr>
                    <w:top w:val="none" w:sz="0" w:space="0" w:color="auto"/>
                    <w:left w:val="none" w:sz="0" w:space="0" w:color="auto"/>
                    <w:bottom w:val="none" w:sz="0" w:space="0" w:color="auto"/>
                    <w:right w:val="none" w:sz="0" w:space="0" w:color="auto"/>
                  </w:divBdr>
                  <w:divsChild>
                    <w:div w:id="1880313022">
                      <w:marLeft w:val="0"/>
                      <w:marRight w:val="0"/>
                      <w:marTop w:val="45"/>
                      <w:marBottom w:val="0"/>
                      <w:divBdr>
                        <w:top w:val="none" w:sz="0" w:space="0" w:color="auto"/>
                        <w:left w:val="none" w:sz="0" w:space="0" w:color="auto"/>
                        <w:bottom w:val="none" w:sz="0" w:space="0" w:color="auto"/>
                        <w:right w:val="none" w:sz="0" w:space="0" w:color="auto"/>
                      </w:divBdr>
                      <w:divsChild>
                        <w:div w:id="2055231287">
                          <w:marLeft w:val="0"/>
                          <w:marRight w:val="0"/>
                          <w:marTop w:val="0"/>
                          <w:marBottom w:val="0"/>
                          <w:divBdr>
                            <w:top w:val="none" w:sz="0" w:space="0" w:color="auto"/>
                            <w:left w:val="none" w:sz="0" w:space="0" w:color="auto"/>
                            <w:bottom w:val="none" w:sz="0" w:space="0" w:color="auto"/>
                            <w:right w:val="none" w:sz="0" w:space="0" w:color="auto"/>
                          </w:divBdr>
                          <w:divsChild>
                            <w:div w:id="1389765481">
                              <w:marLeft w:val="10530"/>
                              <w:marRight w:val="0"/>
                              <w:marTop w:val="0"/>
                              <w:marBottom w:val="0"/>
                              <w:divBdr>
                                <w:top w:val="none" w:sz="0" w:space="0" w:color="auto"/>
                                <w:left w:val="none" w:sz="0" w:space="0" w:color="auto"/>
                                <w:bottom w:val="none" w:sz="0" w:space="0" w:color="auto"/>
                                <w:right w:val="none" w:sz="0" w:space="0" w:color="auto"/>
                              </w:divBdr>
                              <w:divsChild>
                                <w:div w:id="803037456">
                                  <w:marLeft w:val="0"/>
                                  <w:marRight w:val="0"/>
                                  <w:marTop w:val="0"/>
                                  <w:marBottom w:val="0"/>
                                  <w:divBdr>
                                    <w:top w:val="none" w:sz="0" w:space="0" w:color="auto"/>
                                    <w:left w:val="none" w:sz="0" w:space="0" w:color="auto"/>
                                    <w:bottom w:val="none" w:sz="0" w:space="0" w:color="auto"/>
                                    <w:right w:val="none" w:sz="0" w:space="0" w:color="auto"/>
                                  </w:divBdr>
                                  <w:divsChild>
                                    <w:div w:id="1827013857">
                                      <w:marLeft w:val="0"/>
                                      <w:marRight w:val="0"/>
                                      <w:marTop w:val="0"/>
                                      <w:marBottom w:val="345"/>
                                      <w:divBdr>
                                        <w:top w:val="none" w:sz="0" w:space="0" w:color="auto"/>
                                        <w:left w:val="none" w:sz="0" w:space="0" w:color="auto"/>
                                        <w:bottom w:val="none" w:sz="0" w:space="0" w:color="auto"/>
                                        <w:right w:val="none" w:sz="0" w:space="0" w:color="auto"/>
                                      </w:divBdr>
                                      <w:divsChild>
                                        <w:div w:id="2014137983">
                                          <w:marLeft w:val="0"/>
                                          <w:marRight w:val="0"/>
                                          <w:marTop w:val="0"/>
                                          <w:marBottom w:val="0"/>
                                          <w:divBdr>
                                            <w:top w:val="none" w:sz="0" w:space="0" w:color="auto"/>
                                            <w:left w:val="none" w:sz="0" w:space="0" w:color="auto"/>
                                            <w:bottom w:val="none" w:sz="0" w:space="0" w:color="auto"/>
                                            <w:right w:val="none" w:sz="0" w:space="0" w:color="auto"/>
                                          </w:divBdr>
                                          <w:divsChild>
                                            <w:div w:id="1855486544">
                                              <w:marLeft w:val="0"/>
                                              <w:marRight w:val="0"/>
                                              <w:marTop w:val="0"/>
                                              <w:marBottom w:val="0"/>
                                              <w:divBdr>
                                                <w:top w:val="none" w:sz="0" w:space="0" w:color="auto"/>
                                                <w:left w:val="none" w:sz="0" w:space="0" w:color="auto"/>
                                                <w:bottom w:val="none" w:sz="0" w:space="0" w:color="auto"/>
                                                <w:right w:val="none" w:sz="0" w:space="0" w:color="auto"/>
                                              </w:divBdr>
                                              <w:divsChild>
                                                <w:div w:id="1884561343">
                                                  <w:marLeft w:val="0"/>
                                                  <w:marRight w:val="0"/>
                                                  <w:marTop w:val="0"/>
                                                  <w:marBottom w:val="0"/>
                                                  <w:divBdr>
                                                    <w:top w:val="none" w:sz="0" w:space="0" w:color="auto"/>
                                                    <w:left w:val="none" w:sz="0" w:space="0" w:color="auto"/>
                                                    <w:bottom w:val="none" w:sz="0" w:space="0" w:color="auto"/>
                                                    <w:right w:val="none" w:sz="0" w:space="0" w:color="auto"/>
                                                  </w:divBdr>
                                                  <w:divsChild>
                                                    <w:div w:id="772167369">
                                                      <w:marLeft w:val="0"/>
                                                      <w:marRight w:val="0"/>
                                                      <w:marTop w:val="0"/>
                                                      <w:marBottom w:val="0"/>
                                                      <w:divBdr>
                                                        <w:top w:val="none" w:sz="0" w:space="0" w:color="auto"/>
                                                        <w:left w:val="none" w:sz="0" w:space="0" w:color="auto"/>
                                                        <w:bottom w:val="none" w:sz="0" w:space="0" w:color="auto"/>
                                                        <w:right w:val="none" w:sz="0" w:space="0" w:color="auto"/>
                                                      </w:divBdr>
                                                      <w:divsChild>
                                                        <w:div w:id="1764104612">
                                                          <w:marLeft w:val="0"/>
                                                          <w:marRight w:val="0"/>
                                                          <w:marTop w:val="0"/>
                                                          <w:marBottom w:val="0"/>
                                                          <w:divBdr>
                                                            <w:top w:val="none" w:sz="0" w:space="0" w:color="auto"/>
                                                            <w:left w:val="none" w:sz="0" w:space="0" w:color="auto"/>
                                                            <w:bottom w:val="none" w:sz="0" w:space="0" w:color="auto"/>
                                                            <w:right w:val="none" w:sz="0" w:space="0" w:color="auto"/>
                                                          </w:divBdr>
                                                          <w:divsChild>
                                                            <w:div w:id="15414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4761259">
      <w:bodyDiv w:val="1"/>
      <w:marLeft w:val="0"/>
      <w:marRight w:val="0"/>
      <w:marTop w:val="0"/>
      <w:marBottom w:val="0"/>
      <w:divBdr>
        <w:top w:val="none" w:sz="0" w:space="0" w:color="auto"/>
        <w:left w:val="none" w:sz="0" w:space="0" w:color="auto"/>
        <w:bottom w:val="none" w:sz="0" w:space="0" w:color="auto"/>
        <w:right w:val="none" w:sz="0" w:space="0" w:color="auto"/>
      </w:divBdr>
    </w:div>
    <w:div w:id="1501581974">
      <w:bodyDiv w:val="1"/>
      <w:marLeft w:val="0"/>
      <w:marRight w:val="0"/>
      <w:marTop w:val="0"/>
      <w:marBottom w:val="0"/>
      <w:divBdr>
        <w:top w:val="none" w:sz="0" w:space="0" w:color="auto"/>
        <w:left w:val="none" w:sz="0" w:space="0" w:color="auto"/>
        <w:bottom w:val="none" w:sz="0" w:space="0" w:color="auto"/>
        <w:right w:val="none" w:sz="0" w:space="0" w:color="auto"/>
      </w:divBdr>
    </w:div>
    <w:div w:id="1683969168">
      <w:bodyDiv w:val="1"/>
      <w:marLeft w:val="0"/>
      <w:marRight w:val="0"/>
      <w:marTop w:val="0"/>
      <w:marBottom w:val="0"/>
      <w:divBdr>
        <w:top w:val="none" w:sz="0" w:space="0" w:color="auto"/>
        <w:left w:val="none" w:sz="0" w:space="0" w:color="auto"/>
        <w:bottom w:val="none" w:sz="0" w:space="0" w:color="auto"/>
        <w:right w:val="none" w:sz="0" w:space="0" w:color="auto"/>
      </w:divBdr>
      <w:divsChild>
        <w:div w:id="768426858">
          <w:marLeft w:val="0"/>
          <w:marRight w:val="0"/>
          <w:marTop w:val="0"/>
          <w:marBottom w:val="0"/>
          <w:divBdr>
            <w:top w:val="none" w:sz="0" w:space="0" w:color="auto"/>
            <w:left w:val="none" w:sz="0" w:space="0" w:color="auto"/>
            <w:bottom w:val="none" w:sz="0" w:space="0" w:color="auto"/>
            <w:right w:val="none" w:sz="0" w:space="0" w:color="auto"/>
          </w:divBdr>
          <w:divsChild>
            <w:div w:id="1513568528">
              <w:marLeft w:val="0"/>
              <w:marRight w:val="0"/>
              <w:marTop w:val="0"/>
              <w:marBottom w:val="0"/>
              <w:divBdr>
                <w:top w:val="none" w:sz="0" w:space="0" w:color="auto"/>
                <w:left w:val="none" w:sz="0" w:space="0" w:color="auto"/>
                <w:bottom w:val="none" w:sz="0" w:space="0" w:color="auto"/>
                <w:right w:val="none" w:sz="0" w:space="0" w:color="auto"/>
              </w:divBdr>
              <w:divsChild>
                <w:div w:id="1787001924">
                  <w:marLeft w:val="300"/>
                  <w:marRight w:val="300"/>
                  <w:marTop w:val="225"/>
                  <w:marBottom w:val="0"/>
                  <w:divBdr>
                    <w:top w:val="none" w:sz="0" w:space="0" w:color="auto"/>
                    <w:left w:val="none" w:sz="0" w:space="0" w:color="auto"/>
                    <w:bottom w:val="none" w:sz="0" w:space="0" w:color="auto"/>
                    <w:right w:val="none" w:sz="0" w:space="0" w:color="auto"/>
                  </w:divBdr>
                  <w:divsChild>
                    <w:div w:id="5194692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learningcentral.cf.ac.uk/webapps/blackboard/content/launchLink.jsp?course_id=_370734_1&amp;content_id=_3733689_1&amp;mode=view"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Age of Purchasing a House &amp; Live Independently in It</a:t>
            </a:r>
          </a:p>
        </c:rich>
      </c:tx>
      <c:layout>
        <c:manualLayout>
          <c:xMode val="edge"/>
          <c:yMode val="edge"/>
          <c:x val="0.11561567436494244"/>
          <c:y val="5.484818805093046E-2"/>
        </c:manualLayout>
      </c:layout>
      <c:overlay val="0"/>
    </c:title>
    <c:autoTitleDeleted val="0"/>
    <c:plotArea>
      <c:layout>
        <c:manualLayout>
          <c:layoutTarget val="inner"/>
          <c:xMode val="edge"/>
          <c:yMode val="edge"/>
          <c:x val="0.12132141920280844"/>
          <c:y val="0.22030030771129122"/>
          <c:w val="0.79135142675600245"/>
          <c:h val="0.4819718201238557"/>
        </c:manualLayout>
      </c:layout>
      <c:barChart>
        <c:barDir val="bar"/>
        <c:grouping val="clustered"/>
        <c:varyColors val="0"/>
        <c:ser>
          <c:idx val="0"/>
          <c:order val="0"/>
          <c:tx>
            <c:strRef>
              <c:f>Sheet1!$A$2</c:f>
              <c:strCache>
                <c:ptCount val="1"/>
                <c:pt idx="0">
                  <c:v>Young People (16-20)</c:v>
                </c:pt>
              </c:strCache>
            </c:strRef>
          </c:tx>
          <c:invertIfNegative val="0"/>
          <c:cat>
            <c:numRef>
              <c:f>Sheet1!$B$1:$F$1</c:f>
              <c:numCache>
                <c:formatCode>General</c:formatCode>
                <c:ptCount val="5"/>
                <c:pt idx="0">
                  <c:v>16</c:v>
                </c:pt>
                <c:pt idx="1">
                  <c:v>17</c:v>
                </c:pt>
                <c:pt idx="2">
                  <c:v>18</c:v>
                </c:pt>
                <c:pt idx="3">
                  <c:v>19</c:v>
                </c:pt>
                <c:pt idx="4">
                  <c:v>20</c:v>
                </c:pt>
              </c:numCache>
            </c:numRef>
          </c:cat>
          <c:val>
            <c:numRef>
              <c:f>Sheet1!$B$2:$F$2</c:f>
              <c:numCache>
                <c:formatCode>General</c:formatCode>
                <c:ptCount val="5"/>
                <c:pt idx="0">
                  <c:v>2</c:v>
                </c:pt>
                <c:pt idx="1">
                  <c:v>5</c:v>
                </c:pt>
                <c:pt idx="2">
                  <c:v>2</c:v>
                </c:pt>
                <c:pt idx="3">
                  <c:v>0</c:v>
                </c:pt>
                <c:pt idx="4">
                  <c:v>1</c:v>
                </c:pt>
              </c:numCache>
            </c:numRef>
          </c:val>
        </c:ser>
        <c:ser>
          <c:idx val="1"/>
          <c:order val="1"/>
          <c:tx>
            <c:strRef>
              <c:f>Sheet1!$A$3</c:f>
              <c:strCache>
                <c:ptCount val="1"/>
                <c:pt idx="0">
                  <c:v>Older People (21+)</c:v>
                </c:pt>
              </c:strCache>
            </c:strRef>
          </c:tx>
          <c:invertIfNegative val="0"/>
          <c:cat>
            <c:numRef>
              <c:f>Sheet1!$B$1:$F$1</c:f>
              <c:numCache>
                <c:formatCode>General</c:formatCode>
                <c:ptCount val="5"/>
                <c:pt idx="0">
                  <c:v>16</c:v>
                </c:pt>
                <c:pt idx="1">
                  <c:v>17</c:v>
                </c:pt>
                <c:pt idx="2">
                  <c:v>18</c:v>
                </c:pt>
                <c:pt idx="3">
                  <c:v>19</c:v>
                </c:pt>
                <c:pt idx="4">
                  <c:v>20</c:v>
                </c:pt>
              </c:numCache>
            </c:numRef>
          </c:cat>
          <c:val>
            <c:numRef>
              <c:f>Sheet1!$B$3:$F$3</c:f>
              <c:numCache>
                <c:formatCode>General</c:formatCode>
                <c:ptCount val="5"/>
                <c:pt idx="0">
                  <c:v>0</c:v>
                </c:pt>
                <c:pt idx="1">
                  <c:v>0</c:v>
                </c:pt>
                <c:pt idx="2">
                  <c:v>4</c:v>
                </c:pt>
                <c:pt idx="3">
                  <c:v>5</c:v>
                </c:pt>
                <c:pt idx="4">
                  <c:v>1</c:v>
                </c:pt>
              </c:numCache>
            </c:numRef>
          </c:val>
        </c:ser>
        <c:dLbls>
          <c:showLegendKey val="0"/>
          <c:showVal val="0"/>
          <c:showCatName val="0"/>
          <c:showSerName val="0"/>
          <c:showPercent val="0"/>
          <c:showBubbleSize val="0"/>
        </c:dLbls>
        <c:gapWidth val="75"/>
        <c:overlap val="-25"/>
        <c:axId val="241763456"/>
        <c:axId val="241942528"/>
      </c:barChart>
      <c:catAx>
        <c:axId val="241763456"/>
        <c:scaling>
          <c:orientation val="minMax"/>
        </c:scaling>
        <c:delete val="0"/>
        <c:axPos val="l"/>
        <c:title>
          <c:tx>
            <c:rich>
              <a:bodyPr rot="-5400000" vert="horz"/>
              <a:lstStyle/>
              <a:p>
                <a:pPr>
                  <a:defRPr sz="1100"/>
                </a:pPr>
                <a:r>
                  <a:rPr lang="en-US" sz="1100"/>
                  <a:t>The Legal Age </a:t>
                </a:r>
              </a:p>
            </c:rich>
          </c:tx>
          <c:layout>
            <c:manualLayout>
              <c:xMode val="edge"/>
              <c:yMode val="edge"/>
              <c:x val="1.9254592239982878E-2"/>
              <c:y val="0.36075208032884232"/>
            </c:manualLayout>
          </c:layout>
          <c:overlay val="0"/>
        </c:title>
        <c:numFmt formatCode="General" sourceLinked="1"/>
        <c:majorTickMark val="none"/>
        <c:minorTickMark val="none"/>
        <c:tickLblPos val="nextTo"/>
        <c:crossAx val="241942528"/>
        <c:crosses val="autoZero"/>
        <c:auto val="1"/>
        <c:lblAlgn val="ctr"/>
        <c:lblOffset val="100"/>
        <c:noMultiLvlLbl val="0"/>
      </c:catAx>
      <c:valAx>
        <c:axId val="241942528"/>
        <c:scaling>
          <c:orientation val="minMax"/>
        </c:scaling>
        <c:delete val="0"/>
        <c:axPos val="b"/>
        <c:majorGridlines/>
        <c:title>
          <c:tx>
            <c:rich>
              <a:bodyPr/>
              <a:lstStyle/>
              <a:p>
                <a:pPr>
                  <a:defRPr sz="1100"/>
                </a:pPr>
                <a:r>
                  <a:rPr lang="en-US" sz="1100"/>
                  <a:t>Selected Amount</a:t>
                </a:r>
              </a:p>
            </c:rich>
          </c:tx>
          <c:layout>
            <c:manualLayout>
              <c:xMode val="edge"/>
              <c:yMode val="edge"/>
              <c:x val="0.41199390434558647"/>
              <c:y val="0.79037071884133969"/>
            </c:manualLayout>
          </c:layout>
          <c:overlay val="0"/>
        </c:title>
        <c:numFmt formatCode="General" sourceLinked="1"/>
        <c:majorTickMark val="none"/>
        <c:minorTickMark val="none"/>
        <c:tickLblPos val="nextTo"/>
        <c:spPr>
          <a:ln w="9525">
            <a:noFill/>
          </a:ln>
        </c:spPr>
        <c:crossAx val="241763456"/>
        <c:crosses val="autoZero"/>
        <c:crossBetween val="between"/>
      </c:valAx>
    </c:plotArea>
    <c:legend>
      <c:legendPos val="b"/>
      <c:layout>
        <c:manualLayout>
          <c:xMode val="edge"/>
          <c:yMode val="edge"/>
          <c:x val="0.22825680861876715"/>
          <c:y val="0.88541281109491432"/>
          <c:w val="0.54348638276246575"/>
          <c:h val="7.9441670546741117E-2"/>
        </c:manualLayout>
      </c:layout>
      <c:overlay val="0"/>
      <c:txPr>
        <a:bodyPr/>
        <a:lstStyle/>
        <a:p>
          <a:pPr>
            <a:defRPr sz="1100"/>
          </a:pPr>
          <a:endParaRPr lang="en-US"/>
        </a:p>
      </c:txPr>
    </c:legend>
    <c:plotVisOnly val="1"/>
    <c:dispBlanksAs val="gap"/>
    <c:showDLblsOverMax val="0"/>
  </c:chart>
  <c:txPr>
    <a:bodyPr/>
    <a:lstStyle/>
    <a:p>
      <a:pPr>
        <a:defRPr b="1">
          <a:latin typeface="+mj-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Legal Age of Marriage is 16 Years Old </a:t>
            </a:r>
          </a:p>
          <a:p>
            <a:pPr>
              <a:defRPr sz="1600"/>
            </a:pPr>
            <a:r>
              <a:rPr lang="en-US" sz="1600"/>
              <a:t>(Agreement Statement)   </a:t>
            </a:r>
          </a:p>
        </c:rich>
      </c:tx>
      <c:layout>
        <c:manualLayout>
          <c:xMode val="edge"/>
          <c:yMode val="edge"/>
          <c:x val="0.23799656582691722"/>
          <c:y val="4.6296296296296294E-2"/>
        </c:manualLayout>
      </c:layout>
      <c:overlay val="0"/>
    </c:title>
    <c:autoTitleDeleted val="0"/>
    <c:plotArea>
      <c:layout>
        <c:manualLayout>
          <c:layoutTarget val="inner"/>
          <c:xMode val="edge"/>
          <c:yMode val="edge"/>
          <c:x val="0.12790324078742268"/>
          <c:y val="0.29702238521211344"/>
          <c:w val="0.65636959237803638"/>
          <c:h val="0.40229877515310586"/>
        </c:manualLayout>
      </c:layout>
      <c:barChart>
        <c:barDir val="col"/>
        <c:grouping val="clustered"/>
        <c:varyColors val="0"/>
        <c:ser>
          <c:idx val="0"/>
          <c:order val="0"/>
          <c:tx>
            <c:strRef>
              <c:f>Sheet1!$A$2</c:f>
              <c:strCache>
                <c:ptCount val="1"/>
                <c:pt idx="0">
                  <c:v>16 to 20 </c:v>
                </c:pt>
              </c:strCache>
            </c:strRef>
          </c:tx>
          <c:invertIfNegative val="0"/>
          <c:cat>
            <c:strRef>
              <c:f>Sheet1!$B$1:$D$1</c:f>
              <c:strCache>
                <c:ptCount val="3"/>
                <c:pt idx="0">
                  <c:v>Agree</c:v>
                </c:pt>
                <c:pt idx="1">
                  <c:v>Neither agree or disagree</c:v>
                </c:pt>
                <c:pt idx="2">
                  <c:v>Disagree</c:v>
                </c:pt>
              </c:strCache>
            </c:strRef>
          </c:cat>
          <c:val>
            <c:numRef>
              <c:f>Sheet1!$B$2:$D$2</c:f>
              <c:numCache>
                <c:formatCode>General</c:formatCode>
                <c:ptCount val="3"/>
                <c:pt idx="0">
                  <c:v>4</c:v>
                </c:pt>
                <c:pt idx="1">
                  <c:v>1</c:v>
                </c:pt>
                <c:pt idx="2">
                  <c:v>5</c:v>
                </c:pt>
              </c:numCache>
            </c:numRef>
          </c:val>
        </c:ser>
        <c:ser>
          <c:idx val="1"/>
          <c:order val="1"/>
          <c:tx>
            <c:strRef>
              <c:f>Sheet1!$A$3</c:f>
              <c:strCache>
                <c:ptCount val="1"/>
                <c:pt idx="0">
                  <c:v>20 and above </c:v>
                </c:pt>
              </c:strCache>
            </c:strRef>
          </c:tx>
          <c:invertIfNegative val="0"/>
          <c:cat>
            <c:strRef>
              <c:f>Sheet1!$B$1:$D$1</c:f>
              <c:strCache>
                <c:ptCount val="3"/>
                <c:pt idx="0">
                  <c:v>Agree</c:v>
                </c:pt>
                <c:pt idx="1">
                  <c:v>Neither agree or disagree</c:v>
                </c:pt>
                <c:pt idx="2">
                  <c:v>Disagree</c:v>
                </c:pt>
              </c:strCache>
            </c:strRef>
          </c:cat>
          <c:val>
            <c:numRef>
              <c:f>Sheet1!$B$3:$D$3</c:f>
              <c:numCache>
                <c:formatCode>General</c:formatCode>
                <c:ptCount val="3"/>
                <c:pt idx="0">
                  <c:v>2</c:v>
                </c:pt>
                <c:pt idx="1">
                  <c:v>0</c:v>
                </c:pt>
                <c:pt idx="2">
                  <c:v>8</c:v>
                </c:pt>
              </c:numCache>
            </c:numRef>
          </c:val>
        </c:ser>
        <c:dLbls>
          <c:showLegendKey val="0"/>
          <c:showVal val="0"/>
          <c:showCatName val="0"/>
          <c:showSerName val="0"/>
          <c:showPercent val="0"/>
          <c:showBubbleSize val="0"/>
        </c:dLbls>
        <c:gapWidth val="75"/>
        <c:overlap val="-25"/>
        <c:axId val="269731328"/>
        <c:axId val="269733248"/>
      </c:barChart>
      <c:catAx>
        <c:axId val="269731328"/>
        <c:scaling>
          <c:orientation val="minMax"/>
        </c:scaling>
        <c:delete val="0"/>
        <c:axPos val="b"/>
        <c:title>
          <c:tx>
            <c:rich>
              <a:bodyPr/>
              <a:lstStyle/>
              <a:p>
                <a:pPr>
                  <a:defRPr sz="1100"/>
                </a:pPr>
                <a:r>
                  <a:rPr lang="en-US" sz="1100"/>
                  <a:t>Agreement or Disagreemnt</a:t>
                </a:r>
              </a:p>
            </c:rich>
          </c:tx>
          <c:layout>
            <c:manualLayout>
              <c:xMode val="edge"/>
              <c:yMode val="edge"/>
              <c:x val="0.35186344174024131"/>
              <c:y val="0.87889508603091282"/>
            </c:manualLayout>
          </c:layout>
          <c:overlay val="0"/>
        </c:title>
        <c:majorTickMark val="none"/>
        <c:minorTickMark val="none"/>
        <c:tickLblPos val="nextTo"/>
        <c:txPr>
          <a:bodyPr/>
          <a:lstStyle/>
          <a:p>
            <a:pPr>
              <a:defRPr sz="1100" b="1"/>
            </a:pPr>
            <a:endParaRPr lang="en-US"/>
          </a:p>
        </c:txPr>
        <c:crossAx val="269733248"/>
        <c:crosses val="autoZero"/>
        <c:auto val="1"/>
        <c:lblAlgn val="ctr"/>
        <c:lblOffset val="100"/>
        <c:noMultiLvlLbl val="0"/>
      </c:catAx>
      <c:valAx>
        <c:axId val="269733248"/>
        <c:scaling>
          <c:orientation val="minMax"/>
        </c:scaling>
        <c:delete val="0"/>
        <c:axPos val="l"/>
        <c:majorGridlines/>
        <c:title>
          <c:tx>
            <c:rich>
              <a:bodyPr rot="-5400000" vert="horz"/>
              <a:lstStyle/>
              <a:p>
                <a:pPr>
                  <a:defRPr sz="1100"/>
                </a:pPr>
                <a:r>
                  <a:rPr lang="en-US" sz="1100"/>
                  <a:t>Number of the selected chocies </a:t>
                </a:r>
              </a:p>
            </c:rich>
          </c:tx>
          <c:layout>
            <c:manualLayout>
              <c:xMode val="edge"/>
              <c:yMode val="edge"/>
              <c:x val="2.8954555854613279E-2"/>
              <c:y val="0.12821303587051619"/>
            </c:manualLayout>
          </c:layout>
          <c:overlay val="0"/>
        </c:title>
        <c:numFmt formatCode="General" sourceLinked="1"/>
        <c:majorTickMark val="none"/>
        <c:minorTickMark val="none"/>
        <c:tickLblPos val="nextTo"/>
        <c:spPr>
          <a:ln w="9525">
            <a:noFill/>
          </a:ln>
        </c:spPr>
        <c:crossAx val="269731328"/>
        <c:crosses val="autoZero"/>
        <c:crossBetween val="between"/>
      </c:valAx>
    </c:plotArea>
    <c:legend>
      <c:legendPos val="b"/>
      <c:layout>
        <c:manualLayout>
          <c:xMode val="edge"/>
          <c:yMode val="edge"/>
          <c:x val="0.83009330236985734"/>
          <c:y val="0.35613553514144064"/>
          <c:w val="0.15969377540772312"/>
          <c:h val="0.34180409740449108"/>
        </c:manualLayout>
      </c:layout>
      <c:overlay val="0"/>
      <c:txPr>
        <a:bodyPr/>
        <a:lstStyle/>
        <a:p>
          <a:pPr>
            <a:defRPr sz="1100" b="1"/>
          </a:pPr>
          <a:endParaRPr lang="en-US"/>
        </a:p>
      </c:txPr>
    </c:legend>
    <c:plotVisOnly val="1"/>
    <c:dispBlanksAs val="gap"/>
    <c:showDLblsOverMax val="0"/>
  </c:chart>
  <c:txPr>
    <a:bodyPr/>
    <a:lstStyle/>
    <a:p>
      <a:pPr>
        <a:defRPr>
          <a:latin typeface="+mj-lt"/>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600"/>
          </a:pPr>
          <a:endParaRPr lang="en-US"/>
        </a:p>
      </c:txPr>
    </c:title>
    <c:autoTitleDeleted val="0"/>
    <c:plotArea>
      <c:layout/>
      <c:pieChart>
        <c:varyColors val="1"/>
        <c:ser>
          <c:idx val="0"/>
          <c:order val="0"/>
          <c:tx>
            <c:strRef>
              <c:f>Sheet1!$A$2</c:f>
              <c:strCache>
                <c:ptCount val="1"/>
                <c:pt idx="0">
                  <c:v>Young people (16-20)</c:v>
                </c:pt>
              </c:strCache>
            </c:strRef>
          </c:tx>
          <c:spPr>
            <a:ln>
              <a:solidFill>
                <a:schemeClr val="tx1"/>
              </a:solidFill>
            </a:ln>
          </c:spPr>
          <c:dLbls>
            <c:dLbl>
              <c:idx val="1"/>
              <c:delete val="1"/>
            </c:dLbl>
            <c:txPr>
              <a:bodyPr/>
              <a:lstStyle/>
              <a:p>
                <a:pPr>
                  <a:defRPr sz="1050" b="1"/>
                </a:pPr>
                <a:endParaRPr lang="en-US"/>
              </a:p>
            </c:txPr>
            <c:showLegendKey val="0"/>
            <c:showVal val="0"/>
            <c:showCatName val="0"/>
            <c:showSerName val="0"/>
            <c:showPercent val="1"/>
            <c:showBubbleSize val="0"/>
            <c:showLeaderLines val="1"/>
          </c:dLbls>
          <c:cat>
            <c:strRef>
              <c:f>Sheet1!$B$1:$D$1</c:f>
              <c:strCache>
                <c:ptCount val="3"/>
                <c:pt idx="0">
                  <c:v>Agree</c:v>
                </c:pt>
                <c:pt idx="1">
                  <c:v>Neither Agree or Disagree</c:v>
                </c:pt>
                <c:pt idx="2">
                  <c:v>Disagree</c:v>
                </c:pt>
              </c:strCache>
            </c:strRef>
          </c:cat>
          <c:val>
            <c:numRef>
              <c:f>Sheet1!$B$2:$D$2</c:f>
              <c:numCache>
                <c:formatCode>General</c:formatCode>
                <c:ptCount val="3"/>
                <c:pt idx="0">
                  <c:v>8</c:v>
                </c:pt>
                <c:pt idx="1">
                  <c:v>0</c:v>
                </c:pt>
                <c:pt idx="2">
                  <c:v>2</c:v>
                </c:pt>
              </c:numCache>
            </c:numRef>
          </c:val>
        </c:ser>
        <c:ser>
          <c:idx val="1"/>
          <c:order val="1"/>
          <c:tx>
            <c:strRef>
              <c:f>Sheet1!$B$1</c:f>
              <c:strCache>
                <c:ptCount val="1"/>
                <c:pt idx="0">
                  <c:v>Agree</c:v>
                </c:pt>
              </c:strCache>
            </c:strRef>
          </c:tx>
          <c:dLbls>
            <c:showLegendKey val="0"/>
            <c:showVal val="0"/>
            <c:showCatName val="0"/>
            <c:showSerName val="0"/>
            <c:showPercent val="1"/>
            <c:showBubbleSize val="0"/>
            <c:showLeaderLines val="1"/>
          </c:dLbls>
          <c:cat>
            <c:strRef>
              <c:f>Sheet1!$B$1:$D$1</c:f>
              <c:strCache>
                <c:ptCount val="3"/>
                <c:pt idx="0">
                  <c:v>Agree</c:v>
                </c:pt>
                <c:pt idx="1">
                  <c:v>Neither Agree or Disagree</c:v>
                </c:pt>
                <c:pt idx="2">
                  <c:v>Disagree</c:v>
                </c:pt>
              </c:strCache>
            </c:strRef>
          </c:cat>
          <c:val>
            <c:numRef>
              <c:f>Sheet1!$C$1:$D$1</c:f>
              <c:numCache>
                <c:formatCode>General</c:formatCode>
                <c:ptCount val="2"/>
                <c:pt idx="0">
                  <c:v>0</c:v>
                </c:pt>
                <c:pt idx="1">
                  <c:v>0</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1345326405972478"/>
          <c:y val="0.22202415181138585"/>
          <c:w val="0.3532855140311178"/>
          <c:h val="0.73564362711143105"/>
        </c:manualLayout>
      </c:layout>
      <c:overlay val="0"/>
      <c:txPr>
        <a:bodyPr/>
        <a:lstStyle/>
        <a:p>
          <a:pPr rtl="0">
            <a:defRPr sz="1050" b="1"/>
          </a:pPr>
          <a:endParaRPr lang="en-US"/>
        </a:p>
      </c:txPr>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600"/>
          </a:pPr>
          <a:endParaRPr lang="en-US"/>
        </a:p>
      </c:txPr>
    </c:title>
    <c:autoTitleDeleted val="0"/>
    <c:plotArea>
      <c:layout/>
      <c:pieChart>
        <c:varyColors val="1"/>
        <c:ser>
          <c:idx val="0"/>
          <c:order val="0"/>
          <c:tx>
            <c:strRef>
              <c:f>Sheet1!$A$3</c:f>
              <c:strCache>
                <c:ptCount val="1"/>
                <c:pt idx="0">
                  <c:v>Older People (20+)</c:v>
                </c:pt>
              </c:strCache>
            </c:strRef>
          </c:tx>
          <c:dPt>
            <c:idx val="0"/>
            <c:bubble3D val="0"/>
            <c:spPr>
              <a:ln>
                <a:solidFill>
                  <a:schemeClr val="tx1">
                    <a:alpha val="83000"/>
                  </a:schemeClr>
                </a:solidFill>
              </a:ln>
            </c:spPr>
          </c:dPt>
          <c:dLbls>
            <c:dLbl>
              <c:idx val="1"/>
              <c:delete val="1"/>
            </c:dLbl>
            <c:txPr>
              <a:bodyPr/>
              <a:lstStyle/>
              <a:p>
                <a:pPr>
                  <a:defRPr sz="1050" b="1"/>
                </a:pPr>
                <a:endParaRPr lang="en-US"/>
              </a:p>
            </c:txPr>
            <c:showLegendKey val="0"/>
            <c:showVal val="0"/>
            <c:showCatName val="0"/>
            <c:showSerName val="0"/>
            <c:showPercent val="1"/>
            <c:showBubbleSize val="0"/>
            <c:showLeaderLines val="1"/>
          </c:dLbls>
          <c:cat>
            <c:strRef>
              <c:f>Sheet1!$B$1:$D$1</c:f>
              <c:strCache>
                <c:ptCount val="3"/>
                <c:pt idx="0">
                  <c:v>Agree</c:v>
                </c:pt>
                <c:pt idx="1">
                  <c:v>Neither Agree or Disagree</c:v>
                </c:pt>
                <c:pt idx="2">
                  <c:v>Disagree</c:v>
                </c:pt>
              </c:strCache>
            </c:strRef>
          </c:cat>
          <c:val>
            <c:numRef>
              <c:f>Sheet1!$B$3:$D$3</c:f>
              <c:numCache>
                <c:formatCode>General</c:formatCode>
                <c:ptCount val="3"/>
                <c:pt idx="0">
                  <c:v>9</c:v>
                </c:pt>
                <c:pt idx="1">
                  <c:v>0</c:v>
                </c:pt>
                <c:pt idx="2">
                  <c:v>1</c:v>
                </c:pt>
              </c:numCache>
            </c:numRef>
          </c:val>
        </c:ser>
        <c:dLbls>
          <c:showLegendKey val="0"/>
          <c:showVal val="0"/>
          <c:showCatName val="0"/>
          <c:showSerName val="0"/>
          <c:showPercent val="1"/>
          <c:showBubbleSize val="0"/>
          <c:showLeaderLines val="1"/>
        </c:dLbls>
        <c:firstSliceAng val="14"/>
      </c:pieChart>
    </c:plotArea>
    <c:legend>
      <c:legendPos val="r"/>
      <c:layout>
        <c:manualLayout>
          <c:xMode val="edge"/>
          <c:yMode val="edge"/>
          <c:x val="0.63586514854159881"/>
          <c:y val="0.22682236600815925"/>
          <c:w val="0.33991688980350715"/>
          <c:h val="0.70233111947157068"/>
        </c:manualLayout>
      </c:layout>
      <c:overlay val="0"/>
      <c:txPr>
        <a:bodyPr/>
        <a:lstStyle/>
        <a:p>
          <a:pPr>
            <a:defRPr sz="1050" b="1"/>
          </a:pPr>
          <a:endParaRPr lang="en-US"/>
        </a:p>
      </c:txPr>
    </c:legend>
    <c:plotVisOnly val="1"/>
    <c:dispBlanksAs val="gap"/>
    <c:showDLblsOverMax val="0"/>
  </c:chart>
  <c:spPr>
    <a:ln>
      <a:solidFill>
        <a:schemeClr val="tx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Including</a:t>
            </a:r>
            <a:r>
              <a:rPr lang="en-US" sz="1600" baseline="0"/>
              <a:t> taxes as a responsibility after leaving parents' house</a:t>
            </a:r>
            <a:endParaRPr lang="en-US" sz="1600"/>
          </a:p>
        </c:rich>
      </c:tx>
      <c:overlay val="0"/>
    </c:title>
    <c:autoTitleDeleted val="0"/>
    <c:plotArea>
      <c:layout/>
      <c:barChart>
        <c:barDir val="col"/>
        <c:grouping val="clustered"/>
        <c:varyColors val="0"/>
        <c:ser>
          <c:idx val="0"/>
          <c:order val="0"/>
          <c:tx>
            <c:strRef>
              <c:f>Sheet1!$A$2</c:f>
              <c:strCache>
                <c:ptCount val="1"/>
                <c:pt idx="0">
                  <c:v>Young People (16-20)</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Sheet1!$B$1:$D$1</c:f>
              <c:strCache>
                <c:ptCount val="3"/>
                <c:pt idx="0">
                  <c:v>Yes</c:v>
                </c:pt>
                <c:pt idx="1">
                  <c:v>No</c:v>
                </c:pt>
                <c:pt idx="2">
                  <c:v>Depends</c:v>
                </c:pt>
              </c:strCache>
            </c:strRef>
          </c:cat>
          <c:val>
            <c:numRef>
              <c:f>Sheet1!$B$2:$D$2</c:f>
              <c:numCache>
                <c:formatCode>General</c:formatCode>
                <c:ptCount val="3"/>
                <c:pt idx="0">
                  <c:v>5</c:v>
                </c:pt>
                <c:pt idx="1">
                  <c:v>3</c:v>
                </c:pt>
                <c:pt idx="2">
                  <c:v>2</c:v>
                </c:pt>
              </c:numCache>
            </c:numRef>
          </c:val>
        </c:ser>
        <c:ser>
          <c:idx val="1"/>
          <c:order val="1"/>
          <c:tx>
            <c:strRef>
              <c:f>Sheet1!$A$3</c:f>
              <c:strCache>
                <c:ptCount val="1"/>
                <c:pt idx="0">
                  <c:v>Older People (20+)</c:v>
                </c:pt>
              </c:strCache>
            </c:strRef>
          </c:tx>
          <c:invertIfNegative val="0"/>
          <c:cat>
            <c:strRef>
              <c:f>Sheet1!$B$1:$D$1</c:f>
              <c:strCache>
                <c:ptCount val="3"/>
                <c:pt idx="0">
                  <c:v>Yes</c:v>
                </c:pt>
                <c:pt idx="1">
                  <c:v>No</c:v>
                </c:pt>
                <c:pt idx="2">
                  <c:v>Depends</c:v>
                </c:pt>
              </c:strCache>
            </c:strRef>
          </c:cat>
          <c:val>
            <c:numRef>
              <c:f>Sheet1!$B$3:$D$3</c:f>
              <c:numCache>
                <c:formatCode>General</c:formatCode>
                <c:ptCount val="3"/>
                <c:pt idx="0">
                  <c:v>8</c:v>
                </c:pt>
                <c:pt idx="1">
                  <c:v>2</c:v>
                </c:pt>
                <c:pt idx="2">
                  <c:v>0</c:v>
                </c:pt>
              </c:numCache>
            </c:numRef>
          </c:val>
        </c:ser>
        <c:dLbls>
          <c:showLegendKey val="0"/>
          <c:showVal val="1"/>
          <c:showCatName val="0"/>
          <c:showSerName val="0"/>
          <c:showPercent val="0"/>
          <c:showBubbleSize val="0"/>
        </c:dLbls>
        <c:gapWidth val="150"/>
        <c:overlap val="-25"/>
        <c:axId val="292227328"/>
        <c:axId val="292520704"/>
      </c:barChart>
      <c:catAx>
        <c:axId val="292227328"/>
        <c:scaling>
          <c:orientation val="minMax"/>
        </c:scaling>
        <c:delete val="0"/>
        <c:axPos val="b"/>
        <c:title>
          <c:tx>
            <c:rich>
              <a:bodyPr/>
              <a:lstStyle/>
              <a:p>
                <a:pPr>
                  <a:defRPr sz="1100"/>
                </a:pPr>
                <a:r>
                  <a:rPr lang="en-US" sz="1100"/>
                  <a:t>The Provided Answeres</a:t>
                </a:r>
              </a:p>
            </c:rich>
          </c:tx>
          <c:layout>
            <c:manualLayout>
              <c:xMode val="edge"/>
              <c:yMode val="edge"/>
              <c:x val="0.37916570784433395"/>
              <c:y val="0.89314470875900664"/>
            </c:manualLayout>
          </c:layout>
          <c:overlay val="0"/>
        </c:title>
        <c:majorTickMark val="none"/>
        <c:minorTickMark val="none"/>
        <c:tickLblPos val="nextTo"/>
        <c:txPr>
          <a:bodyPr/>
          <a:lstStyle/>
          <a:p>
            <a:pPr>
              <a:defRPr b="1"/>
            </a:pPr>
            <a:endParaRPr lang="en-US"/>
          </a:p>
        </c:txPr>
        <c:crossAx val="292520704"/>
        <c:crosses val="autoZero"/>
        <c:auto val="1"/>
        <c:lblAlgn val="ctr"/>
        <c:lblOffset val="100"/>
        <c:noMultiLvlLbl val="0"/>
      </c:catAx>
      <c:valAx>
        <c:axId val="292520704"/>
        <c:scaling>
          <c:orientation val="minMax"/>
        </c:scaling>
        <c:delete val="1"/>
        <c:axPos val="l"/>
        <c:title>
          <c:tx>
            <c:rich>
              <a:bodyPr rot="-5400000" vert="horz"/>
              <a:lstStyle/>
              <a:p>
                <a:pPr>
                  <a:defRPr sz="1100"/>
                </a:pPr>
                <a:r>
                  <a:rPr lang="en-US" sz="1100"/>
                  <a:t>The</a:t>
                </a:r>
                <a:r>
                  <a:rPr lang="en-US" sz="1100" baseline="0"/>
                  <a:t> amount of Answres</a:t>
                </a:r>
                <a:endParaRPr lang="en-US" sz="1100"/>
              </a:p>
            </c:rich>
          </c:tx>
          <c:layout>
            <c:manualLayout>
              <c:xMode val="edge"/>
              <c:yMode val="edge"/>
              <c:x val="1.3473482496945575E-2"/>
              <c:y val="0.24050868703018827"/>
            </c:manualLayout>
          </c:layout>
          <c:overlay val="0"/>
        </c:title>
        <c:numFmt formatCode="General" sourceLinked="1"/>
        <c:majorTickMark val="none"/>
        <c:minorTickMark val="none"/>
        <c:tickLblPos val="nextTo"/>
        <c:crossAx val="292227328"/>
        <c:crosses val="autoZero"/>
        <c:crossBetween val="between"/>
      </c:valAx>
    </c:plotArea>
    <c:legend>
      <c:legendPos val="t"/>
      <c:overlay val="0"/>
      <c:txPr>
        <a:bodyPr/>
        <a:lstStyle/>
        <a:p>
          <a:pPr>
            <a:defRPr b="1"/>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Sheet1!$A$2</c:f>
              <c:strCache>
                <c:ptCount val="1"/>
                <c:pt idx="0">
                  <c:v>Young People (16-20)</c:v>
                </c:pt>
              </c:strCache>
            </c:strRef>
          </c:tx>
          <c:dLbls>
            <c:dLbl>
              <c:idx val="3"/>
              <c:delete val="1"/>
            </c:dLbl>
            <c:txPr>
              <a:bodyPr/>
              <a:lstStyle/>
              <a:p>
                <a:pPr>
                  <a:defRPr b="1"/>
                </a:pPr>
                <a:endParaRPr lang="en-US"/>
              </a:p>
            </c:txPr>
            <c:showLegendKey val="0"/>
            <c:showVal val="0"/>
            <c:showCatName val="0"/>
            <c:showSerName val="0"/>
            <c:showPercent val="1"/>
            <c:showBubbleSize val="0"/>
            <c:showLeaderLines val="1"/>
          </c:dLbls>
          <c:cat>
            <c:numRef>
              <c:f>Sheet1!$B$1:$E$1</c:f>
              <c:numCache>
                <c:formatCode>General</c:formatCode>
                <c:ptCount val="4"/>
                <c:pt idx="0">
                  <c:v>16</c:v>
                </c:pt>
                <c:pt idx="1">
                  <c:v>17</c:v>
                </c:pt>
                <c:pt idx="2">
                  <c:v>18</c:v>
                </c:pt>
                <c:pt idx="3">
                  <c:v>19</c:v>
                </c:pt>
              </c:numCache>
            </c:numRef>
          </c:cat>
          <c:val>
            <c:numRef>
              <c:f>Sheet1!$B$2:$E$2</c:f>
              <c:numCache>
                <c:formatCode>General</c:formatCode>
                <c:ptCount val="4"/>
                <c:pt idx="0">
                  <c:v>2</c:v>
                </c:pt>
                <c:pt idx="1">
                  <c:v>6</c:v>
                </c:pt>
                <c:pt idx="2">
                  <c:v>2</c:v>
                </c:pt>
                <c:pt idx="3">
                  <c:v>0</c:v>
                </c:pt>
              </c:numCache>
            </c:numRef>
          </c:val>
        </c:ser>
        <c:ser>
          <c:idx val="1"/>
          <c:order val="1"/>
          <c:tx>
            <c:strRef>
              <c:f>Sheet1!$B$1</c:f>
              <c:strCache>
                <c:ptCount val="1"/>
                <c:pt idx="0">
                  <c:v>16</c:v>
                </c:pt>
              </c:strCache>
            </c:strRef>
          </c:tx>
          <c:dLbls>
            <c:showLegendKey val="0"/>
            <c:showVal val="0"/>
            <c:showCatName val="0"/>
            <c:showSerName val="0"/>
            <c:showPercent val="1"/>
            <c:showBubbleSize val="0"/>
            <c:showLeaderLines val="1"/>
          </c:dLbls>
          <c:cat>
            <c:numRef>
              <c:f>Sheet1!$B$1:$E$1</c:f>
              <c:numCache>
                <c:formatCode>General</c:formatCode>
                <c:ptCount val="4"/>
                <c:pt idx="0">
                  <c:v>16</c:v>
                </c:pt>
                <c:pt idx="1">
                  <c:v>17</c:v>
                </c:pt>
                <c:pt idx="2">
                  <c:v>18</c:v>
                </c:pt>
                <c:pt idx="3">
                  <c:v>19</c:v>
                </c:pt>
              </c:numCache>
            </c:numRef>
          </c:cat>
          <c:val>
            <c:numRef>
              <c:f>Sheet1!$C$1:$E$1</c:f>
              <c:numCache>
                <c:formatCode>General</c:formatCode>
                <c:ptCount val="3"/>
                <c:pt idx="0">
                  <c:v>17</c:v>
                </c:pt>
                <c:pt idx="1">
                  <c:v>18</c:v>
                </c:pt>
                <c:pt idx="2">
                  <c:v>19</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rtl="0">
            <a:defRPr sz="1100" b="1"/>
          </a:pPr>
          <a:endParaRPr lang="en-US"/>
        </a:p>
      </c:txPr>
    </c:legend>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Sheet1!$A$3</c:f>
              <c:strCache>
                <c:ptCount val="1"/>
                <c:pt idx="0">
                  <c:v>Older People (20+)</c:v>
                </c:pt>
              </c:strCache>
            </c:strRef>
          </c:tx>
          <c:dLbls>
            <c:dLbl>
              <c:idx val="0"/>
              <c:layout>
                <c:manualLayout>
                  <c:x val="-7.5632418175278673E-2"/>
                  <c:y val="0.1094174302385252"/>
                </c:manualLayout>
              </c:layout>
              <c:showLegendKey val="0"/>
              <c:showVal val="0"/>
              <c:showCatName val="0"/>
              <c:showSerName val="0"/>
              <c:showPercent val="1"/>
              <c:showBubbleSize val="0"/>
            </c:dLbl>
            <c:dLbl>
              <c:idx val="1"/>
              <c:layout>
                <c:manualLayout>
                  <c:x val="-0.13705819217748244"/>
                  <c:y val="-2.1850954323876341E-3"/>
                </c:manualLayout>
              </c:layout>
              <c:showLegendKey val="0"/>
              <c:showVal val="0"/>
              <c:showCatName val="0"/>
              <c:showSerName val="0"/>
              <c:showPercent val="1"/>
              <c:showBubbleSize val="0"/>
            </c:dLbl>
            <c:dLbl>
              <c:idx val="2"/>
              <c:layout>
                <c:manualLayout>
                  <c:x val="0.13885504159695775"/>
                  <c:y val="-9.3418647166361973E-2"/>
                </c:manualLayout>
              </c:layout>
              <c:showLegendKey val="0"/>
              <c:showVal val="0"/>
              <c:showCatName val="0"/>
              <c:showSerName val="0"/>
              <c:showPercent val="1"/>
              <c:showBubbleSize val="0"/>
            </c:dLbl>
            <c:dLbl>
              <c:idx val="3"/>
              <c:layout>
                <c:manualLayout>
                  <c:x val="6.1240801319928526E-2"/>
                  <c:y val="0.10484715487763538"/>
                </c:manualLayout>
              </c:layout>
              <c:showLegendKey val="0"/>
              <c:showVal val="0"/>
              <c:showCatName val="0"/>
              <c:showSerName val="0"/>
              <c:showPercent val="1"/>
              <c:showBubbleSize val="0"/>
            </c:dLbl>
            <c:txPr>
              <a:bodyPr/>
              <a:lstStyle/>
              <a:p>
                <a:pPr>
                  <a:defRPr b="1"/>
                </a:pPr>
                <a:endParaRPr lang="en-US"/>
              </a:p>
            </c:txPr>
            <c:showLegendKey val="0"/>
            <c:showVal val="0"/>
            <c:showCatName val="0"/>
            <c:showSerName val="0"/>
            <c:showPercent val="1"/>
            <c:showBubbleSize val="0"/>
            <c:showLeaderLines val="1"/>
          </c:dLbls>
          <c:cat>
            <c:numRef>
              <c:f>Sheet1!$B$1:$E$1</c:f>
              <c:numCache>
                <c:formatCode>General</c:formatCode>
                <c:ptCount val="4"/>
                <c:pt idx="0">
                  <c:v>16</c:v>
                </c:pt>
                <c:pt idx="1">
                  <c:v>17</c:v>
                </c:pt>
                <c:pt idx="2">
                  <c:v>18</c:v>
                </c:pt>
                <c:pt idx="3">
                  <c:v>19</c:v>
                </c:pt>
              </c:numCache>
            </c:numRef>
          </c:cat>
          <c:val>
            <c:numRef>
              <c:f>Sheet1!$B$3:$E$3</c:f>
              <c:numCache>
                <c:formatCode>General</c:formatCode>
                <c:ptCount val="4"/>
                <c:pt idx="0">
                  <c:v>1</c:v>
                </c:pt>
                <c:pt idx="1">
                  <c:v>3</c:v>
                </c:pt>
                <c:pt idx="2">
                  <c:v>5</c:v>
                </c:pt>
                <c:pt idx="3">
                  <c:v>1</c:v>
                </c:pt>
              </c:numCache>
            </c:numRef>
          </c:val>
        </c:ser>
        <c:ser>
          <c:idx val="1"/>
          <c:order val="1"/>
          <c:tx>
            <c:strRef>
              <c:f>Sheet1!$B$1</c:f>
              <c:strCache>
                <c:ptCount val="1"/>
                <c:pt idx="0">
                  <c:v>16</c:v>
                </c:pt>
              </c:strCache>
            </c:strRef>
          </c:tx>
          <c:dLbls>
            <c:showLegendKey val="0"/>
            <c:showVal val="0"/>
            <c:showCatName val="0"/>
            <c:showSerName val="0"/>
            <c:showPercent val="1"/>
            <c:showBubbleSize val="0"/>
            <c:showLeaderLines val="1"/>
          </c:dLbls>
          <c:cat>
            <c:numRef>
              <c:f>Sheet1!$B$1:$E$1</c:f>
              <c:numCache>
                <c:formatCode>General</c:formatCode>
                <c:ptCount val="4"/>
                <c:pt idx="0">
                  <c:v>16</c:v>
                </c:pt>
                <c:pt idx="1">
                  <c:v>17</c:v>
                </c:pt>
                <c:pt idx="2">
                  <c:v>18</c:v>
                </c:pt>
                <c:pt idx="3">
                  <c:v>19</c:v>
                </c:pt>
              </c:numCache>
            </c:numRef>
          </c:cat>
          <c:val>
            <c:numRef>
              <c:f>Sheet1!$C$1:$E$1</c:f>
              <c:numCache>
                <c:formatCode>General</c:formatCode>
                <c:ptCount val="3"/>
                <c:pt idx="0">
                  <c:v>17</c:v>
                </c:pt>
                <c:pt idx="1">
                  <c:v>18</c:v>
                </c:pt>
                <c:pt idx="2">
                  <c:v>19</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100" b="1"/>
          </a:pPr>
          <a:endParaRPr lang="en-US"/>
        </a:p>
      </c:txPr>
    </c:legend>
    <c:plotVisOnly val="1"/>
    <c:dispBlanksAs val="gap"/>
    <c:showDLblsOverMax val="0"/>
  </c:chart>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16</a:t>
            </a:r>
            <a:r>
              <a:rPr lang="en-US" sz="1600" baseline="0"/>
              <a:t> Years Old Are Capable to live independently</a:t>
            </a:r>
            <a:endParaRPr lang="en-US" sz="1600"/>
          </a:p>
        </c:rich>
      </c:tx>
      <c:overlay val="0"/>
    </c:title>
    <c:autoTitleDeleted val="0"/>
    <c:plotArea>
      <c:layout/>
      <c:barChart>
        <c:barDir val="col"/>
        <c:grouping val="clustered"/>
        <c:varyColors val="0"/>
        <c:ser>
          <c:idx val="0"/>
          <c:order val="0"/>
          <c:tx>
            <c:strRef>
              <c:f>Sheet1!$A$2</c:f>
              <c:strCache>
                <c:ptCount val="1"/>
                <c:pt idx="0">
                  <c:v>Young People (16-24)</c:v>
                </c:pt>
              </c:strCache>
            </c:strRef>
          </c:tx>
          <c:invertIfNegative val="0"/>
          <c:dLbls>
            <c:dLbl>
              <c:idx val="0"/>
              <c:delete val="1"/>
            </c:dLbl>
            <c:txPr>
              <a:bodyPr/>
              <a:lstStyle/>
              <a:p>
                <a:pPr>
                  <a:defRPr b="1"/>
                </a:pPr>
                <a:endParaRPr lang="en-US"/>
              </a:p>
            </c:txPr>
            <c:showLegendKey val="0"/>
            <c:showVal val="1"/>
            <c:showCatName val="0"/>
            <c:showSerName val="0"/>
            <c:showPercent val="0"/>
            <c:showBubbleSize val="0"/>
            <c:showLeaderLines val="0"/>
          </c:dLbls>
          <c:cat>
            <c:numRef>
              <c:f>Sheet1!$B$1:$F$1</c:f>
              <c:numCache>
                <c:formatCode>General</c:formatCode>
                <c:ptCount val="5"/>
                <c:pt idx="0">
                  <c:v>5</c:v>
                </c:pt>
                <c:pt idx="1">
                  <c:v>4</c:v>
                </c:pt>
                <c:pt idx="2">
                  <c:v>3</c:v>
                </c:pt>
                <c:pt idx="3">
                  <c:v>2</c:v>
                </c:pt>
                <c:pt idx="4">
                  <c:v>1</c:v>
                </c:pt>
              </c:numCache>
            </c:numRef>
          </c:cat>
          <c:val>
            <c:numRef>
              <c:f>Sheet1!$B$2:$F$2</c:f>
              <c:numCache>
                <c:formatCode>General</c:formatCode>
                <c:ptCount val="5"/>
                <c:pt idx="0">
                  <c:v>0</c:v>
                </c:pt>
                <c:pt idx="1">
                  <c:v>4</c:v>
                </c:pt>
                <c:pt idx="2">
                  <c:v>6</c:v>
                </c:pt>
                <c:pt idx="3">
                  <c:v>1</c:v>
                </c:pt>
                <c:pt idx="4">
                  <c:v>1</c:v>
                </c:pt>
              </c:numCache>
            </c:numRef>
          </c:val>
        </c:ser>
        <c:ser>
          <c:idx val="1"/>
          <c:order val="1"/>
          <c:tx>
            <c:strRef>
              <c:f>Sheet1!$A$3</c:f>
              <c:strCache>
                <c:ptCount val="1"/>
                <c:pt idx="0">
                  <c:v>Older People (20+)</c:v>
                </c:pt>
              </c:strCache>
            </c:strRef>
          </c:tx>
          <c:invertIfNegative val="0"/>
          <c:dLbls>
            <c:dLbl>
              <c:idx val="0"/>
              <c:delete val="1"/>
            </c:dLbl>
            <c:dLbl>
              <c:idx val="1"/>
              <c:delete val="1"/>
            </c:dLbl>
            <c:txPr>
              <a:bodyPr/>
              <a:lstStyle/>
              <a:p>
                <a:pPr>
                  <a:defRPr b="1"/>
                </a:pPr>
                <a:endParaRPr lang="en-US"/>
              </a:p>
            </c:txPr>
            <c:showLegendKey val="0"/>
            <c:showVal val="1"/>
            <c:showCatName val="0"/>
            <c:showSerName val="0"/>
            <c:showPercent val="0"/>
            <c:showBubbleSize val="0"/>
            <c:showLeaderLines val="0"/>
          </c:dLbls>
          <c:cat>
            <c:numRef>
              <c:f>Sheet1!$B$1:$F$1</c:f>
              <c:numCache>
                <c:formatCode>General</c:formatCode>
                <c:ptCount val="5"/>
                <c:pt idx="0">
                  <c:v>5</c:v>
                </c:pt>
                <c:pt idx="1">
                  <c:v>4</c:v>
                </c:pt>
                <c:pt idx="2">
                  <c:v>3</c:v>
                </c:pt>
                <c:pt idx="3">
                  <c:v>2</c:v>
                </c:pt>
                <c:pt idx="4">
                  <c:v>1</c:v>
                </c:pt>
              </c:numCache>
            </c:numRef>
          </c:cat>
          <c:val>
            <c:numRef>
              <c:f>Sheet1!$B$3:$F$3</c:f>
              <c:numCache>
                <c:formatCode>General</c:formatCode>
                <c:ptCount val="5"/>
                <c:pt idx="0">
                  <c:v>0</c:v>
                </c:pt>
                <c:pt idx="1">
                  <c:v>0</c:v>
                </c:pt>
                <c:pt idx="2">
                  <c:v>3</c:v>
                </c:pt>
                <c:pt idx="3">
                  <c:v>3</c:v>
                </c:pt>
                <c:pt idx="4">
                  <c:v>4</c:v>
                </c:pt>
              </c:numCache>
            </c:numRef>
          </c:val>
        </c:ser>
        <c:dLbls>
          <c:showLegendKey val="0"/>
          <c:showVal val="1"/>
          <c:showCatName val="0"/>
          <c:showSerName val="0"/>
          <c:showPercent val="0"/>
          <c:showBubbleSize val="0"/>
        </c:dLbls>
        <c:gapWidth val="150"/>
        <c:overlap val="-25"/>
        <c:axId val="413832320"/>
        <c:axId val="413834240"/>
      </c:barChart>
      <c:catAx>
        <c:axId val="413832320"/>
        <c:scaling>
          <c:orientation val="minMax"/>
        </c:scaling>
        <c:delete val="0"/>
        <c:axPos val="b"/>
        <c:title>
          <c:tx>
            <c:rich>
              <a:bodyPr/>
              <a:lstStyle/>
              <a:p>
                <a:pPr>
                  <a:defRPr/>
                </a:pPr>
                <a:r>
                  <a:rPr lang="en-US"/>
                  <a:t>Scale:</a:t>
                </a:r>
                <a:r>
                  <a:rPr lang="en-US" baseline="0"/>
                  <a:t> 1= not capable at all &amp; 5</a:t>
                </a:r>
                <a:r>
                  <a:rPr lang="en-US"/>
                  <a:t>= very capable</a:t>
                </a:r>
                <a:r>
                  <a:rPr lang="en-US" baseline="0"/>
                  <a:t> </a:t>
                </a:r>
                <a:endParaRPr lang="en-US"/>
              </a:p>
            </c:rich>
          </c:tx>
          <c:overlay val="0"/>
        </c:title>
        <c:numFmt formatCode="General" sourceLinked="1"/>
        <c:majorTickMark val="none"/>
        <c:minorTickMark val="none"/>
        <c:tickLblPos val="nextTo"/>
        <c:txPr>
          <a:bodyPr/>
          <a:lstStyle/>
          <a:p>
            <a:pPr>
              <a:defRPr b="1"/>
            </a:pPr>
            <a:endParaRPr lang="en-US"/>
          </a:p>
        </c:txPr>
        <c:crossAx val="413834240"/>
        <c:crosses val="autoZero"/>
        <c:auto val="1"/>
        <c:lblAlgn val="ctr"/>
        <c:lblOffset val="100"/>
        <c:noMultiLvlLbl val="0"/>
      </c:catAx>
      <c:valAx>
        <c:axId val="413834240"/>
        <c:scaling>
          <c:orientation val="minMax"/>
        </c:scaling>
        <c:delete val="1"/>
        <c:axPos val="l"/>
        <c:title>
          <c:tx>
            <c:rich>
              <a:bodyPr rot="-5400000" vert="horz"/>
              <a:lstStyle/>
              <a:p>
                <a:pPr>
                  <a:defRPr/>
                </a:pPr>
                <a:r>
                  <a:rPr lang="en-US"/>
                  <a:t>Amount of Answers </a:t>
                </a:r>
              </a:p>
            </c:rich>
          </c:tx>
          <c:layout>
            <c:manualLayout>
              <c:xMode val="edge"/>
              <c:yMode val="edge"/>
              <c:x val="1.6666666666666666E-2"/>
              <c:y val="0.39783884316504703"/>
            </c:manualLayout>
          </c:layout>
          <c:overlay val="0"/>
        </c:title>
        <c:numFmt formatCode="General" sourceLinked="1"/>
        <c:majorTickMark val="none"/>
        <c:minorTickMark val="none"/>
        <c:tickLblPos val="nextTo"/>
        <c:crossAx val="413832320"/>
        <c:crosses val="autoZero"/>
        <c:crossBetween val="between"/>
      </c:valAx>
    </c:plotArea>
    <c:legend>
      <c:legendPos val="t"/>
      <c:overlay val="0"/>
      <c:txPr>
        <a:bodyPr/>
        <a:lstStyle/>
        <a:p>
          <a:pPr>
            <a:defRPr b="1"/>
          </a:pPr>
          <a:endParaRPr lang="en-US"/>
        </a:p>
      </c:txPr>
    </c:legend>
    <c:plotVisOnly val="1"/>
    <c:dispBlanksAs val="gap"/>
    <c:showDLblsOverMax val="0"/>
  </c:chart>
  <c:externalData r:id="rId1">
    <c:autoUpdate val="0"/>
  </c:externalData>
</c:chartSpace>
</file>

<file path=word/drawings/_rels/drawing1.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0.17291</cdr:x>
      <cdr:y>0.1624</cdr:y>
    </cdr:from>
    <cdr:to>
      <cdr:x>0.31191</cdr:x>
      <cdr:y>0.26771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605642" y="451262"/>
          <a:ext cx="486888" cy="292633"/>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0.15257</cdr:x>
      <cdr:y>0.1624</cdr:y>
    </cdr:from>
    <cdr:to>
      <cdr:x>0.3097</cdr:x>
      <cdr:y>0.24787</cdr:y>
    </cdr:to>
    <cdr:sp macro="" textlink="">
      <cdr:nvSpPr>
        <cdr:cNvPr id="2" name="TextBox 4"/>
        <cdr:cNvSpPr txBox="1"/>
      </cdr:nvSpPr>
      <cdr:spPr>
        <a:xfrm xmlns:a="http://schemas.openxmlformats.org/drawingml/2006/main">
          <a:off x="534389" y="451271"/>
          <a:ext cx="550385" cy="237497"/>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b="1"/>
            <a:t>Ages:</a:t>
          </a:r>
        </a:p>
        <a:p xmlns:a="http://schemas.openxmlformats.org/drawingml/2006/main">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Rachel Davies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B8C54-AC29-4337-ABC0-8ADE64FA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15</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EAP Group Project Report</vt:lpstr>
    </vt:vector>
  </TitlesOfParts>
  <Company>eap brecon group</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EAP Group Project Report</dc:title>
  <dc:subject>Wisam Siyamak &amp; Aminah Zawawi</dc:subject>
  <dc:creator>Tutor</dc:creator>
  <cp:lastModifiedBy>wesam siyamek</cp:lastModifiedBy>
  <cp:revision>8</cp:revision>
  <cp:lastPrinted>2016-03-02T18:20:00Z</cp:lastPrinted>
  <dcterms:created xsi:type="dcterms:W3CDTF">2016-02-15T21:46:00Z</dcterms:created>
  <dcterms:modified xsi:type="dcterms:W3CDTF">2016-03-02T18:59:00Z</dcterms:modified>
</cp:coreProperties>
</file>