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Parker Street Trump Account Initiative</w:t>
      </w:r>
    </w:p>
    <w:p>
      <w:pPr>
        <w:spacing w:after="400"/>
        <w:jc w:val="center"/>
      </w:pPr>
      <w:r>
        <w:rPr>
          <w:i/>
          <w:iCs/>
          <w:sz w:val="22"/>
          <w:szCs w:val="22"/>
        </w:rPr>
        <w:t xml:space="preserve">Pathway B: Direct Individual Contributions</w:t>
      </w:r>
    </w:p>
    <w:p>
      <w:pPr>
        <w:pStyle w:val="Heading2"/>
      </w:pPr>
      <w:r>
        <w:t xml:space="preserve">Overview</w:t>
      </w:r>
    </w:p>
    <w:p>
      <w:pPr>
        <w:spacing w:after="200"/>
      </w:pPr>
      <w:r>
        <w:t xml:space="preserve">The Bell Barnett Fund will provide seed capital for Trump Accounts benefiting children in the Parker Street Ministries service area. Using Pathway B (direct individual contributions), the program bypasses qualified class geographic restrictions by contributing to specific children's accounts within the standard $5,000/year limit.</w:t>
      </w:r>
    </w:p>
    <w:p>
      <w:pPr>
        <w:pStyle w:val="Heading2"/>
      </w:pPr>
      <w:r>
        <w:t xml:space="preserve">Program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Element</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b/>
                <w:bCs/>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Cohort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children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Annual Growth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new children per 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Contribution Amount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 per child per year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Year 1 Budget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$250,000 (100 children x $2,500)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Contributions Begin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July 4, 2026</w:t>
            </w:r>
          </w:p>
        </w:tc>
      </w:tr>
    </w:tbl>
    <w:p>
      <w:pPr>
        <w:pStyle w:val="Heading2"/>
        <w:spacing w:before="300"/>
      </w:pPr>
      <w:r>
        <w:t xml:space="preserve">Roles &amp; Responsibilities</w:t>
      </w:r>
    </w:p>
    <w:p>
      <w:pPr>
        <w:spacing w:before="150" w:after="80"/>
      </w:pPr>
      <w:r>
        <w:rPr>
          <w:b/>
          <w:bCs/>
        </w:rPr>
        <w:t xml:space="preserve">GiveWell Community Foundation</w:t>
      </w:r>
    </w:p>
    <w:p>
      <w:pPr>
        <w:spacing w:after="150"/>
      </w:pPr>
      <w:r>
        <w:t xml:space="preserve">Fiscal sponsor and DAF administrator. Processes grant distributions from the Bell Barnett Fund to Parker Street Ministries upon request. Maintains compliance with DAF regulations and ensures proper documentation of charitable purpose.</w:t>
      </w:r>
    </w:p>
    <w:p>
      <w:pPr>
        <w:spacing w:before="150" w:after="80"/>
      </w:pPr>
      <w:r>
        <w:rPr>
          <w:b/>
          <w:bCs/>
        </w:rPr>
        <w:t xml:space="preserve">Bell Barnett Fund</w:t>
      </w:r>
    </w:p>
    <w:p>
      <w:pPr>
        <w:spacing w:after="150"/>
      </w:pPr>
      <w:r>
        <w:t xml:space="preserve">Donor Advised Fund within GiveWell Community Foundation. Provides annual grant recommendations to fund Parker Street's Trump Account contributions. Determines funding levels and program expansion pace.</w:t>
      </w:r>
    </w:p>
    <w:p>
      <w:pPr>
        <w:spacing w:before="150" w:after="80"/>
      </w:pPr>
      <w:r>
        <w:rPr>
          <w:b/>
          <w:bCs/>
        </w:rPr>
        <w:t xml:space="preserve">Parker Street Ministries</w:t>
      </w:r>
    </w:p>
    <w:p>
      <w:pPr>
        <w:spacing w:after="200"/>
      </w:pPr>
      <w:r>
        <w:t xml:space="preserve">501(c)(3) program operator and contributor of record. Identifies and enrolls eligible children in the service area. Assists families with Form 4547 filings to open Trump Accounts. Makes direct contributions to individual children's accounts as an "other person" under IRC §530A. Maintains participant records and compliance documentation.</w:t>
      </w:r>
    </w:p>
    <w:p>
      <w:pPr>
        <w:pStyle w:val="Heading2"/>
      </w:pPr>
      <w:r>
        <w:t xml:space="preserve">Flow of Funds</w:t>
      </w:r>
    </w:p>
    <w:p>
      <w:pPr>
        <w:spacing w:before="150" w:after="150"/>
        <w:jc w:val="center"/>
      </w:pPr>
      <w:r>
        <w:rPr>
          <w:sz w:val="20"/>
          <w:szCs w:val="20"/>
        </w:rPr>
        <w:t xml:space="preserve">Bell Barnett Fund (DAF)  →  GiveWell Grant  →  Parker Street Ministries  →  Individual Trump Accounts</w:t>
      </w:r>
    </w:p>
    <w:p>
      <w:pPr>
        <w:pStyle w:val="Heading2"/>
      </w:pPr>
      <w:r>
        <w:t xml:space="preserve">Pending Regulatory Clarification</w:t>
      </w:r>
    </w:p>
    <w:p>
      <w:pPr>
        <w:spacing w:after="100"/>
      </w:pPr>
      <w:r>
        <w:t xml:space="preserve">Treasury regulations expected after February 20, 2026 comment period closes. Key items to confirm:</w:t>
      </w:r>
    </w:p>
    <w:p>
      <w:pPr>
        <w:spacing w:after="60"/>
      </w:pPr>
      <w:r>
        <w:t xml:space="preserve">1. Explicit confirmation that nonprofits qualify as "other persons" for individual contributions</w:t>
      </w:r>
    </w:p>
    <w:p>
      <w:pPr>
        <w:spacing w:after="60"/>
      </w:pPr>
      <w:r>
        <w:t xml:space="preserve">2. Mechanics for nonprofit direct contributions (portal access, reporting)</w:t>
      </w:r>
    </w:p>
    <w:p>
      <w:pPr>
        <w:spacing w:after="200"/>
      </w:pPr>
      <w:r>
        <w:t xml:space="preserve">3. Whether smaller geographic designations become available (potential future Pathway A option)</w:t>
      </w:r>
    </w:p>
    <w:p>
      <w:pPr>
        <w:spacing w:before="400"/>
        <w:jc w:val="right"/>
      </w:pPr>
      <w:r>
        <w:rPr>
          <w:i/>
          <w:iCs/>
          <w:sz w:val="18"/>
          <w:szCs w:val="18"/>
        </w:rPr>
        <w:t xml:space="preserve">Draft: February 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6"/>
      <w:szCs w:val="36"/>
    </w:rPr>
  </w:style>
  <w:style w:type="paragraph" w:styleId="Heading2">
    <w:name w:val="Heading 2"/>
    <w:basedOn w:val="Normal"/>
    <w:next w:val="Normal"/>
    <w:qFormat/>
    <w:pPr>
      <w:spacing w:before="200" w:after="1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2026-02-01T16:48:56.433Z</dcterms:created>
  <dcterms:modified xsi:type="dcterms:W3CDTF">2026-02-01T16:48:56.434Z</dcterms:modified>
</cp:coreProperties>
</file>

<file path=docProps/custom.xml><?xml version="1.0" encoding="utf-8"?>
<Properties xmlns="http://schemas.openxmlformats.org/officeDocument/2006/custom-properties" xmlns:vt="http://schemas.openxmlformats.org/officeDocument/2006/docPropsVTypes"/>
</file>