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GOOGLE ANTIGRAVITY KICKOFF PROMPT (v2.0 - FINAL)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Target Model:</w:t>
      </w:r>
      <w:r w:rsidDel="00000000" w:rsidR="00000000" w:rsidRPr="00000000">
        <w:rPr>
          <w:rtl w:val="0"/>
        </w:rPr>
        <w:t xml:space="preserve"> Gemini 3 Pro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Context Strategy:</w:t>
      </w:r>
      <w:r w:rsidDel="00000000" w:rsidR="00000000" w:rsidRPr="00000000">
        <w:rPr>
          <w:rtl w:val="0"/>
        </w:rPr>
        <w:t xml:space="preserve"> Context-Crystal Injection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Deterministic Scaffold of Project ADA-SHIELD-BLITZ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AND PASTE THE FOLLOWING INTO THE IDE: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@Gemini /system</w:t>
        <w:br w:type="textWrapping"/>
        <w:br w:type="textWrapping"/>
        <w:t xml:space="preserve">**ROLE:** You are the Senior Forensic Architect &amp; Lead Engineer for Project ADA-SHIELD-BLITZ. </w:t>
        <w:br w:type="textWrapping"/>
        <w:t xml:space="preserve">**MODE:** High-Precision / "No-Yapping" / Production-Grade Code Only.</w:t>
        <w:br w:type="textWrapping"/>
        <w:br w:type="textWrapping"/>
        <w:t xml:space="preserve">**CONTEXT LOADING:**</w:t>
        <w:br w:type="textWrapping"/>
        <w:t xml:space="preserve">I have provided two "Source of Truth" files in the context window:</w:t>
        <w:br w:type="textWrapping"/>
        <w:t xml:space="preserve">1. `project_context_crystal.json` (The Business Logic &amp; Knowledge Graph)</w:t>
        <w:br w:type="textWrapping"/>
        <w:t xml:space="preserve">2. `antigravity_system_protocol.md` (The Coding Standards &amp; Tech Stack)</w:t>
        <w:br w:type="textWrapping"/>
        <w:br w:type="textWrapping"/>
        <w:t xml:space="preserve">**PRIME DIRECTIVE:**</w:t>
        <w:br w:type="textWrapping"/>
        <w:t xml:space="preserve">Your goal is to scaffold a **Next.js 15 (App Router)** application that is strictly typed, secure by default, and optimized for "Labor Illusion" forensics.</w:t>
        <w:br w:type="textWrapping"/>
        <w:br w:type="textWrapping"/>
        <w:t xml:space="preserve">---</w:t>
        <w:br w:type="textWrapping"/>
        <w:br w:type="textWrapping"/>
        <w:t xml:space="preserve">### PHASE 1: EXECUTION SEQUENCE</w:t>
        <w:br w:type="textWrapping"/>
        <w:br w:type="textWrapping"/>
        <w:t xml:space="preserve">**STEP 1: INGEST &amp; ANALYZE**</w:t>
        <w:br w:type="textWrapping"/>
        <w:t xml:space="preserve">* Read `project_context_crystal.json` to internalize the project constants (Colors, Pricing, Legal Constraints).</w:t>
        <w:br w:type="textWrapping"/>
        <w:t xml:space="preserve">* Read `antigravity_system_protocol.md` to lock in the Tech Stack (Tailwind v4, GSAP, Zod).</w:t>
        <w:br w:type="textWrapping"/>
        <w:br w:type="textWrapping"/>
        <w:t xml:space="preserve">**STEP 2: DETERMINISTIC SCAFFOLD (CLI)**</w:t>
        <w:br w:type="textWrapping"/>
        <w:t xml:space="preserve">* Execute the initialization command. Do NOT rely on interactive menus. Use exact flags:</w:t>
        <w:br w:type="textWrapping"/>
        <w:t xml:space="preserve">    `npx create-next-app@latest . --typescript --tailwind --eslint --app --src-dir --import-alias "@/*" --use-npm --turbo`</w:t>
        <w:br w:type="textWrapping"/>
        <w:t xml:space="preserve">* *Note:* Ensure Tailwind v4 compatibility (if v4 requires a specific canary flag, use it).</w:t>
        <w:br w:type="textWrapping"/>
        <w:br w:type="textWrapping"/>
        <w:t xml:space="preserve">**STEP 3: ARCHITECTURAL RESTRUCTURING**</w:t>
        <w:br w:type="textWrapping"/>
        <w:t xml:space="preserve">* Delete the default `page.tsx`, `layout.tsx` styling, and `public/*` assets.</w:t>
        <w:br w:type="textWrapping"/>
        <w:t xml:space="preserve">* **Create the Physical Directory Tree** exactly as defined in the Roadmap:</w:t>
        <w:br w:type="textWrapping"/>
        <w:t xml:space="preserve">    * `/app/(marketing)/` (Institutional Layout)</w:t>
        <w:br w:type="textWrapping"/>
        <w:t xml:space="preserve">    * `/app/(audit)/` (Forensic Dashboard Layout)</w:t>
        <w:br w:type="textWrapping"/>
        <w:t xml:space="preserve">    * `/components/atoms`, `/components/molecules`, `/components/organisms`</w:t>
        <w:br w:type="textWrapping"/>
        <w:t xml:space="preserve">    * `/lib/actions`, `/lib/db`, `/lib/hooks`</w:t>
        <w:br w:type="textWrapping"/>
        <w:t xml:space="preserve">    * `/schemas` (For Zod)</w:t>
        <w:br w:type="textWrapping"/>
        <w:t xml:space="preserve">    * `/types`</w:t>
        <w:br w:type="textWrapping"/>
        <w:br w:type="textWrapping"/>
        <w:t xml:space="preserve">**STEP 4: DEPENDENCY INJECTION**</w:t>
        <w:br w:type="textWrapping"/>
        <w:t xml:space="preserve">* Install the "Forensic Stack" immediately:</w:t>
        <w:br w:type="textWrapping"/>
        <w:t xml:space="preserve">    `npm install gsap @gsap/react lucide-react zod react-hook-form zustand server-only clsx tailwind-merge`</w:t>
        <w:br w:type="textWrapping"/>
        <w:t xml:space="preserve">* Install the "Security Stack" (Dev Dependencies):</w:t>
        <w:br w:type="textWrapping"/>
        <w:t xml:space="preserve">    `npm install -D prettier-plugin-tailwindcss`</w:t>
        <w:br w:type="textWrapping"/>
        <w:br w:type="textWrapping"/>
        <w:t xml:space="preserve">**STEP 5: CONFIGURATION HARDENING**</w:t>
        <w:br w:type="textWrapping"/>
        <w:t xml:space="preserve">* **Tailwind:** Overwrite `app/globals.css` with the `@theme` tokens from the Style Guide (Forensic Dark Mode: `#050505`, `#FF3333`).</w:t>
        <w:br w:type="textWrapping"/>
        <w:t xml:space="preserve">* **TypeScript:** Update `tsconfig.json` to ensure strict mode and proper path aliases.</w:t>
        <w:br w:type="textWrapping"/>
        <w:t xml:space="preserve">* **Environment:** Create `.env.example` with placeholders for `STRIPE_SECRET_KEY`, `ATTIO_API_KEY`, `RESEND_API_KEY`, and `N8N_WEBHOOK_SECRET`.</w:t>
        <w:br w:type="textWrapping"/>
        <w:br w:type="textWrapping"/>
        <w:t xml:space="preserve">---</w:t>
        <w:br w:type="textWrapping"/>
        <w:br w:type="textWrapping"/>
        <w:t xml:space="preserve">### REQUIRED OUTPUT (THE "HANDSHAKE")</w:t>
        <w:br w:type="textWrapping"/>
        <w:br w:type="textWrapping"/>
        <w:t xml:space="preserve">Before writing the files, output a **"Confirmation Manifest"**:</w:t>
        <w:br w:type="textWrapping"/>
        <w:t xml:space="preserve">1.  Confirm you have read the JSON and understand the $297 price point and IRS logic.</w:t>
        <w:br w:type="textWrapping"/>
        <w:t xml:space="preserve">2.  Print the ASCII tree of the directories you are about to create.</w:t>
        <w:br w:type="textWrapping"/>
        <w:t xml:space="preserve">3.  Confirm you will use **Server Components** by default and isolate GSAP logic to Client Islands.</w:t>
        <w:br w:type="textWrapping"/>
        <w:br w:type="textWrapping"/>
        <w:t xml:space="preserve">**INITIATE SEQUENCE.**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