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85E7" w14:textId="3B105F2A" w:rsidR="00A75350" w:rsidRDefault="00A75350" w:rsidP="00A75350"/>
    <w:tbl>
      <w:tblPr>
        <w:tblStyle w:val="TableGrid"/>
        <w:tblW w:w="0" w:type="auto"/>
        <w:tblLook w:val="04A0" w:firstRow="1" w:lastRow="0" w:firstColumn="1" w:lastColumn="0" w:noHBand="0" w:noVBand="1"/>
      </w:tblPr>
      <w:tblGrid>
        <w:gridCol w:w="1100"/>
        <w:gridCol w:w="5286"/>
        <w:gridCol w:w="850"/>
        <w:gridCol w:w="842"/>
        <w:gridCol w:w="938"/>
      </w:tblGrid>
      <w:tr w:rsidR="00A75350" w14:paraId="3CDB1227" w14:textId="77777777" w:rsidTr="00A75350">
        <w:tc>
          <w:tcPr>
            <w:tcW w:w="1100" w:type="dxa"/>
          </w:tcPr>
          <w:p w14:paraId="204D801A" w14:textId="5C98A1F3" w:rsidR="00A75350" w:rsidRDefault="00A75350" w:rsidP="00A75350">
            <w:proofErr w:type="spellStart"/>
            <w:r>
              <w:t>ParasNo</w:t>
            </w:r>
            <w:proofErr w:type="spellEnd"/>
          </w:p>
        </w:tc>
        <w:tc>
          <w:tcPr>
            <w:tcW w:w="5286" w:type="dxa"/>
          </w:tcPr>
          <w:p w14:paraId="583836BE" w14:textId="100B0D6F" w:rsidR="00A75350" w:rsidRDefault="00A75350" w:rsidP="00A75350">
            <w:r>
              <w:t>Text</w:t>
            </w:r>
          </w:p>
        </w:tc>
        <w:tc>
          <w:tcPr>
            <w:tcW w:w="850" w:type="dxa"/>
          </w:tcPr>
          <w:p w14:paraId="7F98FF6F" w14:textId="035A0881" w:rsidR="00A75350" w:rsidRDefault="00A75350" w:rsidP="00A75350">
            <w:pPr>
              <w:jc w:val="center"/>
            </w:pPr>
            <w:r>
              <w:t>VADER</w:t>
            </w:r>
          </w:p>
        </w:tc>
        <w:tc>
          <w:tcPr>
            <w:tcW w:w="842" w:type="dxa"/>
          </w:tcPr>
          <w:p w14:paraId="2B8C36C4" w14:textId="3E77D491" w:rsidR="00A75350" w:rsidRDefault="00A75350" w:rsidP="00A75350">
            <w:pPr>
              <w:jc w:val="center"/>
            </w:pPr>
            <w:r>
              <w:t>HF</w:t>
            </w:r>
          </w:p>
        </w:tc>
        <w:tc>
          <w:tcPr>
            <w:tcW w:w="938" w:type="dxa"/>
          </w:tcPr>
          <w:p w14:paraId="3D1DD758" w14:textId="07E5414D" w:rsidR="00A75350" w:rsidRDefault="00A75350" w:rsidP="00A75350">
            <w:pPr>
              <w:jc w:val="center"/>
            </w:pPr>
            <w:r>
              <w:t>Person</w:t>
            </w:r>
          </w:p>
        </w:tc>
      </w:tr>
      <w:tr w:rsidR="005F33FC" w14:paraId="7EBFF64E" w14:textId="77777777" w:rsidTr="00A75350">
        <w:tc>
          <w:tcPr>
            <w:tcW w:w="1100" w:type="dxa"/>
          </w:tcPr>
          <w:p w14:paraId="1EE4ACC4" w14:textId="77777777" w:rsidR="005F33FC" w:rsidRDefault="005F33FC" w:rsidP="005F33FC">
            <w:r>
              <w:t>2022_Eng</w:t>
            </w:r>
          </w:p>
          <w:p w14:paraId="4E04C304" w14:textId="1B92EE2A" w:rsidR="005F33FC" w:rsidRDefault="005F33FC" w:rsidP="005F33FC">
            <w:r>
              <w:t xml:space="preserve">Para </w:t>
            </w:r>
            <w:r w:rsidR="00DD4E1A">
              <w:t>12</w:t>
            </w:r>
          </w:p>
        </w:tc>
        <w:tc>
          <w:tcPr>
            <w:tcW w:w="5286" w:type="dxa"/>
          </w:tcPr>
          <w:p w14:paraId="27BA4BCB" w14:textId="44A8CE83" w:rsidR="00DD4E1A" w:rsidRDefault="00DD4E1A" w:rsidP="00A75350">
            <w:r>
              <w:t xml:space="preserve">With our situation stabilising, we will reduce the mask requirements further to prevent people from getting tired. We will only require masks on public transport, where people are in prolonged close contact in a crowded space, and in healthcare settings, like clinics, hospitals, and residential and nursing homes, where there are vulnerable persons. Everywhere else, </w:t>
            </w:r>
            <w:proofErr w:type="gramStart"/>
            <w:r>
              <w:t>outdoors</w:t>
            </w:r>
            <w:proofErr w:type="gramEnd"/>
            <w:r>
              <w:t xml:space="preserve"> or indoors, masks will be optional. For </w:t>
            </w:r>
            <w:proofErr w:type="gramStart"/>
            <w:r>
              <w:t>schools in particular, we</w:t>
            </w:r>
            <w:proofErr w:type="gramEnd"/>
            <w:r>
              <w:t xml:space="preserve"> should not need masks in class. I know parents are a little bit worried, but I think there is no need to worry, we have assessed it, we think it is safe. The children do need to be able to see the facial expressions of their teachers and of each other. You </w:t>
            </w:r>
            <w:proofErr w:type="gramStart"/>
            <w:r>
              <w:t>have to</w:t>
            </w:r>
            <w:proofErr w:type="gramEnd"/>
            <w:r>
              <w:t xml:space="preserve"> learn to read faces. Is he angry? Is he happy? Did he say ‘</w:t>
            </w:r>
            <w:proofErr w:type="spellStart"/>
            <w:r>
              <w:t>ter</w:t>
            </w:r>
            <w:proofErr w:type="spellEnd"/>
            <w:r>
              <w:t xml:space="preserve">’ or ‘the’? ‘Ker’ or ‘ger’? </w:t>
            </w:r>
            <w:proofErr w:type="gramStart"/>
            <w:r>
              <w:t>Otherwise</w:t>
            </w:r>
            <w:proofErr w:type="gramEnd"/>
            <w:r>
              <w:t xml:space="preserve"> you grow up with a blank space in your brain. It is crucial for their learning and development. But please do not take off your masks this very moment. Please wait for the detailed announcement from the MTF.</w:t>
            </w:r>
          </w:p>
        </w:tc>
        <w:tc>
          <w:tcPr>
            <w:tcW w:w="850" w:type="dxa"/>
          </w:tcPr>
          <w:p w14:paraId="30FA6E55" w14:textId="24E96E29" w:rsidR="005F33FC" w:rsidRDefault="00DD4E1A" w:rsidP="00A75350">
            <w:pPr>
              <w:jc w:val="center"/>
            </w:pPr>
            <w:proofErr w:type="spellStart"/>
            <w:r w:rsidRPr="00957330">
              <w:rPr>
                <w:highlight w:val="yellow"/>
              </w:rPr>
              <w:t>Pos</w:t>
            </w:r>
            <w:proofErr w:type="spellEnd"/>
          </w:p>
        </w:tc>
        <w:tc>
          <w:tcPr>
            <w:tcW w:w="842" w:type="dxa"/>
          </w:tcPr>
          <w:p w14:paraId="12678694" w14:textId="7395C785" w:rsidR="005F33FC" w:rsidRDefault="00DD4E1A" w:rsidP="00A75350">
            <w:pPr>
              <w:jc w:val="center"/>
            </w:pPr>
            <w:r>
              <w:t>Neg</w:t>
            </w:r>
          </w:p>
        </w:tc>
        <w:tc>
          <w:tcPr>
            <w:tcW w:w="938" w:type="dxa"/>
          </w:tcPr>
          <w:p w14:paraId="28A28B1F" w14:textId="13B95768" w:rsidR="005F33FC" w:rsidRDefault="00957330" w:rsidP="00A75350">
            <w:pPr>
              <w:jc w:val="center"/>
            </w:pPr>
            <w:r>
              <w:t xml:space="preserve">A: </w:t>
            </w:r>
            <w:proofErr w:type="spellStart"/>
            <w:r w:rsidR="00DD4E1A">
              <w:t>Pos</w:t>
            </w:r>
            <w:proofErr w:type="spellEnd"/>
          </w:p>
        </w:tc>
      </w:tr>
      <w:tr w:rsidR="00A75350" w14:paraId="077DEA14" w14:textId="77777777" w:rsidTr="00A75350">
        <w:tc>
          <w:tcPr>
            <w:tcW w:w="1100" w:type="dxa"/>
          </w:tcPr>
          <w:p w14:paraId="21CEF8A5" w14:textId="77777777" w:rsidR="00A75350" w:rsidRDefault="00A75350" w:rsidP="00A75350">
            <w:r>
              <w:t>2022_Eng</w:t>
            </w:r>
          </w:p>
          <w:p w14:paraId="3B542B13" w14:textId="37CA4339" w:rsidR="00A75350" w:rsidRDefault="00A75350" w:rsidP="00A75350">
            <w:r>
              <w:t xml:space="preserve">Para </w:t>
            </w:r>
            <w:r w:rsidR="00DD4E1A">
              <w:t>35</w:t>
            </w:r>
          </w:p>
        </w:tc>
        <w:tc>
          <w:tcPr>
            <w:tcW w:w="5286" w:type="dxa"/>
          </w:tcPr>
          <w:p w14:paraId="0E6AE29B" w14:textId="77777777" w:rsidR="00DD4E1A" w:rsidRDefault="00DD4E1A" w:rsidP="00DD4E1A">
            <w:r>
              <w:t xml:space="preserve">Even as we navigate through an uncertain and troubled world, we </w:t>
            </w:r>
            <w:proofErr w:type="gramStart"/>
            <w:r>
              <w:t>have to</w:t>
            </w:r>
            <w:proofErr w:type="gramEnd"/>
            <w:r>
              <w:t xml:space="preserve"> deal with domestic issues.</w:t>
            </w:r>
          </w:p>
          <w:p w14:paraId="270547A1" w14:textId="5B04D8ED" w:rsidR="00A75350" w:rsidRDefault="00A75350" w:rsidP="00A75350"/>
        </w:tc>
        <w:tc>
          <w:tcPr>
            <w:tcW w:w="850" w:type="dxa"/>
          </w:tcPr>
          <w:p w14:paraId="1099A928" w14:textId="6700D533" w:rsidR="00A75350" w:rsidRDefault="00DD4E1A" w:rsidP="00A75350">
            <w:pPr>
              <w:jc w:val="center"/>
            </w:pPr>
            <w:r w:rsidRPr="00957330">
              <w:rPr>
                <w:highlight w:val="yellow"/>
              </w:rPr>
              <w:t>Neg</w:t>
            </w:r>
          </w:p>
        </w:tc>
        <w:tc>
          <w:tcPr>
            <w:tcW w:w="842" w:type="dxa"/>
          </w:tcPr>
          <w:p w14:paraId="71FB29D0" w14:textId="278809B4" w:rsidR="00A75350" w:rsidRDefault="00DD4E1A" w:rsidP="00A75350">
            <w:pPr>
              <w:jc w:val="center"/>
            </w:pPr>
            <w:proofErr w:type="spellStart"/>
            <w:r>
              <w:t>Pos</w:t>
            </w:r>
            <w:proofErr w:type="spellEnd"/>
          </w:p>
        </w:tc>
        <w:tc>
          <w:tcPr>
            <w:tcW w:w="938" w:type="dxa"/>
          </w:tcPr>
          <w:p w14:paraId="4B7FF8F0" w14:textId="3A0CA592" w:rsidR="00A75350" w:rsidRDefault="00957330" w:rsidP="00A75350">
            <w:pPr>
              <w:jc w:val="center"/>
            </w:pPr>
            <w:r>
              <w:t xml:space="preserve">A: </w:t>
            </w:r>
            <w:r w:rsidR="00DD4E1A">
              <w:t>Neg</w:t>
            </w:r>
          </w:p>
        </w:tc>
      </w:tr>
      <w:tr w:rsidR="00A75350" w14:paraId="0FB9705A" w14:textId="77777777" w:rsidTr="00A75350">
        <w:tc>
          <w:tcPr>
            <w:tcW w:w="1100" w:type="dxa"/>
          </w:tcPr>
          <w:p w14:paraId="7238BE3F" w14:textId="77777777" w:rsidR="00A75350" w:rsidRDefault="00A75350" w:rsidP="00A75350">
            <w:r>
              <w:t>2022_Eng</w:t>
            </w:r>
          </w:p>
          <w:p w14:paraId="509205A9" w14:textId="5CF8A2D6" w:rsidR="00A75350" w:rsidRDefault="00A75350" w:rsidP="00A75350">
            <w:r>
              <w:t>Para 4</w:t>
            </w:r>
            <w:r w:rsidR="00DD4E1A">
              <w:t>7</w:t>
            </w:r>
          </w:p>
        </w:tc>
        <w:tc>
          <w:tcPr>
            <w:tcW w:w="5286" w:type="dxa"/>
          </w:tcPr>
          <w:p w14:paraId="0CF01072" w14:textId="550AB808" w:rsidR="00A75350" w:rsidRDefault="00A75350" w:rsidP="00A75350">
            <w:r>
              <w:t>But at the same time, most Singaporeans do not want the repeal to trigger a drastic shift in our societal norms across the board, including how we define marriage, what we teach children in schools, what is shown on free to air television and in cinemas, or what is generally acceptable conduct in public.</w:t>
            </w:r>
          </w:p>
        </w:tc>
        <w:tc>
          <w:tcPr>
            <w:tcW w:w="850" w:type="dxa"/>
          </w:tcPr>
          <w:p w14:paraId="70B3960A" w14:textId="0D3D208B" w:rsidR="00A75350" w:rsidRDefault="00A75350" w:rsidP="00A75350">
            <w:pPr>
              <w:jc w:val="center"/>
            </w:pPr>
            <w:proofErr w:type="spellStart"/>
            <w:r w:rsidRPr="005F33FC">
              <w:rPr>
                <w:highlight w:val="yellow"/>
              </w:rPr>
              <w:t>Pos</w:t>
            </w:r>
            <w:proofErr w:type="spellEnd"/>
          </w:p>
        </w:tc>
        <w:tc>
          <w:tcPr>
            <w:tcW w:w="842" w:type="dxa"/>
          </w:tcPr>
          <w:p w14:paraId="348FF96A" w14:textId="183C6F85" w:rsidR="00A75350" w:rsidRDefault="00A75350" w:rsidP="00A75350">
            <w:pPr>
              <w:jc w:val="center"/>
            </w:pPr>
            <w:r>
              <w:t>Neg</w:t>
            </w:r>
          </w:p>
        </w:tc>
        <w:tc>
          <w:tcPr>
            <w:tcW w:w="938" w:type="dxa"/>
          </w:tcPr>
          <w:p w14:paraId="1260340C" w14:textId="2F563307" w:rsidR="00A75350" w:rsidRDefault="00957330" w:rsidP="00A75350">
            <w:pPr>
              <w:jc w:val="center"/>
            </w:pPr>
            <w:r>
              <w:t xml:space="preserve">A: </w:t>
            </w:r>
            <w:proofErr w:type="spellStart"/>
            <w:r w:rsidR="00A75350">
              <w:t>Pos</w:t>
            </w:r>
            <w:proofErr w:type="spellEnd"/>
          </w:p>
        </w:tc>
      </w:tr>
      <w:tr w:rsidR="00A75350" w14:paraId="3832BE50" w14:textId="77777777" w:rsidTr="00A75350">
        <w:tc>
          <w:tcPr>
            <w:tcW w:w="1100" w:type="dxa"/>
          </w:tcPr>
          <w:p w14:paraId="2114E29C" w14:textId="77777777" w:rsidR="00A75350" w:rsidRDefault="00A75350" w:rsidP="00A75350">
            <w:r>
              <w:t>2022_Eng</w:t>
            </w:r>
          </w:p>
          <w:p w14:paraId="06C8C1AF" w14:textId="3229A63F" w:rsidR="00A75350" w:rsidRDefault="00A75350" w:rsidP="00A75350">
            <w:r>
              <w:t xml:space="preserve">Para </w:t>
            </w:r>
            <w:r w:rsidR="00DD4E1A">
              <w:t>51</w:t>
            </w:r>
          </w:p>
        </w:tc>
        <w:tc>
          <w:tcPr>
            <w:tcW w:w="5286" w:type="dxa"/>
          </w:tcPr>
          <w:p w14:paraId="5EBB0A0C" w14:textId="3471CFD9" w:rsidR="00A75350" w:rsidRDefault="00A75350" w:rsidP="00A75350">
            <w:r>
              <w:t xml:space="preserve">However, as the law stands, this definition of marriage can be challenged on constitutional grounds in the courts, just like s377A has been challenged. This has indeed happened elsewhere. If one day such a challenge succeeds here, it could cause same sex marriages to become recognised in Singapore, and this would happen not because Parliament passed any such law, but as the result of a court judgement. Then, even if </w:t>
            </w:r>
            <w:proofErr w:type="gramStart"/>
            <w:r>
              <w:t>the majority of</w:t>
            </w:r>
            <w:proofErr w:type="gramEnd"/>
            <w:r>
              <w:t xml:space="preserve"> MPs opposed same sex marriage, Parliament may not be able to simply change the law to restore the status quo ante. Because to reverse the position, Parliament may have to amend the Constitution, and that would require a two-thirds majority.</w:t>
            </w:r>
          </w:p>
        </w:tc>
        <w:tc>
          <w:tcPr>
            <w:tcW w:w="850" w:type="dxa"/>
          </w:tcPr>
          <w:p w14:paraId="487D6665" w14:textId="50039370" w:rsidR="00A75350" w:rsidRDefault="00A75350" w:rsidP="00A75350">
            <w:pPr>
              <w:jc w:val="center"/>
            </w:pPr>
            <w:proofErr w:type="spellStart"/>
            <w:r>
              <w:t>Pos</w:t>
            </w:r>
            <w:proofErr w:type="spellEnd"/>
          </w:p>
        </w:tc>
        <w:tc>
          <w:tcPr>
            <w:tcW w:w="842" w:type="dxa"/>
          </w:tcPr>
          <w:p w14:paraId="0DCE0A16" w14:textId="44B0BD26" w:rsidR="00A75350" w:rsidRDefault="00A75350" w:rsidP="00A75350">
            <w:pPr>
              <w:jc w:val="center"/>
            </w:pPr>
            <w:r w:rsidRPr="005F33FC">
              <w:rPr>
                <w:highlight w:val="yellow"/>
              </w:rPr>
              <w:t>Neg</w:t>
            </w:r>
          </w:p>
        </w:tc>
        <w:tc>
          <w:tcPr>
            <w:tcW w:w="938" w:type="dxa"/>
          </w:tcPr>
          <w:p w14:paraId="346595DB" w14:textId="59EC6969" w:rsidR="00A75350" w:rsidRDefault="00957330" w:rsidP="00A75350">
            <w:pPr>
              <w:jc w:val="center"/>
            </w:pPr>
            <w:r>
              <w:t xml:space="preserve">A: </w:t>
            </w:r>
            <w:r w:rsidR="00A75350">
              <w:t>Neg</w:t>
            </w:r>
          </w:p>
        </w:tc>
      </w:tr>
      <w:tr w:rsidR="005F33FC" w14:paraId="262A48C8" w14:textId="77777777" w:rsidTr="00A75350">
        <w:tc>
          <w:tcPr>
            <w:tcW w:w="1100" w:type="dxa"/>
          </w:tcPr>
          <w:p w14:paraId="7804690E" w14:textId="77777777" w:rsidR="005F33FC" w:rsidRDefault="005F33FC" w:rsidP="005F33FC">
            <w:r>
              <w:t>2022_Eng</w:t>
            </w:r>
          </w:p>
          <w:p w14:paraId="5054EF14" w14:textId="34F16DB4" w:rsidR="005F33FC" w:rsidRDefault="005F33FC" w:rsidP="005F33FC">
            <w:r>
              <w:t xml:space="preserve">Para </w:t>
            </w:r>
            <w:r w:rsidR="00DD4E1A">
              <w:t>60</w:t>
            </w:r>
          </w:p>
        </w:tc>
        <w:tc>
          <w:tcPr>
            <w:tcW w:w="5286" w:type="dxa"/>
          </w:tcPr>
          <w:p w14:paraId="6564B817" w14:textId="052D3977" w:rsidR="005F33FC" w:rsidRDefault="00DD4E1A" w:rsidP="00DD4E1A">
            <w:r>
              <w:t>While we deal with sensitive issues like s377A, please remember that it is not the only subject on the national agenda, we have many other important matters to deal with.</w:t>
            </w:r>
          </w:p>
        </w:tc>
        <w:tc>
          <w:tcPr>
            <w:tcW w:w="850" w:type="dxa"/>
          </w:tcPr>
          <w:p w14:paraId="63F744C9" w14:textId="3B3632CD" w:rsidR="005F33FC" w:rsidRDefault="00957330" w:rsidP="00A75350">
            <w:pPr>
              <w:jc w:val="center"/>
            </w:pPr>
            <w:proofErr w:type="spellStart"/>
            <w:r>
              <w:t>Pos</w:t>
            </w:r>
            <w:proofErr w:type="spellEnd"/>
          </w:p>
        </w:tc>
        <w:tc>
          <w:tcPr>
            <w:tcW w:w="842" w:type="dxa"/>
          </w:tcPr>
          <w:p w14:paraId="2016CB95" w14:textId="3343FEAF" w:rsidR="005F33FC" w:rsidRPr="005F33FC" w:rsidRDefault="00957330" w:rsidP="00A75350">
            <w:pPr>
              <w:jc w:val="center"/>
              <w:rPr>
                <w:highlight w:val="yellow"/>
              </w:rPr>
            </w:pPr>
            <w:r>
              <w:rPr>
                <w:highlight w:val="yellow"/>
              </w:rPr>
              <w:t>Neg</w:t>
            </w:r>
          </w:p>
        </w:tc>
        <w:tc>
          <w:tcPr>
            <w:tcW w:w="938" w:type="dxa"/>
          </w:tcPr>
          <w:p w14:paraId="258CD092" w14:textId="18C58789" w:rsidR="005F33FC" w:rsidRDefault="00957330" w:rsidP="00A75350">
            <w:pPr>
              <w:jc w:val="center"/>
            </w:pPr>
            <w:r>
              <w:t>A: Neg</w:t>
            </w:r>
          </w:p>
        </w:tc>
      </w:tr>
      <w:tr w:rsidR="00DA09C4" w14:paraId="4DDD75F1" w14:textId="77777777" w:rsidTr="00A75350">
        <w:tc>
          <w:tcPr>
            <w:tcW w:w="1100" w:type="dxa"/>
          </w:tcPr>
          <w:p w14:paraId="55976737" w14:textId="77777777" w:rsidR="00DA09C4" w:rsidRDefault="00DA09C4" w:rsidP="00A75350">
            <w:r>
              <w:t>2012_Eng</w:t>
            </w:r>
          </w:p>
          <w:p w14:paraId="40446776" w14:textId="5466991C" w:rsidR="00DA09C4" w:rsidRDefault="00DA09C4" w:rsidP="00A75350">
            <w:r>
              <w:t xml:space="preserve">Para </w:t>
            </w:r>
            <w:r w:rsidR="0075211A">
              <w:t>8</w:t>
            </w:r>
          </w:p>
        </w:tc>
        <w:tc>
          <w:tcPr>
            <w:tcW w:w="5286" w:type="dxa"/>
          </w:tcPr>
          <w:p w14:paraId="0C11C2D2" w14:textId="77777777" w:rsidR="0075211A" w:rsidRDefault="0075211A" w:rsidP="0075211A">
            <w:r>
              <w:t xml:space="preserve">How will these technological advances affect us? It is not just a “gee whiz” factor, cute to talk about. But it is going to cause the whole economy to change, entire industries to alter. Retailers are under pressure from </w:t>
            </w:r>
            <w:r>
              <w:lastRenderedPageBreak/>
              <w:t xml:space="preserve">online shops whether they are selling books, Amazon, whether they are selling videos. It is not even video delivered by </w:t>
            </w:r>
            <w:proofErr w:type="gramStart"/>
            <w:r>
              <w:t>mail</w:t>
            </w:r>
            <w:proofErr w:type="gramEnd"/>
            <w:r>
              <w:t xml:space="preserve"> but video comes down your broadband. Even groceries you can order, it will be delivered. No need for the shop, no need for the expensive rental space. Some jobs will disappear; others will have to be redesigned. Workers will have to be retrained, learn to use technology, how to raise productivity. You may be cleaning but you cannot just be sweeping the floor. You </w:t>
            </w:r>
            <w:proofErr w:type="gramStart"/>
            <w:r>
              <w:t>have to</w:t>
            </w:r>
            <w:proofErr w:type="gramEnd"/>
            <w:r>
              <w:t xml:space="preserve"> use a machine to do it better. You may be a personal secretary but your phone with Siri in a few years will be as smart as a personal secretary. The personal secretary will have to become an office manager to do other things which a phone cannot do. Our social norms will change, how we communicate with one another, how we interact with one another. It is going to transform Singapore in many ways which we can’t tell.</w:t>
            </w:r>
          </w:p>
          <w:p w14:paraId="1B41F402" w14:textId="77777777" w:rsidR="00DA09C4" w:rsidRDefault="00DA09C4" w:rsidP="00A75350"/>
        </w:tc>
        <w:tc>
          <w:tcPr>
            <w:tcW w:w="850" w:type="dxa"/>
          </w:tcPr>
          <w:p w14:paraId="4C3AB7E8" w14:textId="61D8DFC7" w:rsidR="00DA09C4" w:rsidRDefault="0075211A" w:rsidP="00A75350">
            <w:pPr>
              <w:jc w:val="center"/>
            </w:pPr>
            <w:proofErr w:type="spellStart"/>
            <w:r>
              <w:lastRenderedPageBreak/>
              <w:t>Pos</w:t>
            </w:r>
            <w:proofErr w:type="spellEnd"/>
          </w:p>
        </w:tc>
        <w:tc>
          <w:tcPr>
            <w:tcW w:w="842" w:type="dxa"/>
          </w:tcPr>
          <w:p w14:paraId="03AE2E8E" w14:textId="3BF031E2" w:rsidR="00DA09C4" w:rsidRDefault="0075211A" w:rsidP="00A75350">
            <w:pPr>
              <w:jc w:val="center"/>
            </w:pPr>
            <w:r w:rsidRPr="00957330">
              <w:rPr>
                <w:highlight w:val="yellow"/>
              </w:rPr>
              <w:t>Neg</w:t>
            </w:r>
          </w:p>
        </w:tc>
        <w:tc>
          <w:tcPr>
            <w:tcW w:w="938" w:type="dxa"/>
          </w:tcPr>
          <w:p w14:paraId="4C3CA6F2" w14:textId="5E1A36A9" w:rsidR="00DA09C4" w:rsidRDefault="00957330" w:rsidP="00A75350">
            <w:pPr>
              <w:jc w:val="center"/>
            </w:pPr>
            <w:r>
              <w:t xml:space="preserve">A: </w:t>
            </w:r>
            <w:r w:rsidR="0075211A">
              <w:t>Neg</w:t>
            </w:r>
          </w:p>
        </w:tc>
      </w:tr>
      <w:tr w:rsidR="00DA09C4" w14:paraId="7BBAB38C" w14:textId="77777777" w:rsidTr="00A75350">
        <w:tc>
          <w:tcPr>
            <w:tcW w:w="1100" w:type="dxa"/>
          </w:tcPr>
          <w:p w14:paraId="35B8AEB3" w14:textId="77777777" w:rsidR="00DD4E1A" w:rsidRDefault="00DD4E1A" w:rsidP="00DD4E1A">
            <w:r>
              <w:t>2012_Eng</w:t>
            </w:r>
          </w:p>
          <w:p w14:paraId="584D52F8" w14:textId="0A1440EE" w:rsidR="00DA09C4" w:rsidRDefault="00DD4E1A" w:rsidP="00DD4E1A">
            <w:r>
              <w:t xml:space="preserve">Para </w:t>
            </w:r>
            <w:r w:rsidR="0075211A">
              <w:t>27</w:t>
            </w:r>
          </w:p>
        </w:tc>
        <w:tc>
          <w:tcPr>
            <w:tcW w:w="5286" w:type="dxa"/>
          </w:tcPr>
          <w:p w14:paraId="34F4EC9B" w14:textId="77777777" w:rsidR="0075211A" w:rsidRDefault="0075211A" w:rsidP="0075211A">
            <w:r>
              <w:t xml:space="preserve">The transformation will take some </w:t>
            </w:r>
            <w:proofErr w:type="gramStart"/>
            <w:r>
              <w:t>time</w:t>
            </w:r>
            <w:proofErr w:type="gramEnd"/>
            <w:r>
              <w:t xml:space="preserve"> but I am confident that in five to seven years, we will be able to see results but I would like to offer one caution to parents: Please let your children have their childhood! Pre-school is to teach the kids certain skills which are best learnt at that age, language, social skills, basic motor skills. It is not meant for you to prepare with the Primary One, Primary Two textbook and to drill the kid at three or four years old so that by the time he goes to P1, he already knows what the teacher is supposed to teach him. Education experts, child development specialists, they warn against over teaching pre-school children. You do harm, you turn the kid off, you make his life miserable. Instead of growing up balanced and happy, he grows up narrow and neurotic. No homework is not a bad thing. It is good for young children to play and to learn through play. So please, I have heard of parents who sent their children to two kindergartens. I read of parents, who send their kindergarten age children to tuition, please do not do that.</w:t>
            </w:r>
          </w:p>
          <w:p w14:paraId="2974DAAC" w14:textId="77777777" w:rsidR="00DA09C4" w:rsidRDefault="00DA09C4" w:rsidP="00DA09C4"/>
        </w:tc>
        <w:tc>
          <w:tcPr>
            <w:tcW w:w="850" w:type="dxa"/>
          </w:tcPr>
          <w:p w14:paraId="02F5C584" w14:textId="36E1D33C" w:rsidR="00DA09C4" w:rsidRDefault="0075211A" w:rsidP="00DA09C4">
            <w:pPr>
              <w:jc w:val="center"/>
            </w:pPr>
            <w:proofErr w:type="spellStart"/>
            <w:r w:rsidRPr="00957330">
              <w:rPr>
                <w:highlight w:val="yellow"/>
              </w:rPr>
              <w:t>Pos</w:t>
            </w:r>
            <w:proofErr w:type="spellEnd"/>
          </w:p>
        </w:tc>
        <w:tc>
          <w:tcPr>
            <w:tcW w:w="842" w:type="dxa"/>
          </w:tcPr>
          <w:p w14:paraId="29A701F1" w14:textId="59C3B975" w:rsidR="00DA09C4" w:rsidRDefault="0075211A" w:rsidP="00DA09C4">
            <w:pPr>
              <w:jc w:val="center"/>
            </w:pPr>
            <w:r>
              <w:t>Neg</w:t>
            </w:r>
          </w:p>
        </w:tc>
        <w:tc>
          <w:tcPr>
            <w:tcW w:w="938" w:type="dxa"/>
          </w:tcPr>
          <w:p w14:paraId="07023BBF" w14:textId="4268A00B" w:rsidR="00DA09C4" w:rsidRDefault="00957330" w:rsidP="00DA09C4">
            <w:pPr>
              <w:jc w:val="center"/>
            </w:pPr>
            <w:r>
              <w:t xml:space="preserve">A: </w:t>
            </w:r>
            <w:proofErr w:type="spellStart"/>
            <w:r>
              <w:t>Pos</w:t>
            </w:r>
            <w:proofErr w:type="spellEnd"/>
          </w:p>
        </w:tc>
      </w:tr>
      <w:tr w:rsidR="00DD4E1A" w14:paraId="77A139CD" w14:textId="77777777" w:rsidTr="00A75350">
        <w:tc>
          <w:tcPr>
            <w:tcW w:w="1100" w:type="dxa"/>
          </w:tcPr>
          <w:p w14:paraId="57085387" w14:textId="77777777" w:rsidR="00DD4E1A" w:rsidRDefault="00DD4E1A" w:rsidP="00DD4E1A">
            <w:r>
              <w:t>2012_Eng</w:t>
            </w:r>
          </w:p>
          <w:p w14:paraId="67FFAFF1" w14:textId="405B2028" w:rsidR="00DD4E1A" w:rsidRDefault="00DD4E1A" w:rsidP="00DD4E1A">
            <w:r>
              <w:t xml:space="preserve">Para </w:t>
            </w:r>
            <w:r w:rsidR="0075211A">
              <w:t>31</w:t>
            </w:r>
          </w:p>
        </w:tc>
        <w:tc>
          <w:tcPr>
            <w:tcW w:w="5286" w:type="dxa"/>
          </w:tcPr>
          <w:p w14:paraId="79A8D45C" w14:textId="77777777" w:rsidR="0075211A" w:rsidRDefault="0075211A" w:rsidP="0075211A">
            <w:r>
              <w:t xml:space="preserve">The second message is that social safety nets </w:t>
            </w:r>
            <w:proofErr w:type="gramStart"/>
            <w:r>
              <w:t>have to</w:t>
            </w:r>
            <w:proofErr w:type="gramEnd"/>
            <w:r>
              <w:t xml:space="preserve"> be coupled with </w:t>
            </w:r>
            <w:proofErr w:type="spellStart"/>
            <w:r>
              <w:t>self reliance</w:t>
            </w:r>
            <w:proofErr w:type="spellEnd"/>
            <w:r>
              <w:t xml:space="preserve"> and resilience. We </w:t>
            </w:r>
            <w:proofErr w:type="gramStart"/>
            <w:r>
              <w:t>have to</w:t>
            </w:r>
            <w:proofErr w:type="gramEnd"/>
            <w:r>
              <w:t xml:space="preserve"> want to do the best for ourselves. People </w:t>
            </w:r>
            <w:proofErr w:type="gramStart"/>
            <w:r>
              <w:t>have to</w:t>
            </w:r>
            <w:proofErr w:type="gramEnd"/>
            <w:r>
              <w:t xml:space="preserve"> be motivated to make the effort to strive, not just to queue up and get something from the state. The state will help you where it </w:t>
            </w:r>
            <w:proofErr w:type="gramStart"/>
            <w:r>
              <w:t>can</w:t>
            </w:r>
            <w:proofErr w:type="gramEnd"/>
            <w:r>
              <w:t xml:space="preserve"> but it cannot replace what you and your family can do for yourself and each other. To survive we </w:t>
            </w:r>
            <w:proofErr w:type="gramStart"/>
            <w:r>
              <w:t>have to</w:t>
            </w:r>
            <w:proofErr w:type="gramEnd"/>
            <w:r>
              <w:t xml:space="preserve"> be resilient, tough as individuals, close as families, cohesive as a society, strong as a nation. We </w:t>
            </w:r>
            <w:proofErr w:type="gramStart"/>
            <w:r>
              <w:t>have to</w:t>
            </w:r>
            <w:proofErr w:type="gramEnd"/>
            <w:r>
              <w:t xml:space="preserve"> be prepared to compete and to hold our own. The competition is there, there is no place to </w:t>
            </w:r>
            <w:r>
              <w:lastRenderedPageBreak/>
              <w:t xml:space="preserve">hide. The government can help to enable you to meet the competition. It is not possible for us to say we keep the competition away, there are big bad wolves who are outside, you are quite safe at home, nothing to worry about. Competition is there, we </w:t>
            </w:r>
            <w:proofErr w:type="gramStart"/>
            <w:r>
              <w:t>have to</w:t>
            </w:r>
            <w:proofErr w:type="gramEnd"/>
            <w:r>
              <w:t xml:space="preserve"> be tough enough. Sometimes, something will go wrong and when we encounter setbacks, we must have the spunk to pick ourselves up, dust off whatever stuck to us and press on.</w:t>
            </w:r>
          </w:p>
          <w:p w14:paraId="570D9747" w14:textId="77777777" w:rsidR="00DD4E1A" w:rsidRDefault="00DD4E1A" w:rsidP="00DA09C4"/>
        </w:tc>
        <w:tc>
          <w:tcPr>
            <w:tcW w:w="850" w:type="dxa"/>
          </w:tcPr>
          <w:p w14:paraId="3F7159C2" w14:textId="23D726F5" w:rsidR="00DD4E1A" w:rsidRDefault="00957330" w:rsidP="00DA09C4">
            <w:pPr>
              <w:jc w:val="center"/>
            </w:pPr>
            <w:proofErr w:type="spellStart"/>
            <w:r w:rsidRPr="00957330">
              <w:rPr>
                <w:highlight w:val="yellow"/>
              </w:rPr>
              <w:lastRenderedPageBreak/>
              <w:t>Pos</w:t>
            </w:r>
            <w:proofErr w:type="spellEnd"/>
          </w:p>
        </w:tc>
        <w:tc>
          <w:tcPr>
            <w:tcW w:w="842" w:type="dxa"/>
          </w:tcPr>
          <w:p w14:paraId="7A8D2E95" w14:textId="2F99B045" w:rsidR="00DD4E1A" w:rsidRDefault="00957330" w:rsidP="00DA09C4">
            <w:pPr>
              <w:jc w:val="center"/>
            </w:pPr>
            <w:r>
              <w:t>Neg</w:t>
            </w:r>
          </w:p>
        </w:tc>
        <w:tc>
          <w:tcPr>
            <w:tcW w:w="938" w:type="dxa"/>
          </w:tcPr>
          <w:p w14:paraId="1540F26F" w14:textId="5B9E99AE" w:rsidR="00DD4E1A" w:rsidRDefault="00957330" w:rsidP="00DA09C4">
            <w:pPr>
              <w:jc w:val="center"/>
            </w:pPr>
            <w:r>
              <w:t xml:space="preserve">A: </w:t>
            </w:r>
            <w:proofErr w:type="spellStart"/>
            <w:r>
              <w:t>Pos</w:t>
            </w:r>
            <w:proofErr w:type="spellEnd"/>
          </w:p>
        </w:tc>
      </w:tr>
      <w:tr w:rsidR="00DD4E1A" w14:paraId="68422FBD" w14:textId="77777777" w:rsidTr="00A75350">
        <w:tc>
          <w:tcPr>
            <w:tcW w:w="1100" w:type="dxa"/>
          </w:tcPr>
          <w:p w14:paraId="658EAD63" w14:textId="77777777" w:rsidR="00DD4E1A" w:rsidRDefault="00DD4E1A" w:rsidP="00DD4E1A">
            <w:r>
              <w:t>2012_Eng</w:t>
            </w:r>
          </w:p>
          <w:p w14:paraId="7F33777D" w14:textId="3755DC5C" w:rsidR="00DD4E1A" w:rsidRDefault="00DD4E1A" w:rsidP="00DD4E1A">
            <w:r>
              <w:t xml:space="preserve">Para </w:t>
            </w:r>
            <w:r w:rsidR="0075211A">
              <w:t>35</w:t>
            </w:r>
          </w:p>
        </w:tc>
        <w:tc>
          <w:tcPr>
            <w:tcW w:w="5286" w:type="dxa"/>
          </w:tcPr>
          <w:p w14:paraId="446EFD5F" w14:textId="77777777" w:rsidR="0075211A" w:rsidRDefault="0075211A" w:rsidP="0075211A">
            <w:r>
              <w:t xml:space="preserve">But I would be less than honest if I did not tell you that there are also some troubling signs which we can all see. Residents reserving public roads outside their houses to park their own cars. They do not use tissue paper, they use dust bins, they use </w:t>
            </w:r>
            <w:proofErr w:type="gramStart"/>
            <w:r>
              <w:t>flower pots</w:t>
            </w:r>
            <w:proofErr w:type="gramEnd"/>
            <w:r>
              <w:t xml:space="preserve"> and then they use dust bins and flower pots to fight one another once in a while. HDB neighbours on the same corridor quarrelling over the washing of the corridor. One wants it clean, the other wants it dry, no end of arguments. Placing of potted plants, arguments over noise – one says he is practising his singing, the other one </w:t>
            </w:r>
            <w:proofErr w:type="gramStart"/>
            <w:r>
              <w:t>say</w:t>
            </w:r>
            <w:proofErr w:type="gramEnd"/>
            <w:r>
              <w:t xml:space="preserve"> you are disturbing my child’s examination preparations. It becomes a feud. The RCs have a big headache because they are friends with </w:t>
            </w:r>
            <w:proofErr w:type="gramStart"/>
            <w:r>
              <w:t>both but</w:t>
            </w:r>
            <w:proofErr w:type="gramEnd"/>
            <w:r>
              <w:t xml:space="preserve"> they cannot make the problem go away. People objecting to nursing homes and studio apartments in their own place but please put it just across the </w:t>
            </w:r>
            <w:proofErr w:type="gramStart"/>
            <w:r>
              <w:t>road</w:t>
            </w:r>
            <w:proofErr w:type="gramEnd"/>
            <w:r>
              <w:t xml:space="preserve"> so it is not too far away. These are not new things, it is still only a </w:t>
            </w:r>
            <w:proofErr w:type="gramStart"/>
            <w:r>
              <w:t>minority</w:t>
            </w:r>
            <w:proofErr w:type="gramEnd"/>
            <w:r>
              <w:t xml:space="preserve"> but we seem to be getting less patient, less tolerant, less willing to compromise in order to get along. Maybe it is because we are losing the kampong spirit. We talked about the kampong </w:t>
            </w:r>
            <w:proofErr w:type="gramStart"/>
            <w:r>
              <w:t>spirit,</w:t>
            </w:r>
            <w:proofErr w:type="gramEnd"/>
            <w:r>
              <w:t xml:space="preserve"> we think back to the picture just now which I showed in my Chinese speech of how the kampong was. All the kids big and small gathered around the well. You are not just collecting water or washing clothes or </w:t>
            </w:r>
            <w:proofErr w:type="gramStart"/>
            <w:r>
              <w:t>bathing</w:t>
            </w:r>
            <w:proofErr w:type="gramEnd"/>
            <w:r>
              <w:t xml:space="preserve"> but you are interacting with one another and therefore getting along with one another. When we moved into HDB flats, some of that remained, you had the common corridors, people leave the doors open, talked to one another. There are common spaces. You may wait for the lift and in the old days you wait quite long for the lift because one lift on three floors, no LUP yet. One way or another you interact with your </w:t>
            </w:r>
            <w:proofErr w:type="gramStart"/>
            <w:r>
              <w:t>neighbours</w:t>
            </w:r>
            <w:proofErr w:type="gramEnd"/>
            <w:r>
              <w:t xml:space="preserve"> and you become friends and so there is give and take. But today we lead more private lives. The corridors, many of them are not common corridors, three, four flats share one lift landing. LUP, now you do not have to go downstairs and meet and people from three levels, just people on your floor. Work takes more time. There are fewer opportunities to bump into neighbours. Unconsciously </w:t>
            </w:r>
            <w:r>
              <w:lastRenderedPageBreak/>
              <w:t xml:space="preserve">less interaction results in less consideration, maybe more self-centred </w:t>
            </w:r>
            <w:proofErr w:type="spellStart"/>
            <w:r>
              <w:t>behavior</w:t>
            </w:r>
            <w:proofErr w:type="spellEnd"/>
            <w:r>
              <w:t xml:space="preserve"> and maybe that explains why there is a rising trend of not so good </w:t>
            </w:r>
            <w:proofErr w:type="spellStart"/>
            <w:r>
              <w:t>behavior</w:t>
            </w:r>
            <w:proofErr w:type="spellEnd"/>
            <w:r>
              <w:t>. But we should not less this spread and make us into ugly Singaporeans. I think we will be ashamed of ourselves. We should do our best to be big hearted, to our neighbours to our fellow citizens, in fact to our fellow human beings. It is not just a matter of courtesy. It goes much deeper than that. It reflects how unselfish we are, how much we respect other people.</w:t>
            </w:r>
          </w:p>
          <w:p w14:paraId="747BE6BA" w14:textId="77777777" w:rsidR="00DD4E1A" w:rsidRDefault="00DD4E1A" w:rsidP="00DA09C4"/>
        </w:tc>
        <w:tc>
          <w:tcPr>
            <w:tcW w:w="850" w:type="dxa"/>
          </w:tcPr>
          <w:p w14:paraId="504F5233" w14:textId="5F86433C" w:rsidR="00DD4E1A" w:rsidRDefault="00957330" w:rsidP="00DA09C4">
            <w:pPr>
              <w:jc w:val="center"/>
            </w:pPr>
            <w:proofErr w:type="spellStart"/>
            <w:r>
              <w:lastRenderedPageBreak/>
              <w:t>Pos</w:t>
            </w:r>
            <w:proofErr w:type="spellEnd"/>
          </w:p>
        </w:tc>
        <w:tc>
          <w:tcPr>
            <w:tcW w:w="842" w:type="dxa"/>
          </w:tcPr>
          <w:p w14:paraId="0E114646" w14:textId="7BB109F7" w:rsidR="00DD4E1A" w:rsidRDefault="00957330" w:rsidP="00DA09C4">
            <w:pPr>
              <w:jc w:val="center"/>
            </w:pPr>
            <w:r w:rsidRPr="00957330">
              <w:rPr>
                <w:highlight w:val="yellow"/>
              </w:rPr>
              <w:t>Neg</w:t>
            </w:r>
          </w:p>
        </w:tc>
        <w:tc>
          <w:tcPr>
            <w:tcW w:w="938" w:type="dxa"/>
          </w:tcPr>
          <w:p w14:paraId="47C19371" w14:textId="7AA6372A" w:rsidR="00DD4E1A" w:rsidRDefault="00957330" w:rsidP="00DA09C4">
            <w:pPr>
              <w:jc w:val="center"/>
            </w:pPr>
            <w:r>
              <w:t>A: Neg</w:t>
            </w:r>
          </w:p>
        </w:tc>
      </w:tr>
      <w:tr w:rsidR="00DA09C4" w14:paraId="4C95A78A" w14:textId="77777777" w:rsidTr="00A75350">
        <w:tc>
          <w:tcPr>
            <w:tcW w:w="1100" w:type="dxa"/>
          </w:tcPr>
          <w:p w14:paraId="7E2F300E" w14:textId="77777777" w:rsidR="00DA09C4" w:rsidRDefault="00DA09C4" w:rsidP="00DA09C4">
            <w:r>
              <w:t>2012_Eng</w:t>
            </w:r>
          </w:p>
          <w:p w14:paraId="048A00B3" w14:textId="0F5A99A2" w:rsidR="00DA09C4" w:rsidRDefault="00DA09C4" w:rsidP="00DA09C4">
            <w:r>
              <w:t xml:space="preserve">Para </w:t>
            </w:r>
            <w:r w:rsidR="0075211A">
              <w:t>40</w:t>
            </w:r>
          </w:p>
        </w:tc>
        <w:tc>
          <w:tcPr>
            <w:tcW w:w="5286" w:type="dxa"/>
          </w:tcPr>
          <w:p w14:paraId="67C9D560" w14:textId="77777777" w:rsidR="0075211A" w:rsidRDefault="0075211A" w:rsidP="0075211A">
            <w:r>
              <w:t xml:space="preserve">Many Singaporeans have explained their considerations and their concerns, when to get married, when to have kids. And I have talked to some of them, recently I talked to one young lady, a teacher, she has four kids, young ones from the age 14 to the age of one, and she has gone back to work as a teacher and she appreciates the schemes we have for working mothers, paid maternity leave, flexi-work arrangements and so on but she says but if I took all these schemes, then I am pushing my load onto my colleagues, other teachers and furthermore when it comes to assessment time, my head of department and my principal will not know what grade to give me. So even if you are giving me more of these leaves and perks, it will not help me with my career which was important to her. </w:t>
            </w:r>
            <w:proofErr w:type="gramStart"/>
            <w:r>
              <w:t>So</w:t>
            </w:r>
            <w:proofErr w:type="gramEnd"/>
            <w:r>
              <w:t xml:space="preserve"> I asked her what is the one thing that would encourage Singaporeans to have children and she said “work-life balance” but then she added “but that is not in your power to give”. She understands. We want work-life balance, we encourage people to have work-life balance, but finally it is the attitudes of the employers, it is the attitudes of the individuals who are pursuing their careers, it is a social norm, everybody is working, so I feel I </w:t>
            </w:r>
            <w:proofErr w:type="gramStart"/>
            <w:r>
              <w:t>have to</w:t>
            </w:r>
            <w:proofErr w:type="gramEnd"/>
            <w:r>
              <w:t xml:space="preserve"> work long hours too and so we are stuck in that position. I talked to another young couple. They are volunteers in my branch and when I have MPS, the husband is there till past midnight. They are newly married, moved into a HDB flat in Sengkang, not ready for children yet, even though the flat has already arrived. </w:t>
            </w:r>
            <w:proofErr w:type="gramStart"/>
            <w:r>
              <w:t>So</w:t>
            </w:r>
            <w:proofErr w:type="gramEnd"/>
            <w:r>
              <w:t xml:space="preserve"> I asked them what are your considerations? I want to understand how you see these choices before you. What would help? The husband said you should make childcare </w:t>
            </w:r>
            <w:proofErr w:type="gramStart"/>
            <w:r>
              <w:t>more accessible,</w:t>
            </w:r>
            <w:proofErr w:type="gramEnd"/>
            <w:r>
              <w:t xml:space="preserve"> you should offer more flexible work arrangements. The wife had a slightly different take, also very sensible, and she said I don’t want six months maternity leave, my boss might forget about me, but if you can have paternity leave and fathers can help to bring up the children, that would be helpful. </w:t>
            </w:r>
            <w:proofErr w:type="gramStart"/>
            <w:r>
              <w:t>So</w:t>
            </w:r>
            <w:proofErr w:type="gramEnd"/>
            <w:r>
              <w:t xml:space="preserve"> these are sensible views of young </w:t>
            </w:r>
            <w:r>
              <w:lastRenderedPageBreak/>
              <w:t>Singaporeans and I am sure they are shared by many other couples.</w:t>
            </w:r>
          </w:p>
          <w:p w14:paraId="3D498634" w14:textId="77777777" w:rsidR="00DA09C4" w:rsidRDefault="00DA09C4" w:rsidP="00DA09C4"/>
        </w:tc>
        <w:tc>
          <w:tcPr>
            <w:tcW w:w="850" w:type="dxa"/>
          </w:tcPr>
          <w:p w14:paraId="48AE550D" w14:textId="7604BFC9" w:rsidR="00DA09C4" w:rsidRDefault="00957330" w:rsidP="00DA09C4">
            <w:pPr>
              <w:jc w:val="center"/>
            </w:pPr>
            <w:proofErr w:type="spellStart"/>
            <w:r w:rsidRPr="00957330">
              <w:rPr>
                <w:highlight w:val="yellow"/>
              </w:rPr>
              <w:lastRenderedPageBreak/>
              <w:t>Pos</w:t>
            </w:r>
            <w:proofErr w:type="spellEnd"/>
          </w:p>
        </w:tc>
        <w:tc>
          <w:tcPr>
            <w:tcW w:w="842" w:type="dxa"/>
          </w:tcPr>
          <w:p w14:paraId="6301BD98" w14:textId="42479B4E" w:rsidR="00DA09C4" w:rsidRDefault="00957330" w:rsidP="00DA09C4">
            <w:pPr>
              <w:jc w:val="center"/>
            </w:pPr>
            <w:r>
              <w:t>Neg</w:t>
            </w:r>
          </w:p>
        </w:tc>
        <w:tc>
          <w:tcPr>
            <w:tcW w:w="938" w:type="dxa"/>
          </w:tcPr>
          <w:p w14:paraId="54D3634F" w14:textId="4426534F" w:rsidR="00DA09C4" w:rsidRDefault="00957330" w:rsidP="00DA09C4">
            <w:pPr>
              <w:jc w:val="center"/>
            </w:pPr>
            <w:r>
              <w:t xml:space="preserve">A: </w:t>
            </w:r>
            <w:proofErr w:type="spellStart"/>
            <w:r>
              <w:t>Pos</w:t>
            </w:r>
            <w:proofErr w:type="spellEnd"/>
          </w:p>
        </w:tc>
      </w:tr>
      <w:tr w:rsidR="00DA09C4" w14:paraId="74C304CB" w14:textId="77777777" w:rsidTr="00A75350">
        <w:tc>
          <w:tcPr>
            <w:tcW w:w="1100" w:type="dxa"/>
          </w:tcPr>
          <w:p w14:paraId="43E15217" w14:textId="77777777" w:rsidR="00DA09C4" w:rsidRDefault="00DA09C4" w:rsidP="00DA09C4">
            <w:r>
              <w:t>2002_Eng</w:t>
            </w:r>
          </w:p>
          <w:p w14:paraId="087B2036" w14:textId="40ECA764" w:rsidR="00DA09C4" w:rsidRDefault="00DA09C4" w:rsidP="00DA09C4">
            <w:r>
              <w:t xml:space="preserve">Para </w:t>
            </w:r>
            <w:r>
              <w:t>129</w:t>
            </w:r>
          </w:p>
        </w:tc>
        <w:tc>
          <w:tcPr>
            <w:tcW w:w="5286" w:type="dxa"/>
          </w:tcPr>
          <w:p w14:paraId="768F72F5" w14:textId="34884DDF" w:rsidR="00DA09C4" w:rsidRDefault="00DA09C4" w:rsidP="00DA09C4">
            <w:r>
              <w:t xml:space="preserve">Some Singaporeans see the EDRS as a source of free money. Lim Boon Heng told me that a young woman came to ask for an EDRS grant, to help pay for her HDB, Power Supply and handphone bills. Her handphone bill was over $800 in arrears. When Boon Heng asked her to give up her handphone, she replied, "Cannot, must talk </w:t>
            </w:r>
            <w:proofErr w:type="spellStart"/>
            <w:r>
              <w:t>lah</w:t>
            </w:r>
            <w:proofErr w:type="spellEnd"/>
            <w:r>
              <w:t>".</w:t>
            </w:r>
          </w:p>
        </w:tc>
        <w:tc>
          <w:tcPr>
            <w:tcW w:w="850" w:type="dxa"/>
          </w:tcPr>
          <w:p w14:paraId="783A1BCF" w14:textId="1D0B0949" w:rsidR="00DA09C4" w:rsidRDefault="00DA09C4" w:rsidP="00DA09C4">
            <w:pPr>
              <w:jc w:val="center"/>
            </w:pPr>
            <w:proofErr w:type="spellStart"/>
            <w:r w:rsidRPr="00957330">
              <w:rPr>
                <w:highlight w:val="yellow"/>
              </w:rPr>
              <w:t>Pos</w:t>
            </w:r>
            <w:proofErr w:type="spellEnd"/>
          </w:p>
        </w:tc>
        <w:tc>
          <w:tcPr>
            <w:tcW w:w="842" w:type="dxa"/>
          </w:tcPr>
          <w:p w14:paraId="6849C94F" w14:textId="414FA096" w:rsidR="00DA09C4" w:rsidRDefault="00DA09C4" w:rsidP="00DA09C4">
            <w:pPr>
              <w:jc w:val="center"/>
            </w:pPr>
            <w:r>
              <w:t>Neg</w:t>
            </w:r>
          </w:p>
        </w:tc>
        <w:tc>
          <w:tcPr>
            <w:tcW w:w="938" w:type="dxa"/>
          </w:tcPr>
          <w:p w14:paraId="71BCD84D" w14:textId="0662B781" w:rsidR="00DA09C4" w:rsidRDefault="00957330" w:rsidP="00DA09C4">
            <w:pPr>
              <w:jc w:val="center"/>
            </w:pPr>
            <w:r>
              <w:t xml:space="preserve">A: </w:t>
            </w:r>
            <w:proofErr w:type="spellStart"/>
            <w:r>
              <w:t>Pos</w:t>
            </w:r>
            <w:proofErr w:type="spellEnd"/>
          </w:p>
        </w:tc>
      </w:tr>
      <w:tr w:rsidR="00DA09C4" w14:paraId="4877A756" w14:textId="77777777" w:rsidTr="00A75350">
        <w:tc>
          <w:tcPr>
            <w:tcW w:w="1100" w:type="dxa"/>
          </w:tcPr>
          <w:p w14:paraId="6595172A" w14:textId="77777777" w:rsidR="0075211A" w:rsidRDefault="0075211A" w:rsidP="0075211A">
            <w:r>
              <w:t>2002_Eng</w:t>
            </w:r>
          </w:p>
          <w:p w14:paraId="7093C16E" w14:textId="6D2964C3" w:rsidR="00DA09C4" w:rsidRDefault="0075211A" w:rsidP="0075211A">
            <w:r>
              <w:t>Para 1</w:t>
            </w:r>
            <w:r>
              <w:t>94</w:t>
            </w:r>
          </w:p>
        </w:tc>
        <w:tc>
          <w:tcPr>
            <w:tcW w:w="5286" w:type="dxa"/>
          </w:tcPr>
          <w:p w14:paraId="48DBA2D4" w14:textId="77777777" w:rsidR="0075211A" w:rsidRDefault="0075211A" w:rsidP="0075211A">
            <w:r>
              <w:t xml:space="preserve">While working on this issue, Vivian told Parliament in April that his son had asked him why we should fight for Singapore if there was a war. This question sparked a national debate. It made Singaporeans </w:t>
            </w:r>
            <w:proofErr w:type="gramStart"/>
            <w:r>
              <w:t>look into</w:t>
            </w:r>
            <w:proofErr w:type="gramEnd"/>
            <w:r>
              <w:t xml:space="preserve"> their hearts, and ask what Singapore meant to them.</w:t>
            </w:r>
          </w:p>
          <w:p w14:paraId="6F707CFD" w14:textId="667C46AA" w:rsidR="00DA09C4" w:rsidRDefault="00DA09C4" w:rsidP="00DA09C4"/>
        </w:tc>
        <w:tc>
          <w:tcPr>
            <w:tcW w:w="850" w:type="dxa"/>
          </w:tcPr>
          <w:p w14:paraId="4977E2A2" w14:textId="39CF7047" w:rsidR="00DA09C4" w:rsidRDefault="00957330" w:rsidP="00DA09C4">
            <w:pPr>
              <w:jc w:val="center"/>
            </w:pPr>
            <w:r w:rsidRPr="00957330">
              <w:rPr>
                <w:highlight w:val="yellow"/>
              </w:rPr>
              <w:t>Neg</w:t>
            </w:r>
          </w:p>
        </w:tc>
        <w:tc>
          <w:tcPr>
            <w:tcW w:w="842" w:type="dxa"/>
          </w:tcPr>
          <w:p w14:paraId="173E29E9" w14:textId="1C8A8B62" w:rsidR="00DA09C4" w:rsidRDefault="00957330" w:rsidP="00DA09C4">
            <w:pPr>
              <w:jc w:val="center"/>
            </w:pPr>
            <w:proofErr w:type="spellStart"/>
            <w:r>
              <w:t>Pos</w:t>
            </w:r>
            <w:proofErr w:type="spellEnd"/>
          </w:p>
        </w:tc>
        <w:tc>
          <w:tcPr>
            <w:tcW w:w="938" w:type="dxa"/>
          </w:tcPr>
          <w:p w14:paraId="46DA86F1" w14:textId="2FDBA897" w:rsidR="00DA09C4" w:rsidRDefault="00957330" w:rsidP="00DA09C4">
            <w:pPr>
              <w:jc w:val="center"/>
            </w:pPr>
            <w:r>
              <w:t>A: Neg</w:t>
            </w:r>
          </w:p>
        </w:tc>
      </w:tr>
      <w:tr w:rsidR="0075211A" w14:paraId="7F6996BE" w14:textId="77777777" w:rsidTr="00A75350">
        <w:tc>
          <w:tcPr>
            <w:tcW w:w="1100" w:type="dxa"/>
          </w:tcPr>
          <w:p w14:paraId="680B7331" w14:textId="77777777" w:rsidR="0075211A" w:rsidRDefault="0075211A" w:rsidP="0075211A">
            <w:r>
              <w:t>2002_Eng</w:t>
            </w:r>
          </w:p>
          <w:p w14:paraId="1F5B18BF" w14:textId="09F57A05" w:rsidR="0075211A" w:rsidRDefault="0075211A" w:rsidP="0075211A">
            <w:r>
              <w:t>Para 1</w:t>
            </w:r>
            <w:r>
              <w:t>96</w:t>
            </w:r>
          </w:p>
        </w:tc>
        <w:tc>
          <w:tcPr>
            <w:tcW w:w="5286" w:type="dxa"/>
          </w:tcPr>
          <w:p w14:paraId="04D11761" w14:textId="27239017" w:rsidR="0075211A" w:rsidRDefault="0075211A" w:rsidP="00DA09C4">
            <w:r>
              <w:t>"If we expect the citizens to die for their country, there must be something beyond material things that is worth dying for".</w:t>
            </w:r>
          </w:p>
        </w:tc>
        <w:tc>
          <w:tcPr>
            <w:tcW w:w="850" w:type="dxa"/>
          </w:tcPr>
          <w:p w14:paraId="647A9C5C" w14:textId="3E5898D4" w:rsidR="0075211A" w:rsidRDefault="00957330" w:rsidP="00DA09C4">
            <w:pPr>
              <w:jc w:val="center"/>
            </w:pPr>
            <w:r w:rsidRPr="00957330">
              <w:rPr>
                <w:highlight w:val="yellow"/>
              </w:rPr>
              <w:t>Neg</w:t>
            </w:r>
          </w:p>
        </w:tc>
        <w:tc>
          <w:tcPr>
            <w:tcW w:w="842" w:type="dxa"/>
          </w:tcPr>
          <w:p w14:paraId="4ECD5122" w14:textId="3A33DFF0" w:rsidR="0075211A" w:rsidRDefault="00957330" w:rsidP="00DA09C4">
            <w:pPr>
              <w:jc w:val="center"/>
            </w:pPr>
            <w:proofErr w:type="spellStart"/>
            <w:r>
              <w:t>Pos</w:t>
            </w:r>
            <w:proofErr w:type="spellEnd"/>
          </w:p>
        </w:tc>
        <w:tc>
          <w:tcPr>
            <w:tcW w:w="938" w:type="dxa"/>
          </w:tcPr>
          <w:p w14:paraId="35AE6BC8" w14:textId="7A2A14A6" w:rsidR="0075211A" w:rsidRDefault="00957330" w:rsidP="00DA09C4">
            <w:pPr>
              <w:jc w:val="center"/>
            </w:pPr>
            <w:r>
              <w:t>A: Neg</w:t>
            </w:r>
          </w:p>
        </w:tc>
      </w:tr>
      <w:tr w:rsidR="0075211A" w14:paraId="4B086DE0" w14:textId="77777777" w:rsidTr="00A75350">
        <w:tc>
          <w:tcPr>
            <w:tcW w:w="1100" w:type="dxa"/>
          </w:tcPr>
          <w:p w14:paraId="2956D3FB" w14:textId="77777777" w:rsidR="0075211A" w:rsidRDefault="0075211A" w:rsidP="0075211A">
            <w:r>
              <w:t>2002_Eng</w:t>
            </w:r>
          </w:p>
          <w:p w14:paraId="10C8F4FB" w14:textId="1D416504" w:rsidR="0075211A" w:rsidRDefault="0075211A" w:rsidP="0075211A">
            <w:r>
              <w:t xml:space="preserve">Para </w:t>
            </w:r>
            <w:r>
              <w:t>211</w:t>
            </w:r>
          </w:p>
        </w:tc>
        <w:tc>
          <w:tcPr>
            <w:tcW w:w="5286" w:type="dxa"/>
          </w:tcPr>
          <w:p w14:paraId="4A44372F" w14:textId="77777777" w:rsidR="0075211A" w:rsidRDefault="0075211A" w:rsidP="0075211A">
            <w:r>
              <w:t xml:space="preserve">I was disturbed too, by two letters published in </w:t>
            </w:r>
            <w:proofErr w:type="spellStart"/>
            <w:r>
              <w:t>Streats</w:t>
            </w:r>
            <w:proofErr w:type="spellEnd"/>
            <w:r>
              <w:t xml:space="preserve"> in July. The writers are also fair-weather Singaporeans. They said that if life is less stressful elsewhere, for example in Australia, and less costly, why not emigrate? They believed that life would be even tougher for the next generation in Singapore, as shown by the recent decision to increase bus and MRT fares. In Australia, on the other hand, the cost of living was very low - property was cheap, cars were cheap, and parking in most places was free.</w:t>
            </w:r>
          </w:p>
          <w:p w14:paraId="086B01B3" w14:textId="77777777" w:rsidR="0075211A" w:rsidRDefault="0075211A" w:rsidP="00DA09C4"/>
        </w:tc>
        <w:tc>
          <w:tcPr>
            <w:tcW w:w="850" w:type="dxa"/>
          </w:tcPr>
          <w:p w14:paraId="0C2CF291" w14:textId="343BB4F7" w:rsidR="0075211A" w:rsidRDefault="00957330" w:rsidP="00DA09C4">
            <w:pPr>
              <w:jc w:val="center"/>
            </w:pPr>
            <w:proofErr w:type="spellStart"/>
            <w:r>
              <w:t>Pos</w:t>
            </w:r>
            <w:proofErr w:type="spellEnd"/>
          </w:p>
        </w:tc>
        <w:tc>
          <w:tcPr>
            <w:tcW w:w="842" w:type="dxa"/>
          </w:tcPr>
          <w:p w14:paraId="3362638B" w14:textId="227C21C9" w:rsidR="0075211A" w:rsidRDefault="00957330" w:rsidP="00DA09C4">
            <w:pPr>
              <w:jc w:val="center"/>
            </w:pPr>
            <w:r w:rsidRPr="00957330">
              <w:rPr>
                <w:highlight w:val="yellow"/>
              </w:rPr>
              <w:t>Neg</w:t>
            </w:r>
          </w:p>
        </w:tc>
        <w:tc>
          <w:tcPr>
            <w:tcW w:w="938" w:type="dxa"/>
          </w:tcPr>
          <w:p w14:paraId="60918E2E" w14:textId="3531CAB5" w:rsidR="0075211A" w:rsidRDefault="00957330" w:rsidP="00DA09C4">
            <w:pPr>
              <w:jc w:val="center"/>
            </w:pPr>
            <w:r>
              <w:t>A: Neg</w:t>
            </w:r>
          </w:p>
        </w:tc>
      </w:tr>
      <w:tr w:rsidR="0075211A" w14:paraId="0EFF6E18" w14:textId="77777777" w:rsidTr="00A75350">
        <w:tc>
          <w:tcPr>
            <w:tcW w:w="1100" w:type="dxa"/>
          </w:tcPr>
          <w:p w14:paraId="70CD0E7C" w14:textId="77777777" w:rsidR="0075211A" w:rsidRDefault="0075211A" w:rsidP="0075211A">
            <w:r>
              <w:t>2002_Eng</w:t>
            </w:r>
          </w:p>
          <w:p w14:paraId="1D6C0B2F" w14:textId="755268BB" w:rsidR="0075211A" w:rsidRDefault="0075211A" w:rsidP="0075211A">
            <w:r>
              <w:t xml:space="preserve">Para </w:t>
            </w:r>
            <w:r>
              <w:t>225</w:t>
            </w:r>
          </w:p>
        </w:tc>
        <w:tc>
          <w:tcPr>
            <w:tcW w:w="5286" w:type="dxa"/>
          </w:tcPr>
          <w:p w14:paraId="54F5D7A0" w14:textId="5112FDEF" w:rsidR="0075211A" w:rsidRDefault="0075211A" w:rsidP="00DA09C4">
            <w:r>
              <w:t>I am not asking anyone to die for Singapore. I want them to live for Singapore. If you are a "stayer" and are committed to Singapore, we will more than survive.</w:t>
            </w:r>
          </w:p>
        </w:tc>
        <w:tc>
          <w:tcPr>
            <w:tcW w:w="850" w:type="dxa"/>
          </w:tcPr>
          <w:p w14:paraId="765DEEE3" w14:textId="0167EA43" w:rsidR="0075211A" w:rsidRDefault="00957330" w:rsidP="00957330">
            <w:pPr>
              <w:jc w:val="center"/>
            </w:pPr>
            <w:r>
              <w:t>Neg</w:t>
            </w:r>
          </w:p>
        </w:tc>
        <w:tc>
          <w:tcPr>
            <w:tcW w:w="842" w:type="dxa"/>
          </w:tcPr>
          <w:p w14:paraId="0CA26B89" w14:textId="0D7090D0" w:rsidR="0075211A" w:rsidRDefault="00957330" w:rsidP="00DA09C4">
            <w:pPr>
              <w:jc w:val="center"/>
            </w:pPr>
            <w:proofErr w:type="spellStart"/>
            <w:r w:rsidRPr="00957330">
              <w:rPr>
                <w:highlight w:val="yellow"/>
              </w:rPr>
              <w:t>Pos</w:t>
            </w:r>
            <w:proofErr w:type="spellEnd"/>
          </w:p>
        </w:tc>
        <w:tc>
          <w:tcPr>
            <w:tcW w:w="938" w:type="dxa"/>
          </w:tcPr>
          <w:p w14:paraId="4E041DFE" w14:textId="4DA24A16" w:rsidR="0075211A" w:rsidRDefault="00957330" w:rsidP="00DA09C4">
            <w:pPr>
              <w:jc w:val="center"/>
            </w:pPr>
            <w:r>
              <w:t xml:space="preserve">A: </w:t>
            </w:r>
            <w:proofErr w:type="spellStart"/>
            <w:r>
              <w:t>Pos</w:t>
            </w:r>
            <w:proofErr w:type="spellEnd"/>
          </w:p>
        </w:tc>
      </w:tr>
      <w:tr w:rsidR="0075211A" w14:paraId="6A882C22" w14:textId="77777777" w:rsidTr="00A75350">
        <w:tc>
          <w:tcPr>
            <w:tcW w:w="1100" w:type="dxa"/>
          </w:tcPr>
          <w:p w14:paraId="782F59DE" w14:textId="77777777" w:rsidR="0075211A" w:rsidRDefault="0075211A" w:rsidP="00DA09C4"/>
        </w:tc>
        <w:tc>
          <w:tcPr>
            <w:tcW w:w="5286" w:type="dxa"/>
          </w:tcPr>
          <w:p w14:paraId="4B97A0F8" w14:textId="77777777" w:rsidR="0075211A" w:rsidRDefault="0075211A" w:rsidP="00DA09C4"/>
        </w:tc>
        <w:tc>
          <w:tcPr>
            <w:tcW w:w="850" w:type="dxa"/>
          </w:tcPr>
          <w:p w14:paraId="130725BC" w14:textId="6CED5DD8" w:rsidR="0075211A" w:rsidRDefault="00957330" w:rsidP="00DA09C4">
            <w:pPr>
              <w:jc w:val="center"/>
            </w:pPr>
            <w:r>
              <w:t>9</w:t>
            </w:r>
          </w:p>
        </w:tc>
        <w:tc>
          <w:tcPr>
            <w:tcW w:w="842" w:type="dxa"/>
          </w:tcPr>
          <w:p w14:paraId="143F5665" w14:textId="693627D2" w:rsidR="0075211A" w:rsidRDefault="00957330" w:rsidP="00DA09C4">
            <w:pPr>
              <w:jc w:val="center"/>
            </w:pPr>
            <w:r>
              <w:t>6</w:t>
            </w:r>
          </w:p>
        </w:tc>
        <w:tc>
          <w:tcPr>
            <w:tcW w:w="938" w:type="dxa"/>
          </w:tcPr>
          <w:p w14:paraId="5CE223E7" w14:textId="77777777" w:rsidR="0075211A" w:rsidRDefault="0075211A" w:rsidP="00DA09C4">
            <w:pPr>
              <w:jc w:val="center"/>
            </w:pPr>
          </w:p>
        </w:tc>
      </w:tr>
    </w:tbl>
    <w:p w14:paraId="6849AED5" w14:textId="468F0CA2" w:rsidR="00A75350" w:rsidRDefault="00A75350" w:rsidP="00A75350"/>
    <w:p w14:paraId="18E90535" w14:textId="77777777" w:rsidR="00A75350" w:rsidRDefault="00A75350" w:rsidP="00A75350"/>
    <w:p w14:paraId="5BED4352" w14:textId="77777777" w:rsidR="00A75350" w:rsidRDefault="00A75350"/>
    <w:sectPr w:rsidR="00A75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50"/>
    <w:rsid w:val="00437428"/>
    <w:rsid w:val="005B6E5A"/>
    <w:rsid w:val="005F33FC"/>
    <w:rsid w:val="0075211A"/>
    <w:rsid w:val="007558C8"/>
    <w:rsid w:val="00957330"/>
    <w:rsid w:val="009A2878"/>
    <w:rsid w:val="00A75350"/>
    <w:rsid w:val="00C04CC9"/>
    <w:rsid w:val="00DA09C4"/>
    <w:rsid w:val="00DD4E1A"/>
    <w:rsid w:val="00FA13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FB2E"/>
  <w15:chartTrackingRefBased/>
  <w15:docId w15:val="{C40E9E06-1857-4E78-A9DC-0A535D9C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Yan Ting</dc:creator>
  <cp:keywords/>
  <dc:description/>
  <cp:lastModifiedBy>CHUA Yan Ting</cp:lastModifiedBy>
  <cp:revision>3</cp:revision>
  <dcterms:created xsi:type="dcterms:W3CDTF">2022-10-14T03:38:00Z</dcterms:created>
  <dcterms:modified xsi:type="dcterms:W3CDTF">2022-10-14T04:36:00Z</dcterms:modified>
</cp:coreProperties>
</file>