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5B7C46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BB65B7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BB65B7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BB65B7" w:rsidRPr="00A5375A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depende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FD7A40" w:rsidRDefault="005E1E1D" w:rsidP="00FD7A40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8766B6" w:rsidRDefault="008766B6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xecutive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8766B6" w:rsidRPr="005C1E6E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8766B6" w:rsidRDefault="008766B6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8766B6" w:rsidRPr="008766B6" w:rsidRDefault="008766B6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 -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="00FD7A40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8766B6" w:rsidRDefault="008766B6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8766B6" w:rsidRDefault="008766B6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8766B6" w:rsidRDefault="008766B6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UML -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93347C" w:rsidRDefault="00FD7A4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951587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400635303" w:history="1">
            <w:r w:rsidR="00951587" w:rsidRPr="0085550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51587">
              <w:rPr>
                <w:rFonts w:eastAsiaTheme="minorEastAsia"/>
                <w:noProof/>
                <w:lang w:eastAsia="pt-BR"/>
              </w:rPr>
              <w:tab/>
            </w:r>
            <w:r w:rsidR="00951587" w:rsidRPr="0085550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51587">
              <w:rPr>
                <w:noProof/>
                <w:webHidden/>
              </w:rPr>
              <w:tab/>
            </w:r>
            <w:r w:rsidR="00951587">
              <w:rPr>
                <w:noProof/>
                <w:webHidden/>
              </w:rPr>
              <w:fldChar w:fldCharType="begin"/>
            </w:r>
            <w:r w:rsidR="00951587">
              <w:rPr>
                <w:noProof/>
                <w:webHidden/>
              </w:rPr>
              <w:instrText xml:space="preserve"> PAGEREF _Toc400635303 \h </w:instrText>
            </w:r>
            <w:r w:rsidR="00951587">
              <w:rPr>
                <w:noProof/>
                <w:webHidden/>
              </w:rPr>
            </w:r>
            <w:r w:rsidR="00951587">
              <w:rPr>
                <w:noProof/>
                <w:webHidden/>
              </w:rPr>
              <w:fldChar w:fldCharType="separate"/>
            </w:r>
            <w:r w:rsidR="00951587">
              <w:rPr>
                <w:noProof/>
                <w:webHidden/>
              </w:rPr>
              <w:t>12</w:t>
            </w:r>
            <w:r w:rsidR="00951587"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4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5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6" w:history="1"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7" w:history="1"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8" w:history="1"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09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0" w:history="1"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1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2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3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2.2.1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4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2.2.2 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5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2.2.3 UDDI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6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LEGISLAÇÃO DE CONTRAtaÇÃO DE SERVIÇOS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7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8" w:history="1"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19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20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21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22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7" w:rsidRDefault="0095158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635323" w:history="1">
            <w:r w:rsidRPr="00855506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400635303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D36FC">
        <w:rPr>
          <w:rFonts w:ascii="Times New Roman" w:hAnsi="Times New Roman" w:cs="Times New Roman"/>
          <w:sz w:val="24"/>
        </w:rPr>
        <w:t>IBGE</w:t>
      </w:r>
      <w:r w:rsidR="0018058C">
        <w:rPr>
          <w:rFonts w:ascii="Times New Roman" w:hAnsi="Times New Roman" w:cs="Times New Roman"/>
          <w:sz w:val="24"/>
        </w:rPr>
        <w:t>)</w:t>
      </w:r>
      <w:r w:rsidRPr="009D36FC">
        <w:rPr>
          <w:rFonts w:ascii="Times New Roman" w:hAnsi="Times New Roman" w:cs="Times New Roman"/>
          <w:sz w:val="24"/>
        </w:rPr>
        <w:t>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 xml:space="preserve">Produto Interno Bruto </w:t>
      </w:r>
      <w:r w:rsidR="0018058C">
        <w:rPr>
          <w:rFonts w:ascii="Times New Roman" w:hAnsi="Times New Roman" w:cs="Times New Roman"/>
          <w:sz w:val="24"/>
        </w:rPr>
        <w:t>(</w:t>
      </w:r>
      <w:r w:rsidR="00991772">
        <w:rPr>
          <w:rFonts w:ascii="Times New Roman" w:hAnsi="Times New Roman" w:cs="Times New Roman"/>
          <w:sz w:val="24"/>
        </w:rPr>
        <w:t>P</w:t>
      </w:r>
      <w:r w:rsidR="00EF6D54">
        <w:rPr>
          <w:rFonts w:ascii="Times New Roman" w:hAnsi="Times New Roman" w:cs="Times New Roman"/>
          <w:sz w:val="24"/>
        </w:rPr>
        <w:t>IB</w:t>
      </w:r>
      <w:r w:rsidR="0018058C">
        <w:rPr>
          <w:rFonts w:ascii="Times New Roman" w:hAnsi="Times New Roman" w:cs="Times New Roman"/>
          <w:sz w:val="24"/>
        </w:rPr>
        <w:t>)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400635304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serviços e localização</w:t>
      </w:r>
      <w:r w:rsidR="00D437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não 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são utilizadas na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especifico </w:t>
      </w:r>
      <w:r w:rsidR="003526F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o estado do Tocantins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 fato de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região pequena em termos de prestação de serviços se comparada com outros estados com São Paulo e Rio de Janeiro, com isso pretende-se desenvolver uma ferramenta para atender as necessidades da região norte em especifico o Tocantins.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400635305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400635306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400635307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entrevistas com prestadores de serviços e clientes, c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riar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nas coletas de dados e requisitos do sistema, modelar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serviços que possam ser consumidos por diferentes </w:t>
      </w:r>
      <w:r w:rsidR="0098348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Pr="00DA009A" w:rsidRDefault="00DA009A" w:rsidP="00BB65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40063530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vida das pessoas com o auxílio da tecnologia, tornando mais fác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il a contratação de serviço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, informar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40063530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536E50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536E50" w:rsidRDefault="00536E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400635310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400635311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536E50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 wp14:anchorId="5EB0FACD" wp14:editId="4692685C">
            <wp:simplePos x="0" y="0"/>
            <wp:positionH relativeFrom="column">
              <wp:posOffset>1905</wp:posOffset>
            </wp:positionH>
            <wp:positionV relativeFrom="paragraph">
              <wp:posOffset>1320284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AAD">
        <w:rPr>
          <w:rFonts w:ascii="Times New Roman" w:hAnsi="Times New Roman" w:cs="Times New Roman"/>
          <w:sz w:val="24"/>
          <w:szCs w:val="24"/>
        </w:rPr>
        <w:t>Tratando de aplicações baseadas em serviços, SOA é composto de três elementos que representam papéis distintos de interação: o consumidor do serviço, o prestador de 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 de maneira rápida e eficiente. O tempo de desenvolvimento utilizando em ambientes que passam por 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AA" w:rsidRDefault="009D3AAD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4393" w:rsidRDefault="005347C5" w:rsidP="0018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Pr="005347C5">
        <w:rPr>
          <w:rFonts w:ascii="Times New Roman" w:hAnsi="Times New Roman" w:cs="Times New Roman"/>
          <w:sz w:val="24"/>
          <w:szCs w:val="24"/>
        </w:rPr>
        <w:t>, no contexto de SOA, a definição de serviço é:</w:t>
      </w:r>
    </w:p>
    <w:p w:rsidR="00184393" w:rsidRPr="00E653B6" w:rsidRDefault="005347C5" w:rsidP="00184393">
      <w:pPr>
        <w:spacing w:line="360" w:lineRule="auto"/>
        <w:ind w:left="2127" w:firstLine="709"/>
        <w:jc w:val="both"/>
        <w:rPr>
          <w:rFonts w:ascii="Times New Roman" w:hAnsi="Times New Roman" w:cs="Times New Roman"/>
          <w:szCs w:val="24"/>
        </w:rPr>
      </w:pPr>
      <w:r w:rsidRPr="00E653B6">
        <w:rPr>
          <w:rFonts w:ascii="Times New Roman" w:hAnsi="Times New Roman" w:cs="Times New Roman"/>
          <w:szCs w:val="24"/>
        </w:rPr>
        <w:t>“</w:t>
      </w:r>
      <w:r w:rsidR="00184393" w:rsidRPr="00E653B6">
        <w:rPr>
          <w:rFonts w:ascii="Times New Roman" w:hAnsi="Times New Roman" w:cs="Times New Roman"/>
          <w:szCs w:val="24"/>
        </w:rPr>
        <w:t xml:space="preserve">Um serviço é um tipo de relacionamento (contrato) entre um provedor e um consumidor, sendo esse provedor se compromete em realizar determinadas tarefas com resultados pré-estabelecidos para um </w:t>
      </w:r>
      <w:r w:rsidR="00184393" w:rsidRPr="00E653B6">
        <w:rPr>
          <w:rFonts w:ascii="Times New Roman" w:hAnsi="Times New Roman" w:cs="Times New Roman"/>
          <w:szCs w:val="24"/>
        </w:rPr>
        <w:lastRenderedPageBreak/>
        <w:t>consumidor, e que, por sua vez, se compromete a usar o serviço da forma contratada.”</w:t>
      </w:r>
    </w:p>
    <w:p w:rsidR="009D3AAD" w:rsidRDefault="00D437AA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7AA">
        <w:rPr>
          <w:rFonts w:ascii="Times New Roman" w:hAnsi="Times New Roman" w:cs="Times New Roman"/>
          <w:sz w:val="24"/>
          <w:szCs w:val="24"/>
        </w:rPr>
        <w:t>Antes de concluir com os conceitos, há a necessidade de se definirem mais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componentes fundamentais para o entendimento da arquitetura SOA: o repositório de serviços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92">
        <w:rPr>
          <w:rFonts w:ascii="Times New Roman" w:hAnsi="Times New Roman" w:cs="Times New Roman"/>
          <w:sz w:val="24"/>
          <w:szCs w:val="24"/>
        </w:rPr>
        <w:t>e o barramento</w:t>
      </w:r>
      <w:r w:rsidRPr="00D437AA">
        <w:rPr>
          <w:rFonts w:ascii="Times New Roman" w:hAnsi="Times New Roman" w:cs="Times New Roman"/>
          <w:sz w:val="24"/>
          <w:szCs w:val="24"/>
        </w:rPr>
        <w:t xml:space="preserve"> de serviços. O repositório de serviços é a entidade que provê facilidades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para o descobrimento dos serviços disponíveis na arquitetura, sobretudo daqueles fora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escopo temporal e funcional do sistema de informação, ou melhor, do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desenvolvimento do nosso sistema. Ele fornece informações como: localização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provedor, taxas, limitações técnicas, aspectos de segurança, entre outras. O barramento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serviços é o meio utilizado para conexão entre todos os participantes da SOA</w:t>
      </w:r>
      <w:r w:rsidR="003409DF">
        <w:rPr>
          <w:rFonts w:ascii="Times New Roman" w:hAnsi="Times New Roman" w:cs="Times New Roman"/>
          <w:sz w:val="24"/>
          <w:szCs w:val="24"/>
        </w:rPr>
        <w:t xml:space="preserve"> como: serviços e aplicações </w:t>
      </w:r>
      <w:proofErr w:type="spellStart"/>
      <w:r w:rsidR="003409DF" w:rsidRPr="003409DF">
        <w:rPr>
          <w:rFonts w:ascii="Times New Roman" w:hAnsi="Times New Roman" w:cs="Times New Roman"/>
          <w:i/>
          <w:sz w:val="24"/>
          <w:szCs w:val="24"/>
        </w:rPr>
        <w:t>frontends</w:t>
      </w:r>
      <w:proofErr w:type="spellEnd"/>
      <w:r w:rsidR="003409DF">
        <w:rPr>
          <w:rFonts w:ascii="Times New Roman" w:hAnsi="Times New Roman" w:cs="Times New Roman"/>
          <w:i/>
          <w:sz w:val="24"/>
          <w:szCs w:val="24"/>
        </w:rPr>
        <w:t>,</w:t>
      </w:r>
      <w:r w:rsidRPr="00D437AA">
        <w:rPr>
          <w:rFonts w:ascii="Times New Roman" w:hAnsi="Times New Roman" w:cs="Times New Roman"/>
          <w:sz w:val="24"/>
          <w:szCs w:val="24"/>
        </w:rPr>
        <w:t xml:space="preserve"> engloba uma grande diversidade de produtos e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641" w:rsidRDefault="00D60598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>, barramento de serviços deve ser definida de maneira a permitir a integração de aplicações desenvolvidas em diferentes linguagens e plataformas e deve estar alinhada com as atividades comuns em um ciclo de vida SOA.</w:t>
      </w:r>
    </w:p>
    <w:p w:rsidR="0003299A" w:rsidRPr="0003299A" w:rsidRDefault="0003299A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0" w:name="_Toc400635312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0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92228D" w:rsidRDefault="00D549D1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definição técnica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poderia ser como um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 na i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nternet,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 via</w:t>
      </w:r>
      <w:proofErr w:type="gram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WSDL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(Web Services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registrado via UDDI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(Universal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Discovery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acessado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os dados transmitidos sendo representados em XML</w:t>
      </w:r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eXtensible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Markup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seguir, encontra-se uma breve explicação de algumas tecnologias citadas 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anterior: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400635313"/>
      <w:r w:rsidRPr="006913A2">
        <w:rPr>
          <w:rFonts w:ascii="Times New Roman" w:hAnsi="Times New Roman" w:cs="Times New Roman"/>
          <w:b w:val="0"/>
          <w:caps/>
          <w:color w:val="auto"/>
        </w:rPr>
        <w:t>2.2.1 SOAP</w:t>
      </w:r>
      <w:bookmarkEnd w:id="11"/>
    </w:p>
    <w:p w:rsidR="00C776E2" w:rsidRDefault="00DC7B2E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SOAP é um protocolo para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em ambiente distribuí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do. É baseado em definições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protocolo encapsula as chamadas e retornos aos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utilizado, principalmente, sobre HTTP</w:t>
      </w:r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Hypertext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34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063D38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ilustra a estrut</w:t>
      </w:r>
      <w:r w:rsidR="001647C4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ra do protocolo SOAP.</w:t>
      </w: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2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5168" behindDoc="0" locked="0" layoutInCell="1" allowOverlap="1" wp14:anchorId="4545454C" wp14:editId="0D804AB5">
            <wp:simplePos x="0" y="0"/>
            <wp:positionH relativeFrom="column">
              <wp:posOffset>872490</wp:posOffset>
            </wp:positionH>
            <wp:positionV relativeFrom="paragraph">
              <wp:posOffset>103505</wp:posOffset>
            </wp:positionV>
            <wp:extent cx="4114800" cy="2657475"/>
            <wp:effectExtent l="0" t="0" r="0" b="0"/>
            <wp:wrapSquare wrapText="bothSides"/>
            <wp:docPr id="6" name="Imagem 6" descr="C:\Users\Wesley-pc\Desktop\SOAP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SOAP_mess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45" b="5680"/>
                    <a:stretch/>
                  </pic:blipFill>
                  <pic:spPr bwMode="auto"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A38E9" w:rsidRDefault="00E52279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DA38E9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>Estrutura de um Envelope SOAP</w:t>
      </w:r>
      <w:r w:rsidR="00DA38E9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A38E9" w:rsidRPr="001A1813">
        <w:rPr>
          <w:rFonts w:ascii="Times New Roman" w:eastAsia="Times New Roman" w:hAnsi="Times New Roman" w:cs="Times New Roman"/>
          <w:lang w:eastAsia="pt-BR"/>
        </w:rPr>
        <w:t>(</w:t>
      </w:r>
      <w:r w:rsidR="00DA38E9" w:rsidRPr="001A1813">
        <w:rPr>
          <w:rFonts w:ascii="Times New Roman" w:hAnsi="Times New Roman" w:cs="Times New Roman"/>
        </w:rPr>
        <w:t>MARZULLO, 2009)</w:t>
      </w:r>
      <w:r w:rsidR="00DA38E9"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434208" w:rsidRPr="00434208" w:rsidRDefault="00434208" w:rsidP="005E73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Como mostra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Figura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elemento envelope é obrigatório, </w:t>
      </w:r>
      <w:r w:rsidR="00CF474F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raiz da mensagem e determina como o documento XML é transportado em uma mensagem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 e como deve ser traduzida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serviço real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de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definido como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cabeçalho opcional. Ele transporta informações adicionais, por exemplo, se a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deve ser processada por um determinado nó intermediário. Quando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utilizado, o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o primeiro elemento do Envelope. Por fim, 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é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obrigatório 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que irá armazenar o documento a ser transmitido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um elemento opcional </w:t>
      </w:r>
      <w:proofErr w:type="spellStart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Fault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usado para </w:t>
      </w:r>
      <w:r w:rsidR="002373E9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indicar códigos e mensagens de erro que podem ocorrer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400635314"/>
      <w:r w:rsidRPr="006913A2">
        <w:rPr>
          <w:rFonts w:ascii="Times New Roman" w:hAnsi="Times New Roman" w:cs="Times New Roman"/>
          <w:b w:val="0"/>
          <w:caps/>
          <w:color w:val="auto"/>
        </w:rPr>
        <w:t>2.2.2 WSDL</w:t>
      </w:r>
      <w:bookmarkEnd w:id="12"/>
    </w:p>
    <w:p w:rsidR="00C776E2" w:rsidRDefault="007A6DE6" w:rsidP="004559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>(SAUDATE,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>2013),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WSDL </w:t>
      </w:r>
      <w:r w:rsidR="004559E9" w:rsidRPr="004559E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 a interface do serviço de forma estruturada e padronizada usando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permite, através da definição de um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vocabulário em XML, a possibilidade de descrever serviços e 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mensagens. Mais especificamente é responsável por prover as informações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a invocação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sua localização, operações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disponíveis e suas assinaturas.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="002E60D1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674E15" w:rsidRPr="002E60D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demostrada a estrutura de um WSDL.</w:t>
      </w:r>
    </w:p>
    <w:p w:rsidR="00674E1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1D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93345</wp:posOffset>
            </wp:positionV>
            <wp:extent cx="2047875" cy="3162300"/>
            <wp:effectExtent l="0" t="0" r="0" b="0"/>
            <wp:wrapSquare wrapText="bothSides"/>
            <wp:docPr id="7" name="Imagem 7" descr="C:\Users\Wesley-pc\Desktop\wsd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wsd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11D5" w:rsidRDefault="00D011D5" w:rsidP="00D011D5">
      <w:pPr>
        <w:spacing w:after="0"/>
        <w:ind w:firstLine="709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Estrutura de um WSDL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="00E92660">
        <w:rPr>
          <w:rFonts w:ascii="Times New Roman" w:hAnsi="Times New Roman" w:cs="Times New Roman"/>
          <w:sz w:val="24"/>
          <w:szCs w:val="24"/>
        </w:rPr>
        <w:t>ERL, 2011)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1E3910" w:rsidRDefault="001E3910" w:rsidP="00D011D5">
      <w:pPr>
        <w:spacing w:after="0"/>
        <w:ind w:firstLine="709"/>
        <w:jc w:val="center"/>
        <w:rPr>
          <w:rFonts w:ascii="Times New Roman" w:eastAsia="Times New Roman" w:hAnsi="Times New Roman" w:cs="Times New Roman"/>
          <w:lang w:eastAsia="pt-BR"/>
        </w:rPr>
      </w:pPr>
    </w:p>
    <w:p w:rsidR="001E3910" w:rsidRP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lastRenderedPageBreak/>
        <w:t>Types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Age como um container para definir os tipos de dados usados dentro da mensagem. Permite usar XML </w:t>
      </w: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Schema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as estruturas de dados.</w:t>
      </w:r>
    </w:p>
    <w:p w:rsid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Message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descrever as mensagens que são trocadas entre o serviço e o consumidor do serviço. Uma mensagem pode possuir várias partes, sendo que cada parte possui um nome e um tipo de dados.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PortType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local em que está hospedado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identifica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gurpo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ações que podem ser executadas num único ponto de acesso e utiliza 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operation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representar uma operação dentro desse ponto de acesso.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Binding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formato da mensagem e o protocolo de comunicação do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1434" w:rsidRPr="004A4B6D" w:rsidRDefault="00971434" w:rsidP="00585892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e </w:t>
      </w:r>
      <w:proofErr w:type="spellStart"/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Ports</w:t>
      </w:r>
      <w:proofErr w:type="spellEnd"/>
      <w:r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Aparece no final do arquivo WSDL e identifica o serviço que </w:t>
      </w:r>
      <w:r w:rsidR="004A4B6D"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composto.</w:t>
      </w:r>
    </w:p>
    <w:p w:rsidR="00D011D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3" w:name="_Toc400635315"/>
      <w:r w:rsidRPr="006913A2">
        <w:rPr>
          <w:rFonts w:ascii="Times New Roman" w:hAnsi="Times New Roman" w:cs="Times New Roman"/>
          <w:b w:val="0"/>
          <w:caps/>
          <w:color w:val="auto"/>
        </w:rPr>
        <w:t>2.2.3 UDDI</w:t>
      </w:r>
      <w:bookmarkEnd w:id="13"/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Um UDDI contém informações categorizadas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os serviços e as funcionalidades que eles oferecem, e permite a associação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desses serviços com suas informações técnicas, geralmente definidas usando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WSDL. Como dito anteriormente, o arquivo de descrição em WSDL descreve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forma de comunicação e sua </w:t>
      </w:r>
      <w:r w:rsidR="00C53049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ocalização.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especificação UDDI define uma API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35A5D" w:rsidRP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pplication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Interface)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baseada em mensagens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SOAP, com uma descrição em WSDL do próprio </w:t>
      </w:r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proofErr w:type="spellStart"/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servidor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registro. A maioria dos servidores de registro UDDI também provê uma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 navegação por browser.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CALIENDO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2010),</w:t>
      </w:r>
      <w:r w:rsidR="00C743E6" w:rsidRPr="0031535B">
        <w:rPr>
          <w:rFonts w:ascii="Times New Roman" w:hAnsi="Times New Roman" w:cs="Times New Roman"/>
          <w:sz w:val="24"/>
          <w:szCs w:val="24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UDDI é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 a um motor de busca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(como o Google)</w:t>
      </w:r>
      <w:r w:rsidR="00CD16D6">
        <w:rPr>
          <w:rFonts w:ascii="Times New Roman" w:eastAsia="Times New Roman" w:hAnsi="Times New Roman" w:cs="Times New Roman"/>
          <w:sz w:val="24"/>
          <w:szCs w:val="24"/>
          <w:lang w:eastAsia="pt-BR"/>
        </w:rPr>
        <w:t>, t</w:t>
      </w:r>
      <w:r w:rsidR="002C4C3B" w:rsidRP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em como objetivo ser um mediador do serviço, permitindo que os clientes requisitantes encontrem um fornecedor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melhor atenda suas necessidades.</w:t>
      </w:r>
    </w:p>
    <w:p w:rsidR="00ED4874" w:rsidRDefault="00ED4874" w:rsidP="00ED48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o UDDI é uma interface web, que determina serviços concedendo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e descoberta de negócios, sendo disponibilizado o acesso e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destes serviços.</w:t>
      </w:r>
    </w:p>
    <w:p w:rsidR="00BB65B7" w:rsidRDefault="009E1E60" w:rsidP="00BB65B7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4" w:name="_Toc400635316"/>
      <w:bookmarkStart w:id="15" w:name="_GoBack"/>
      <w:bookmarkEnd w:id="15"/>
      <w:r>
        <w:rPr>
          <w:rFonts w:ascii="Times New Roman" w:hAnsi="Times New Roman" w:cs="Times New Roman"/>
          <w:b w:val="0"/>
          <w:caps/>
          <w:color w:val="auto"/>
        </w:rPr>
        <w:lastRenderedPageBreak/>
        <w:t>LEGISLAÇÃO DE CONTRA</w:t>
      </w:r>
      <w:r w:rsidR="00DB6D65">
        <w:rPr>
          <w:rFonts w:ascii="Times New Roman" w:hAnsi="Times New Roman" w:cs="Times New Roman"/>
          <w:b w:val="0"/>
          <w:caps/>
          <w:color w:val="auto"/>
        </w:rPr>
        <w:t>ta</w:t>
      </w:r>
      <w:r>
        <w:rPr>
          <w:rFonts w:ascii="Times New Roman" w:hAnsi="Times New Roman" w:cs="Times New Roman"/>
          <w:b w:val="0"/>
          <w:caps/>
          <w:color w:val="auto"/>
        </w:rPr>
        <w:t>ÇÃO DE SERVIÇOS NO BRASIL</w:t>
      </w:r>
      <w:bookmarkEnd w:id="14"/>
    </w:p>
    <w:p w:rsidR="00BB65B7" w:rsidRPr="00BB65B7" w:rsidRDefault="00BB65B7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i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nformalidade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trabalhadores por conta própria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representado como microempresários, desejamos apontar que eles estão criando uma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no mercado de bens, principalmente na prestação de serviços, com o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 de se </w:t>
      </w:r>
      <w:proofErr w:type="spellStart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auto-empregar</w:t>
      </w:r>
      <w:proofErr w:type="spellEnd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. O que caracteriza esse grupo, especialmente aqueles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que operam com baixo nível de produtividade com relação às empresas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capitalistas, é que compreende indivíduos com pouco nível de capital físico ou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humano, que são simultaneamente patrões e empregados de si mesmos. </w:t>
      </w:r>
    </w:p>
    <w:p w:rsidR="009E1E60" w:rsidRPr="009E1E60" w:rsidRDefault="009E1E60" w:rsidP="009E1E6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6" w:name="_Toc400635317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6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1A0081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spell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7" w:name="_Toc400635318"/>
      <w:r>
        <w:rPr>
          <w:rFonts w:ascii="Times New Roman" w:hAnsi="Times New Roman" w:cs="Times New Roman"/>
          <w:color w:val="auto"/>
        </w:rPr>
        <w:lastRenderedPageBreak/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7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</w:t>
      </w:r>
      <w:r w:rsidR="00CD4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científicos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586DE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questionário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destinado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coleta de dados sobre os prestadores de serviço e clientes, 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da ferramenta Google Docs</w:t>
      </w:r>
      <w:r w:rsidR="006E32D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além de permitir a criação de documentos, planilhas, apresentações, e desenhos, oferece o recurso de criar formulários online, onde um ou mais usuário que acessam o endereço virtual do formulário podem preencher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e enviar suas respostas que est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ão disponíveis ao proprietário e colaboradores quando houver. Tais resultados serviram para validação dos requisitos levantados até o momento e, possiv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>elmente, a descoberta de outros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etapa de pesquisa busca organizar os dados de forma que se possa comparar os sistemas 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mesmo contexto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706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rização formal do sistema proposto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JACOBSON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de softwa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re. A UML proporciona uma forma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 para a preparação de planos de arqu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itetura de projetos de sistemas, o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s diagramas ilustram graficamente a arquitetura, estrutura, interações e comportamento do sistema proporcionando uma abstração de vários contextos inerentes ao software.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do banco de dados, foi criado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="00405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082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Docs. Disponível em </w:t>
      </w:r>
      <w:r w:rsidR="00A42A01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https://docs.google.com/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locais de apoio como o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 (NTI)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, ligado ao curso de Sistemas de Informação da Faculdade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Católica do Tocantins (</w:t>
      </w:r>
      <w:r w:rsidR="00B21F7C"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FACTO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IDE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 utilizado o Sistema de Gerenciamento de Banco de Dados (SGDB)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MySQL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5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400635319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8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9" w:name="_Toc400635320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9"/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0" w:name="_Toc400635321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20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1" w:name="_Toc400635322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21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7D1D3C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J.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JACOBSON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="009D3AAD"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 Porto Alegre: Bookman.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Pr="000A0B5E">
        <w:t xml:space="preserve"> </w:t>
      </w:r>
      <w:r w:rsidR="007A6DE6" w:rsidRPr="007B67E4">
        <w:rPr>
          <w:rFonts w:ascii="Times New Roman" w:hAnsi="Times New Roman" w:cs="Times New Roman"/>
          <w:sz w:val="24"/>
          <w:szCs w:val="24"/>
        </w:rPr>
        <w:t>http://www.recomind.net/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A6DE6" w:rsidRDefault="007A6DE6" w:rsidP="007A6DE6">
      <w:pPr>
        <w:jc w:val="both"/>
        <w:rPr>
          <w:rFonts w:ascii="Times New Roman" w:hAnsi="Times New Roman" w:cs="Times New Roman"/>
          <w:sz w:val="24"/>
          <w:szCs w:val="24"/>
        </w:rPr>
      </w:pPr>
      <w:r w:rsidRPr="007A6DE6">
        <w:rPr>
          <w:rFonts w:ascii="Times New Roman" w:hAnsi="Times New Roman" w:cs="Times New Roman"/>
          <w:sz w:val="24"/>
          <w:szCs w:val="24"/>
        </w:rPr>
        <w:t xml:space="preserve">SAUDATE, A. (2013). </w:t>
      </w:r>
      <w:r w:rsidRPr="007A6DE6">
        <w:rPr>
          <w:rFonts w:ascii="Times New Roman" w:hAnsi="Times New Roman" w:cs="Times New Roman"/>
          <w:b/>
          <w:sz w:val="24"/>
          <w:szCs w:val="24"/>
        </w:rPr>
        <w:t xml:space="preserve">SOA aplicado: Integrando com web </w:t>
      </w:r>
      <w:proofErr w:type="spellStart"/>
      <w:r w:rsidRPr="007A6DE6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7A6DE6">
        <w:rPr>
          <w:rFonts w:ascii="Times New Roman" w:hAnsi="Times New Roman" w:cs="Times New Roman"/>
          <w:b/>
          <w:sz w:val="24"/>
          <w:szCs w:val="24"/>
        </w:rPr>
        <w:t xml:space="preserve"> e além</w:t>
      </w:r>
      <w:r w:rsidRPr="007A6DE6">
        <w:rPr>
          <w:rFonts w:ascii="Times New Roman" w:hAnsi="Times New Roman" w:cs="Times New Roman"/>
          <w:sz w:val="24"/>
          <w:szCs w:val="24"/>
        </w:rPr>
        <w:t>. São</w:t>
      </w:r>
      <w:r w:rsidR="004E3AF6">
        <w:rPr>
          <w:rFonts w:ascii="Times New Roman" w:hAnsi="Times New Roman" w:cs="Times New Roman"/>
          <w:sz w:val="24"/>
          <w:szCs w:val="24"/>
        </w:rPr>
        <w:t xml:space="preserve"> </w:t>
      </w:r>
      <w:r w:rsidRPr="007A6DE6">
        <w:rPr>
          <w:rFonts w:ascii="Times New Roman" w:hAnsi="Times New Roman" w:cs="Times New Roman"/>
          <w:sz w:val="24"/>
          <w:szCs w:val="24"/>
        </w:rPr>
        <w:t>Paulo: Casa do Código.</w:t>
      </w:r>
    </w:p>
    <w:p w:rsidR="001D4AB6" w:rsidRDefault="001D4AB6" w:rsidP="001D4AB6">
      <w:pPr>
        <w:jc w:val="both"/>
        <w:rPr>
          <w:rFonts w:ascii="Times New Roman" w:hAnsi="Times New Roman" w:cs="Times New Roman"/>
          <w:sz w:val="24"/>
          <w:szCs w:val="24"/>
        </w:rPr>
      </w:pPr>
      <w:r w:rsidRPr="001D4AB6">
        <w:rPr>
          <w:rFonts w:ascii="Times New Roman" w:hAnsi="Times New Roman" w:cs="Times New Roman"/>
          <w:sz w:val="24"/>
          <w:szCs w:val="24"/>
        </w:rPr>
        <w:t xml:space="preserve">ERL, T. (2011). </w:t>
      </w:r>
      <w:r w:rsidRPr="001D4AB6">
        <w:rPr>
          <w:rFonts w:ascii="Times New Roman" w:hAnsi="Times New Roman" w:cs="Times New Roman"/>
          <w:b/>
          <w:sz w:val="24"/>
          <w:szCs w:val="24"/>
        </w:rPr>
        <w:t>Introdução às tecnologias Web Services: SOA, SOAP, WSDL e</w:t>
      </w:r>
      <w:r w:rsidR="004E3A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AB6">
        <w:rPr>
          <w:rFonts w:ascii="Times New Roman" w:hAnsi="Times New Roman" w:cs="Times New Roman"/>
          <w:b/>
          <w:sz w:val="24"/>
          <w:szCs w:val="24"/>
        </w:rPr>
        <w:t>UDDI</w:t>
      </w:r>
      <w:r w:rsidRPr="001D4A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AB6">
        <w:rPr>
          <w:rFonts w:ascii="Times New Roman" w:hAnsi="Times New Roman" w:cs="Times New Roman"/>
          <w:sz w:val="24"/>
          <w:szCs w:val="24"/>
        </w:rPr>
        <w:t>WebMobile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535B" w:rsidRPr="009D3AAD" w:rsidRDefault="0031535B" w:rsidP="0031535B">
      <w:pPr>
        <w:jc w:val="both"/>
        <w:rPr>
          <w:rFonts w:ascii="Times New Roman" w:hAnsi="Times New Roman" w:cs="Times New Roman"/>
          <w:sz w:val="24"/>
          <w:szCs w:val="24"/>
        </w:rPr>
      </w:pPr>
      <w:r w:rsidRPr="0031535B">
        <w:rPr>
          <w:rFonts w:ascii="Times New Roman" w:hAnsi="Times New Roman" w:cs="Times New Roman"/>
          <w:sz w:val="24"/>
          <w:szCs w:val="24"/>
        </w:rPr>
        <w:t xml:space="preserve">CALIENDO, R. F. (2010). </w:t>
      </w:r>
      <w:r w:rsidRPr="00C743E6">
        <w:rPr>
          <w:rFonts w:ascii="Times New Roman" w:hAnsi="Times New Roman" w:cs="Times New Roman"/>
          <w:b/>
          <w:sz w:val="24"/>
          <w:szCs w:val="24"/>
        </w:rPr>
        <w:t>Desenvolvimento de uma Aplicação utilizando SOA:</w:t>
      </w:r>
      <w:r w:rsidR="00C74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3E6">
        <w:rPr>
          <w:rFonts w:ascii="Times New Roman" w:hAnsi="Times New Roman" w:cs="Times New Roman"/>
          <w:b/>
          <w:sz w:val="24"/>
          <w:szCs w:val="24"/>
        </w:rPr>
        <w:t>um Estudo de Caso</w:t>
      </w:r>
      <w:r w:rsidRPr="0031535B">
        <w:rPr>
          <w:rFonts w:ascii="Times New Roman" w:hAnsi="Times New Roman" w:cs="Times New Roman"/>
          <w:sz w:val="24"/>
          <w:szCs w:val="24"/>
        </w:rPr>
        <w:t>. pp. 2-9.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2" w:name="_Toc400635323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22"/>
    </w:p>
    <w:sectPr w:rsidR="00637A3A" w:rsidSect="00DB6114">
      <w:headerReference w:type="default" r:id="rId16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46" w:rsidRDefault="005B7C46" w:rsidP="00D678B1">
      <w:pPr>
        <w:spacing w:after="0" w:line="240" w:lineRule="auto"/>
      </w:pPr>
      <w:r>
        <w:separator/>
      </w:r>
    </w:p>
  </w:endnote>
  <w:endnote w:type="continuationSeparator" w:id="0">
    <w:p w:rsidR="005B7C46" w:rsidRDefault="005B7C46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46" w:rsidRDefault="005B7C46" w:rsidP="00D678B1">
      <w:pPr>
        <w:spacing w:after="0" w:line="240" w:lineRule="auto"/>
      </w:pPr>
      <w:r>
        <w:separator/>
      </w:r>
    </w:p>
  </w:footnote>
  <w:footnote w:type="continuationSeparator" w:id="0">
    <w:p w:rsidR="005B7C46" w:rsidRDefault="005B7C46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B7" w:rsidRDefault="00BB65B7">
    <w:pPr>
      <w:pStyle w:val="Cabealho"/>
      <w:jc w:val="right"/>
    </w:pPr>
  </w:p>
  <w:p w:rsidR="00BB65B7" w:rsidRDefault="00BB65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BB65B7" w:rsidRDefault="00BB65B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AE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BB65B7" w:rsidRDefault="00BB65B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BB65B7" w:rsidRDefault="00BB65B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AE5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BB65B7" w:rsidRDefault="00BB65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94"/>
    <w:multiLevelType w:val="multilevel"/>
    <w:tmpl w:val="2222DCA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08E2802"/>
    <w:multiLevelType w:val="hybridMultilevel"/>
    <w:tmpl w:val="F93276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8"/>
  </w:num>
  <w:num w:numId="5">
    <w:abstractNumId w:val="28"/>
  </w:num>
  <w:num w:numId="6">
    <w:abstractNumId w:val="4"/>
  </w:num>
  <w:num w:numId="7">
    <w:abstractNumId w:val="21"/>
  </w:num>
  <w:num w:numId="8">
    <w:abstractNumId w:val="11"/>
  </w:num>
  <w:num w:numId="9">
    <w:abstractNumId w:val="31"/>
  </w:num>
  <w:num w:numId="10">
    <w:abstractNumId w:val="6"/>
  </w:num>
  <w:num w:numId="11">
    <w:abstractNumId w:val="29"/>
  </w:num>
  <w:num w:numId="12">
    <w:abstractNumId w:val="15"/>
  </w:num>
  <w:num w:numId="13">
    <w:abstractNumId w:val="27"/>
  </w:num>
  <w:num w:numId="14">
    <w:abstractNumId w:val="7"/>
  </w:num>
  <w:num w:numId="15">
    <w:abstractNumId w:val="23"/>
  </w:num>
  <w:num w:numId="16">
    <w:abstractNumId w:val="18"/>
  </w:num>
  <w:num w:numId="17">
    <w:abstractNumId w:val="17"/>
  </w:num>
  <w:num w:numId="18">
    <w:abstractNumId w:val="30"/>
  </w:num>
  <w:num w:numId="19">
    <w:abstractNumId w:val="2"/>
  </w:num>
  <w:num w:numId="20">
    <w:abstractNumId w:val="19"/>
  </w:num>
  <w:num w:numId="21">
    <w:abstractNumId w:val="16"/>
  </w:num>
  <w:num w:numId="22">
    <w:abstractNumId w:val="10"/>
  </w:num>
  <w:num w:numId="23">
    <w:abstractNumId w:val="14"/>
  </w:num>
  <w:num w:numId="24">
    <w:abstractNumId w:val="3"/>
  </w:num>
  <w:num w:numId="25">
    <w:abstractNumId w:val="12"/>
  </w:num>
  <w:num w:numId="26">
    <w:abstractNumId w:val="26"/>
  </w:num>
  <w:num w:numId="27">
    <w:abstractNumId w:val="13"/>
  </w:num>
  <w:num w:numId="28">
    <w:abstractNumId w:val="9"/>
  </w:num>
  <w:num w:numId="29">
    <w:abstractNumId w:val="24"/>
  </w:num>
  <w:num w:numId="30">
    <w:abstractNumId w:val="22"/>
  </w:num>
  <w:num w:numId="31">
    <w:abstractNumId w:val="0"/>
  </w:num>
  <w:num w:numId="3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299A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375"/>
    <w:rsid w:val="00054FD5"/>
    <w:rsid w:val="00055771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3D38"/>
    <w:rsid w:val="00064582"/>
    <w:rsid w:val="0006781A"/>
    <w:rsid w:val="00074034"/>
    <w:rsid w:val="00080C0B"/>
    <w:rsid w:val="000818E6"/>
    <w:rsid w:val="000820D8"/>
    <w:rsid w:val="000825A6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C41"/>
    <w:rsid w:val="000B5F02"/>
    <w:rsid w:val="000B6538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37F8"/>
    <w:rsid w:val="000E40B4"/>
    <w:rsid w:val="000E66C5"/>
    <w:rsid w:val="000E76D7"/>
    <w:rsid w:val="000E79B5"/>
    <w:rsid w:val="000F11E1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5AE5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47C4"/>
    <w:rsid w:val="00165C00"/>
    <w:rsid w:val="00166569"/>
    <w:rsid w:val="00171786"/>
    <w:rsid w:val="001767A8"/>
    <w:rsid w:val="001803C7"/>
    <w:rsid w:val="0018058C"/>
    <w:rsid w:val="00180630"/>
    <w:rsid w:val="00180CDE"/>
    <w:rsid w:val="0018277C"/>
    <w:rsid w:val="00184393"/>
    <w:rsid w:val="00185074"/>
    <w:rsid w:val="00185B38"/>
    <w:rsid w:val="001865C9"/>
    <w:rsid w:val="001875C9"/>
    <w:rsid w:val="00187E5D"/>
    <w:rsid w:val="0019000A"/>
    <w:rsid w:val="00191F89"/>
    <w:rsid w:val="0019308D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33C7"/>
    <w:rsid w:val="001C6C25"/>
    <w:rsid w:val="001C6D82"/>
    <w:rsid w:val="001C70A2"/>
    <w:rsid w:val="001C717C"/>
    <w:rsid w:val="001D17C8"/>
    <w:rsid w:val="001D4AB6"/>
    <w:rsid w:val="001D4B02"/>
    <w:rsid w:val="001D541B"/>
    <w:rsid w:val="001D7325"/>
    <w:rsid w:val="001E0F44"/>
    <w:rsid w:val="001E3910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2822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3E9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4C3B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3E70"/>
    <w:rsid w:val="002E4497"/>
    <w:rsid w:val="002E4EA5"/>
    <w:rsid w:val="002E60D1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5936"/>
    <w:rsid w:val="003064B0"/>
    <w:rsid w:val="003125D3"/>
    <w:rsid w:val="0031335E"/>
    <w:rsid w:val="0031418E"/>
    <w:rsid w:val="003149F3"/>
    <w:rsid w:val="0031535B"/>
    <w:rsid w:val="003168C8"/>
    <w:rsid w:val="00321511"/>
    <w:rsid w:val="00324878"/>
    <w:rsid w:val="00324F3B"/>
    <w:rsid w:val="003266AE"/>
    <w:rsid w:val="0032791C"/>
    <w:rsid w:val="00331602"/>
    <w:rsid w:val="003409DF"/>
    <w:rsid w:val="003443DC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26F2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87DCC"/>
    <w:rsid w:val="00390A5C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4B9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5C59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25738"/>
    <w:rsid w:val="004300EE"/>
    <w:rsid w:val="00430E7B"/>
    <w:rsid w:val="00430F2E"/>
    <w:rsid w:val="00434208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59E9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4B6D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0E61"/>
    <w:rsid w:val="004E3AF6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3D92"/>
    <w:rsid w:val="005347C5"/>
    <w:rsid w:val="00536E50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6AA2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86DE3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B7C46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E734E"/>
    <w:rsid w:val="005F0595"/>
    <w:rsid w:val="005F0C0F"/>
    <w:rsid w:val="005F3B83"/>
    <w:rsid w:val="005F5862"/>
    <w:rsid w:val="005F7631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069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4E15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13A2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32D9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5A5D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A6DE6"/>
    <w:rsid w:val="007B2150"/>
    <w:rsid w:val="007B2850"/>
    <w:rsid w:val="007B53F0"/>
    <w:rsid w:val="007B5620"/>
    <w:rsid w:val="007B5F34"/>
    <w:rsid w:val="007B67E4"/>
    <w:rsid w:val="007B7139"/>
    <w:rsid w:val="007C0818"/>
    <w:rsid w:val="007C15EB"/>
    <w:rsid w:val="007C1B40"/>
    <w:rsid w:val="007C25A4"/>
    <w:rsid w:val="007C39AE"/>
    <w:rsid w:val="007C5DE9"/>
    <w:rsid w:val="007D1D3C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53C0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766B6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E68A5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228D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1587"/>
    <w:rsid w:val="0095235F"/>
    <w:rsid w:val="00952A9A"/>
    <w:rsid w:val="00953066"/>
    <w:rsid w:val="00953BCA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0686"/>
    <w:rsid w:val="00971434"/>
    <w:rsid w:val="009715A4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3489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1E60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A01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12E1"/>
    <w:rsid w:val="00B21F7C"/>
    <w:rsid w:val="00B239C2"/>
    <w:rsid w:val="00B308E6"/>
    <w:rsid w:val="00B35CC9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3B6F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66BC"/>
    <w:rsid w:val="00BA7E34"/>
    <w:rsid w:val="00BB0D04"/>
    <w:rsid w:val="00BB198E"/>
    <w:rsid w:val="00BB27F3"/>
    <w:rsid w:val="00BB3AB6"/>
    <w:rsid w:val="00BB65B7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AB5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049"/>
    <w:rsid w:val="00C531E2"/>
    <w:rsid w:val="00C5358C"/>
    <w:rsid w:val="00C56B98"/>
    <w:rsid w:val="00C57F89"/>
    <w:rsid w:val="00C605CB"/>
    <w:rsid w:val="00C62E2B"/>
    <w:rsid w:val="00C638D6"/>
    <w:rsid w:val="00C64459"/>
    <w:rsid w:val="00C65112"/>
    <w:rsid w:val="00C665AC"/>
    <w:rsid w:val="00C66AE3"/>
    <w:rsid w:val="00C672B9"/>
    <w:rsid w:val="00C72550"/>
    <w:rsid w:val="00C743E6"/>
    <w:rsid w:val="00C74C00"/>
    <w:rsid w:val="00C76633"/>
    <w:rsid w:val="00C76C17"/>
    <w:rsid w:val="00C776E2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93B1B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6D6"/>
    <w:rsid w:val="00CD1F75"/>
    <w:rsid w:val="00CD2F4F"/>
    <w:rsid w:val="00CD3FC8"/>
    <w:rsid w:val="00CD4120"/>
    <w:rsid w:val="00CE136D"/>
    <w:rsid w:val="00CE28E4"/>
    <w:rsid w:val="00CE4626"/>
    <w:rsid w:val="00CE56DB"/>
    <w:rsid w:val="00CE6C7F"/>
    <w:rsid w:val="00CE7DEE"/>
    <w:rsid w:val="00CF12BE"/>
    <w:rsid w:val="00CF474F"/>
    <w:rsid w:val="00CF4CA2"/>
    <w:rsid w:val="00CF5661"/>
    <w:rsid w:val="00CF57DA"/>
    <w:rsid w:val="00CF6821"/>
    <w:rsid w:val="00CF6C23"/>
    <w:rsid w:val="00D00AF5"/>
    <w:rsid w:val="00D0115A"/>
    <w:rsid w:val="00D011D5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7AA"/>
    <w:rsid w:val="00D43F8E"/>
    <w:rsid w:val="00D44D34"/>
    <w:rsid w:val="00D46598"/>
    <w:rsid w:val="00D549D1"/>
    <w:rsid w:val="00D55E46"/>
    <w:rsid w:val="00D60598"/>
    <w:rsid w:val="00D617B8"/>
    <w:rsid w:val="00D61842"/>
    <w:rsid w:val="00D61C94"/>
    <w:rsid w:val="00D6282C"/>
    <w:rsid w:val="00D62C6F"/>
    <w:rsid w:val="00D631F2"/>
    <w:rsid w:val="00D64300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D73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38E9"/>
    <w:rsid w:val="00DA6519"/>
    <w:rsid w:val="00DA6DB3"/>
    <w:rsid w:val="00DB17EA"/>
    <w:rsid w:val="00DB2480"/>
    <w:rsid w:val="00DB29D4"/>
    <w:rsid w:val="00DB4C60"/>
    <w:rsid w:val="00DB4D11"/>
    <w:rsid w:val="00DB5EE2"/>
    <w:rsid w:val="00DB6114"/>
    <w:rsid w:val="00DB6D65"/>
    <w:rsid w:val="00DB72DA"/>
    <w:rsid w:val="00DC182F"/>
    <w:rsid w:val="00DC3FA3"/>
    <w:rsid w:val="00DC49D1"/>
    <w:rsid w:val="00DC7355"/>
    <w:rsid w:val="00DC783A"/>
    <w:rsid w:val="00DC7B2E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11BE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279"/>
    <w:rsid w:val="00E52A66"/>
    <w:rsid w:val="00E56C9A"/>
    <w:rsid w:val="00E57709"/>
    <w:rsid w:val="00E60B10"/>
    <w:rsid w:val="00E60B9F"/>
    <w:rsid w:val="00E61409"/>
    <w:rsid w:val="00E63C71"/>
    <w:rsid w:val="00E653B6"/>
    <w:rsid w:val="00E705CB"/>
    <w:rsid w:val="00E776C8"/>
    <w:rsid w:val="00E81F73"/>
    <w:rsid w:val="00E82AC8"/>
    <w:rsid w:val="00E83292"/>
    <w:rsid w:val="00E901FC"/>
    <w:rsid w:val="00E92660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4874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2F92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024"/>
    <w:rsid w:val="00FB18C3"/>
    <w:rsid w:val="00FB2891"/>
    <w:rsid w:val="00FB3047"/>
    <w:rsid w:val="00FB4687"/>
    <w:rsid w:val="00FC2872"/>
    <w:rsid w:val="00FC3EFA"/>
    <w:rsid w:val="00FC4858"/>
    <w:rsid w:val="00FC4EC0"/>
    <w:rsid w:val="00FC6CEE"/>
    <w:rsid w:val="00FD1862"/>
    <w:rsid w:val="00FD2A4B"/>
    <w:rsid w:val="00FD2E76"/>
    <w:rsid w:val="00FD4711"/>
    <w:rsid w:val="00FD54DD"/>
    <w:rsid w:val="00FD6154"/>
    <w:rsid w:val="00FD7A40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66BDD9B7-83FE-4A1A-AA72-ACDD6A39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29</Pages>
  <Words>4611</Words>
  <Characters>24901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725</cp:revision>
  <cp:lastPrinted>2014-10-06T17:08:00Z</cp:lastPrinted>
  <dcterms:created xsi:type="dcterms:W3CDTF">2014-03-03T15:32:00Z</dcterms:created>
  <dcterms:modified xsi:type="dcterms:W3CDTF">2014-10-09T20:03:00Z</dcterms:modified>
</cp:coreProperties>
</file>