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rFonts w:ascii="Liberation Sans" w:hAnsi="Liberation Sans"/>
          <w:b/>
          <w:color w:val="17324D"/>
          <w:sz w:val="58"/>
        </w:rPr>
        <w:t>AGENTIC DEVELOPMENT</w:t>
        <w:br/>
        <w:t>CONTROL PLANE</w:t>
      </w:r>
    </w:p>
    <w:p>
      <w:pPr>
        <w:spacing w:before="100" w:after="360"/>
      </w:pPr>
      <w:r>
        <w:rPr>
          <w:rFonts w:ascii="Liberation Sans" w:hAnsi="Liberation Sans"/>
          <w:color w:val="0F5E61"/>
          <w:sz w:val="28"/>
        </w:rPr>
        <w:t>Architecture, technology stack, decision record, and implementation plan</w:t>
      </w:r>
    </w:p>
    <w:tbl>
      <w:tblPr>
        <w:tblW w:type="auto" w:w="0"/>
        <w:jc w:val="left"/>
        <w:tblLayout w:type="fixed"/>
        <w:tblLook w:firstColumn="1" w:firstRow="1" w:lastColumn="0" w:lastRow="0" w:noHBand="0" w:noVBand="1" w:val="04A0"/>
        <w:tblBorders>
          <w:top w:val="single" w:sz="0" w:space="0" w:color="167C80"/>
          <w:left w:val="single" w:sz="0" w:space="0" w:color="167C80"/>
          <w:bottom w:val="single" w:sz="0" w:space="0" w:color="167C80"/>
          <w:right w:val="single" w:sz="0" w:space="0" w:color="167C80"/>
          <w:insideH w:val="single" w:sz="0" w:space="0" w:color="167C80"/>
          <w:insideV w:val="single" w:sz="0" w:space="0" w:color="167C80"/>
        </w:tblBorders>
      </w:tblPr>
      <w:tblGrid>
        <w:gridCol w:w="9866"/>
      </w:tblGrid>
      <w:tr>
        <w:tc>
          <w:tcPr>
            <w:tcW w:type="dxa" w:w="3969"/>
            <w:shd w:fill="167C80"/>
            <w:tcMar>
              <w:top w:w="18" w:type="dxa"/>
              <w:start w:w="0" w:type="dxa"/>
              <w:bottom w:w="18" w:type="dxa"/>
              <w:end w:w="0" w:type="dxa"/>
            </w:tcMar>
          </w:tcPr>
          <w:p/>
        </w:tc>
      </w:tr>
    </w:tbl>
    <w:p>
      <w:pPr>
        <w:spacing w:before="400"/>
      </w:pPr>
      <w:r>
        <w:rPr>
          <w:rFonts w:ascii="Liberation Sans" w:hAnsi="Liberation Sans"/>
          <w:b/>
          <w:color w:val="17324D"/>
          <w:sz w:val="23"/>
        </w:rPr>
        <w:t>Prepared for implementation review and agent continuation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3"/>
        <w:gridCol w:w="4933"/>
      </w:tblGrid>
      <w:tr>
        <w:tc>
          <w:tcPr>
            <w:tcW w:type="dxa" w:w="1984"/>
            <w:tcMar>
              <w:top w:w="55" w:type="dxa"/>
              <w:start w:w="0" w:type="dxa"/>
              <w:bottom w:w="55" w:type="dxa"/>
              <w:end w:w="80" w:type="dxa"/>
            </w:tcMar>
          </w:tcPr>
          <w:p>
            <w:r>
              <w:rPr>
                <w:rFonts w:ascii="Liberation Sans" w:hAnsi="Liberation Sans"/>
                <w:b/>
                <w:color w:val="667085"/>
                <w:sz w:val="17"/>
              </w:rPr>
              <w:t>OWNER</w:t>
            </w:r>
          </w:p>
        </w:tc>
        <w:tc>
          <w:tcPr>
            <w:tcW w:type="dxa" w:w="6122"/>
            <w:tcMar>
              <w:top w:w="55" w:type="dxa"/>
              <w:start w:w="0" w:type="dxa"/>
              <w:bottom w:w="55" w:type="dxa"/>
              <w:end w:w="80" w:type="dxa"/>
            </w:tcMar>
          </w:tcPr>
          <w:p>
            <w:r>
              <w:rPr>
                <w:rFonts w:ascii="Liberation Sans" w:hAnsi="Liberation Sans"/>
                <w:color w:val="24313D"/>
                <w:sz w:val="19"/>
              </w:rPr>
              <w:t>Wesley Kao</w:t>
            </w:r>
          </w:p>
        </w:tc>
      </w:tr>
      <w:tr>
        <w:tc>
          <w:tcPr>
            <w:tcW w:type="dxa" w:w="1984"/>
            <w:tcMar>
              <w:top w:w="55" w:type="dxa"/>
              <w:start w:w="0" w:type="dxa"/>
              <w:bottom w:w="55" w:type="dxa"/>
              <w:end w:w="80" w:type="dxa"/>
            </w:tcMar>
          </w:tcPr>
          <w:p>
            <w:r>
              <w:rPr>
                <w:rFonts w:ascii="Liberation Sans" w:hAnsi="Liberation Sans"/>
                <w:b/>
                <w:color w:val="667085"/>
                <w:sz w:val="17"/>
              </w:rPr>
              <w:t>STATUS</w:t>
            </w:r>
          </w:p>
        </w:tc>
        <w:tc>
          <w:tcPr>
            <w:tcW w:type="dxa" w:w="6122"/>
            <w:tcMar>
              <w:top w:w="55" w:type="dxa"/>
              <w:start w:w="0" w:type="dxa"/>
              <w:bottom w:w="55" w:type="dxa"/>
              <w:end w:w="80" w:type="dxa"/>
            </w:tcMar>
          </w:tcPr>
          <w:p>
            <w:r>
              <w:rPr>
                <w:rFonts w:ascii="Liberation Sans" w:hAnsi="Liberation Sans"/>
                <w:color w:val="24313D"/>
                <w:sz w:val="19"/>
              </w:rPr>
              <w:t>Recommended prototype baseline</w:t>
            </w:r>
          </w:p>
        </w:tc>
      </w:tr>
      <w:tr>
        <w:tc>
          <w:tcPr>
            <w:tcW w:type="dxa" w:w="1984"/>
            <w:tcMar>
              <w:top w:w="55" w:type="dxa"/>
              <w:start w:w="0" w:type="dxa"/>
              <w:bottom w:w="55" w:type="dxa"/>
              <w:end w:w="80" w:type="dxa"/>
            </w:tcMar>
          </w:tcPr>
          <w:p>
            <w:r>
              <w:rPr>
                <w:rFonts w:ascii="Liberation Sans" w:hAnsi="Liberation Sans"/>
                <w:b/>
                <w:color w:val="667085"/>
                <w:sz w:val="17"/>
              </w:rPr>
              <w:t>VERSION</w:t>
            </w:r>
          </w:p>
        </w:tc>
        <w:tc>
          <w:tcPr>
            <w:tcW w:type="dxa" w:w="6122"/>
            <w:tcMar>
              <w:top w:w="55" w:type="dxa"/>
              <w:start w:w="0" w:type="dxa"/>
              <w:bottom w:w="55" w:type="dxa"/>
              <w:end w:w="80" w:type="dxa"/>
            </w:tcMar>
          </w:tcPr>
          <w:p>
            <w:r>
              <w:rPr>
                <w:rFonts w:ascii="Liberation Sans" w:hAnsi="Liberation Sans"/>
                <w:color w:val="24313D"/>
                <w:sz w:val="19"/>
              </w:rPr>
              <w:t>0.2.2</w:t>
            </w:r>
          </w:p>
        </w:tc>
      </w:tr>
      <w:tr>
        <w:tc>
          <w:tcPr>
            <w:tcW w:type="dxa" w:w="1984"/>
            <w:tcMar>
              <w:top w:w="55" w:type="dxa"/>
              <w:start w:w="0" w:type="dxa"/>
              <w:bottom w:w="55" w:type="dxa"/>
              <w:end w:w="80" w:type="dxa"/>
            </w:tcMar>
          </w:tcPr>
          <w:p>
            <w:r>
              <w:rPr>
                <w:rFonts w:ascii="Liberation Sans" w:hAnsi="Liberation Sans"/>
                <w:b/>
                <w:color w:val="667085"/>
                <w:sz w:val="17"/>
              </w:rPr>
              <w:t>CURRENT AS OF</w:t>
            </w:r>
          </w:p>
        </w:tc>
        <w:tc>
          <w:tcPr>
            <w:tcW w:type="dxa" w:w="6122"/>
            <w:tcMar>
              <w:top w:w="55" w:type="dxa"/>
              <w:start w:w="0" w:type="dxa"/>
              <w:bottom w:w="55" w:type="dxa"/>
              <w:end w:w="80" w:type="dxa"/>
            </w:tcMar>
          </w:tcPr>
          <w:p>
            <w:r>
              <w:rPr>
                <w:rFonts w:ascii="Liberation Sans" w:hAnsi="Liberation Sans"/>
                <w:color w:val="24313D"/>
                <w:sz w:val="19"/>
              </w:rPr>
              <w:t>11 August 2026</w:t>
            </w:r>
          </w:p>
        </w:tc>
      </w:tr>
    </w:tbl>
    <w:p>
      <w:pPr>
        <w:spacing w:before="680"/>
      </w:pPr>
      <w:r>
        <w:rPr>
          <w:rFonts w:ascii="Liberation Sans" w:hAnsi="Liberation Sans"/>
          <w:b/>
          <w:color w:val="17324D"/>
          <w:sz w:val="21"/>
        </w:rPr>
        <w:t>Review objective</w:t>
      </w:r>
    </w:p>
    <w:p>
      <w:pPr>
        <w:ind w:left="85" w:right="680"/>
      </w:pPr>
      <w:r>
        <w:rPr>
          <w:rFonts w:ascii="Liberation Sans" w:hAnsi="Liberation Sans"/>
          <w:color w:val="24313D"/>
          <w:sz w:val="20"/>
        </w:rPr>
        <w:t>Record the current recommended decisions, their reasoning, the remaining pilot hypotheses, and the implementation contract embodied in the accompanying downloadable prototype. This memo is suitable for architecture review and for handoff to Codex or Claude Code.</w:t>
      </w:r>
    </w:p>
    <w:p>
      <w:r>
        <w:br w:type="page"/>
      </w:r>
    </w:p>
    <w:p>
      <w:pPr>
        <w:pStyle w:val="Heading1"/>
        <w:keepNext/>
        <w:pageBreakBefore w:val="0"/>
      </w:pPr>
      <w:r>
        <w:rPr>
          <w:rFonts w:ascii="Liberation Sans" w:hAnsi="Liberation Sans"/>
          <w:b/>
          <w:color w:val="17324D"/>
          <w:sz w:val="34"/>
        </w:rPr>
        <w:t>Contents</w:t>
      </w:r>
    </w:p>
    <w:p>
      <w:pPr>
        <w:spacing w:after="60"/>
        <w:ind w:left="198"/>
      </w:pPr>
      <w:r>
        <w:rPr>
          <w:rFonts w:ascii="Liberation Sans" w:hAnsi="Liberation Sans"/>
          <w:color w:val="17324D"/>
          <w:sz w:val="20"/>
        </w:rPr>
        <w:t>1. Executive summary</w:t>
      </w:r>
    </w:p>
    <w:p>
      <w:pPr>
        <w:spacing w:after="60"/>
        <w:ind w:left="198"/>
      </w:pPr>
      <w:r>
        <w:rPr>
          <w:rFonts w:ascii="Liberation Sans" w:hAnsi="Liberation Sans"/>
          <w:color w:val="17324D"/>
          <w:sz w:val="20"/>
        </w:rPr>
        <w:t>2. Context, goals, and assumptions</w:t>
      </w:r>
    </w:p>
    <w:p>
      <w:pPr>
        <w:spacing w:after="60"/>
        <w:ind w:left="198"/>
      </w:pPr>
      <w:r>
        <w:rPr>
          <w:rFonts w:ascii="Liberation Sans" w:hAnsi="Liberation Sans"/>
          <w:color w:val="17324D"/>
          <w:sz w:val="20"/>
        </w:rPr>
        <w:t>3. Recommended architecture</w:t>
      </w:r>
    </w:p>
    <w:p>
      <w:pPr>
        <w:spacing w:after="60"/>
        <w:ind w:left="198"/>
      </w:pPr>
      <w:r>
        <w:rPr>
          <w:rFonts w:ascii="Liberation Sans" w:hAnsi="Liberation Sans"/>
          <w:color w:val="17324D"/>
          <w:sz w:val="20"/>
        </w:rPr>
        <w:t>4. Decision record</w:t>
      </w:r>
    </w:p>
    <w:p>
      <w:pPr>
        <w:spacing w:after="60"/>
        <w:ind w:left="198"/>
      </w:pPr>
      <w:r>
        <w:rPr>
          <w:rFonts w:ascii="Liberation Sans" w:hAnsi="Liberation Sans"/>
          <w:color w:val="17324D"/>
          <w:sz w:val="20"/>
        </w:rPr>
        <w:t>5. Technology stack</w:t>
      </w:r>
    </w:p>
    <w:p>
      <w:pPr>
        <w:spacing w:after="60"/>
        <w:ind w:left="198"/>
      </w:pPr>
      <w:r>
        <w:rPr>
          <w:rFonts w:ascii="Liberation Sans" w:hAnsi="Liberation Sans"/>
          <w:color w:val="17324D"/>
          <w:sz w:val="20"/>
        </w:rPr>
        <w:t>6. Shared project memory design</w:t>
      </w:r>
    </w:p>
    <w:p>
      <w:pPr>
        <w:spacing w:after="60"/>
        <w:ind w:left="198"/>
      </w:pPr>
      <w:r>
        <w:rPr>
          <w:rFonts w:ascii="Liberation Sans" w:hAnsi="Liberation Sans"/>
          <w:color w:val="17324D"/>
          <w:sz w:val="20"/>
        </w:rPr>
        <w:t>7. Integration contracts and data ownership</w:t>
      </w:r>
    </w:p>
    <w:p>
      <w:pPr>
        <w:spacing w:after="60"/>
        <w:ind w:left="198"/>
      </w:pPr>
      <w:r>
        <w:rPr>
          <w:rFonts w:ascii="Liberation Sans" w:hAnsi="Liberation Sans"/>
          <w:color w:val="17324D"/>
          <w:sz w:val="20"/>
        </w:rPr>
        <w:t>8. Mobile user experience</w:t>
      </w:r>
    </w:p>
    <w:p>
      <w:pPr>
        <w:spacing w:after="60"/>
        <w:ind w:left="198"/>
      </w:pPr>
      <w:r>
        <w:rPr>
          <w:rFonts w:ascii="Liberation Sans" w:hAnsi="Liberation Sans"/>
          <w:color w:val="17324D"/>
          <w:sz w:val="20"/>
        </w:rPr>
        <w:t>9. Security and reliability model</w:t>
      </w:r>
    </w:p>
    <w:p>
      <w:pPr>
        <w:spacing w:after="60"/>
        <w:ind w:left="198"/>
      </w:pPr>
      <w:r>
        <w:rPr>
          <w:rFonts w:ascii="Liberation Sans" w:hAnsi="Liberation Sans"/>
          <w:color w:val="17324D"/>
          <w:sz w:val="20"/>
        </w:rPr>
        <w:t>10. Implementation sequence and proof of concept</w:t>
      </w:r>
    </w:p>
    <w:p>
      <w:pPr>
        <w:spacing w:after="60"/>
        <w:ind w:left="198"/>
      </w:pPr>
      <w:r>
        <w:rPr>
          <w:rFonts w:ascii="Liberation Sans" w:hAnsi="Liberation Sans"/>
          <w:color w:val="17324D"/>
          <w:sz w:val="20"/>
        </w:rPr>
        <w:t>11. Alternatives and trade-offs</w:t>
      </w:r>
    </w:p>
    <w:p>
      <w:pPr>
        <w:spacing w:after="60"/>
        <w:ind w:left="198"/>
      </w:pPr>
      <w:r>
        <w:rPr>
          <w:rFonts w:ascii="Liberation Sans" w:hAnsi="Liberation Sans"/>
          <w:color w:val="17324D"/>
          <w:sz w:val="20"/>
        </w:rPr>
        <w:t>12. Risks, reviewer questions, and acceptance criteria</w:t>
      </w:r>
    </w:p>
    <w:p>
      <w:pPr>
        <w:spacing w:after="60"/>
        <w:ind w:left="198"/>
      </w:pPr>
      <w:r>
        <w:rPr>
          <w:rFonts w:ascii="Liberation Sans" w:hAnsi="Liberation Sans"/>
          <w:color w:val="17324D"/>
          <w:sz w:val="20"/>
        </w:rPr>
        <w:t>Appendices: data model, bootstrap contract, routing policy, prototype handoff, and sources</w:t>
      </w:r>
    </w:p>
    <w:tbl>
      <w:tblPr>
        <w:tblW w:type="auto" w:w="0"/>
        <w:jc w:val="center"/>
        <w:tblLayout w:type="autofit"/>
        <w:tblLook w:firstColumn="1" w:firstRow="1" w:lastColumn="0" w:lastRow="0" w:noHBand="0" w:noVBand="1" w:val="04A0"/>
        <w:tblBorders>
          <w:top w:val="single" w:sz="8" w:space="0" w:color="3B6F9D"/>
          <w:left w:val="single" w:sz="8" w:space="0" w:color="3B6F9D"/>
          <w:bottom w:val="single" w:sz="8" w:space="0" w:color="3B6F9D"/>
          <w:right w:val="single" w:sz="8" w:space="0" w:color="3B6F9D"/>
          <w:insideH w:val="single" w:sz="8" w:space="0" w:color="3B6F9D"/>
          <w:insideV w:val="single" w:sz="8" w:space="0" w:color="3B6F9D"/>
        </w:tblBorders>
      </w:tblPr>
      <w:tblGrid>
        <w:gridCol w:w="9866"/>
      </w:tblGrid>
      <w:tr>
        <w:trPr>
          <w:cantSplit/>
        </w:trPr>
        <w:tc>
          <w:tcPr>
            <w:tcW w:type="dxa" w:w="9866"/>
            <w:shd w:fill="EAF1F7"/>
            <w:tcMar>
              <w:top w:w="100" w:type="dxa"/>
              <w:start w:w="130" w:type="dxa"/>
              <w:bottom w:w="100" w:type="dxa"/>
              <w:end w:w="130" w:type="dxa"/>
            </w:tcMar>
          </w:tcPr>
          <w:p>
            <w:pPr>
              <w:spacing w:after="40"/>
            </w:pPr>
            <w:r>
              <w:rPr>
                <w:rFonts w:ascii="Liberation Sans" w:hAnsi="Liberation Sans"/>
                <w:b/>
                <w:color w:val="17324D"/>
                <w:sz w:val="20"/>
              </w:rPr>
              <w:t>Document convention</w:t>
            </w:r>
          </w:p>
          <w:p>
            <w:pPr>
              <w:spacing w:after="0" w:line="259" w:lineRule="auto"/>
            </w:pPr>
            <w:r>
              <w:rPr>
                <w:rFonts w:ascii="Liberation Sans" w:hAnsi="Liberation Sans"/>
                <w:color w:val="24313D"/>
                <w:sz w:val="18"/>
              </w:rPr>
              <w:t>“Accepted” means recommended as the default architecture. “Proposed” means the component should be validated in a focused proof of concept. “Deferred” means intentionally excluded from the first production slice.</w:t>
            </w:r>
          </w:p>
        </w:tc>
      </w:tr>
    </w:tbl>
    <w:p>
      <w:pPr>
        <w:spacing w:after="20"/>
      </w:pPr>
    </w:p>
    <w:p>
      <w:pPr>
        <w:spacing w:after="80" w:line="269" w:lineRule="auto"/>
      </w:pPr>
      <w:r>
        <w:rPr>
          <w:rFonts w:ascii="Liberation Sans" w:hAnsi="Liberation Sans"/>
          <w:color w:val="24313D"/>
          <w:sz w:val="19"/>
        </w:rPr>
        <w:t>Product and API capabilities cited in this document were checked against first-party documentation or official repositories. Fast-moving features—especially Linear Agent APIs, Atomic interfaces, and memory integrations—should be revalidated immediately before production implementation.</w:t>
      </w:r>
      <w:r>
        <w:rPr>
          <w:rFonts w:ascii="Liberation Sans" w:hAnsi="Liberation Sans"/>
          <w:color w:val="3B6F9D"/>
          <w:sz w:val="16"/>
        </w:rPr>
        <w:t xml:space="preserve">  [S1–S20]</w:t>
      </w:r>
    </w:p>
    <w:p>
      <w:pPr>
        <w:pStyle w:val="Heading1"/>
        <w:keepNext w:val="0"/>
        <w:pageBreakBefore/>
      </w:pPr>
      <w:r>
        <w:rPr>
          <w:rFonts w:ascii="Liberation Sans" w:hAnsi="Liberation Sans"/>
          <w:b/>
          <w:color w:val="17324D"/>
          <w:sz w:val="34"/>
        </w:rPr>
        <w:t>1. Executive summary</w:t>
      </w:r>
    </w:p>
    <w:tbl>
      <w:tblPr>
        <w:tblW w:type="auto" w:w="0"/>
        <w:jc w:val="center"/>
        <w:tblLayout w:type="autofit"/>
        <w:tblLook w:firstColumn="1" w:firstRow="1" w:lastColumn="0" w:lastRow="0" w:noHBand="0" w:noVBand="1" w:val="04A0"/>
        <w:tblBorders>
          <w:top w:val="single" w:sz="8" w:space="0" w:color="167C80"/>
          <w:left w:val="single" w:sz="8" w:space="0" w:color="167C80"/>
          <w:bottom w:val="single" w:sz="8" w:space="0" w:color="167C80"/>
          <w:right w:val="single" w:sz="8" w:space="0" w:color="167C80"/>
          <w:insideH w:val="single" w:sz="8" w:space="0" w:color="167C80"/>
          <w:insideV w:val="single" w:sz="8" w:space="0" w:color="167C80"/>
        </w:tblBorders>
      </w:tblPr>
      <w:tblGrid>
        <w:gridCol w:w="9866"/>
      </w:tblGrid>
      <w:tr>
        <w:trPr>
          <w:cantSplit/>
        </w:trPr>
        <w:tc>
          <w:tcPr>
            <w:tcW w:type="dxa" w:w="9866"/>
            <w:shd w:fill="E8F4F3"/>
            <w:tcMar>
              <w:top w:w="100" w:type="dxa"/>
              <w:start w:w="130" w:type="dxa"/>
              <w:bottom w:w="100" w:type="dxa"/>
              <w:end w:w="130" w:type="dxa"/>
            </w:tcMar>
          </w:tcPr>
          <w:p>
            <w:pPr>
              <w:spacing w:after="40"/>
            </w:pPr>
            <w:r>
              <w:rPr>
                <w:rFonts w:ascii="Liberation Sans" w:hAnsi="Liberation Sans"/>
                <w:b/>
                <w:color w:val="17324D"/>
                <w:sz w:val="20"/>
              </w:rPr>
              <w:t>Recommendation in one sentence</w:t>
            </w:r>
          </w:p>
          <w:p>
            <w:pPr>
              <w:spacing w:after="0" w:line="259" w:lineRule="auto"/>
            </w:pPr>
            <w:r>
              <w:rPr>
                <w:rFonts w:ascii="Liberation Sans" w:hAnsi="Liberation Sans"/>
                <w:color w:val="24313D"/>
                <w:sz w:val="18"/>
              </w:rPr>
              <w:t>Use Hermes as the mobile front door; keep Linear, Git, the governed Project Brain, and each runtime authoritative; validate Atomic and OpenViking through narrow pilots before promoting them to defaults.</w:t>
            </w:r>
          </w:p>
        </w:tc>
      </w:tr>
    </w:tbl>
    <w:p>
      <w:pPr>
        <w:spacing w:after="20"/>
      </w:pPr>
    </w:p>
    <w:p>
      <w:pPr>
        <w:spacing w:after="80" w:line="269" w:lineRule="auto"/>
      </w:pPr>
      <w:r>
        <w:rPr>
          <w:rFonts w:ascii="Liberation Sans" w:hAnsi="Liberation Sans"/>
          <w:color w:val="24313D"/>
          <w:sz w:val="19"/>
        </w:rPr>
        <w:t>Hermes should be the mobile-first interface through which Wesley captures ideas, asks for portfolio briefs, launches work, receives notifications, and resolves approvals. Telegram is the recommended first pilot channel. Chat plus Linear mobile/web is sufficient for the first slice; a custom dashboard is deferred until repeated use proves that a denser visual surface is necessary. [S1–S3]</w:t>
      </w:r>
    </w:p>
    <w:p>
      <w:pPr>
        <w:spacing w:after="80" w:line="269" w:lineRule="auto"/>
      </w:pPr>
      <w:r>
        <w:rPr>
          <w:rFonts w:ascii="Liberation Sans" w:hAnsi="Liberation Sans"/>
          <w:color w:val="24313D"/>
          <w:sz w:val="19"/>
        </w:rPr>
        <w:t>Linear should remain the canonical portfolio and roadmap system. Hermes connects to Linear through the official remote MCP server for normal read/write operations; a later custom Linear agent can publish richer run plans and lifecycle updates through Agent Sessions, which remain in Developer Preview. [S4–S6]</w:t>
      </w:r>
    </w:p>
    <w:p>
      <w:pPr>
        <w:spacing w:after="80" w:line="269" w:lineRule="auto"/>
      </w:pPr>
      <w:r>
        <w:rPr>
          <w:rFonts w:ascii="Liberation Sans" w:hAnsi="Liberation Sans"/>
          <w:color w:val="24313D"/>
          <w:sz w:val="19"/>
        </w:rPr>
        <w:t>A small control plane should perform deterministic routing, authorization, run registration, budget enforcement, workspace leasing, and event normalization. It must not attempt to replace Linear, Atomic, Git, or the memory backend.</w:t>
      </w:r>
    </w:p>
    <w:p>
      <w:pPr>
        <w:spacing w:after="80" w:line="269" w:lineRule="auto"/>
      </w:pPr>
      <w:r>
        <w:rPr>
          <w:rFonts w:ascii="Liberation Sans" w:hAnsi="Liberation Sans"/>
          <w:color w:val="24313D"/>
          <w:sz w:val="19"/>
        </w:rPr>
        <w:t>Atomic is the proposed default root runtime for non-trivial engineering tasks because it supports versioned TypeScript workflows, explicit graphs, structured outputs, independent verification, checkpoints, evidence, approvals, retries, and RPC/SDK integration. It must first be A/B tested against a direct Codex or Claude Code path using quality, defects caught, human review minutes, elapsed time, cost, resumability, and adapter reliability. Atomic explicitly does not provide a security sandbox. [S7–S8]</w:t>
      </w:r>
    </w:p>
    <w:p>
      <w:pPr>
        <w:spacing w:after="80" w:line="269" w:lineRule="auto"/>
      </w:pPr>
      <w:r>
        <w:rPr>
          <w:rFonts w:ascii="Liberation Sans" w:hAnsi="Liberation Sans"/>
          <w:color w:val="24313D"/>
          <w:sz w:val="19"/>
        </w:rPr>
        <w:t>Prime Agent should be used selectively for long-running, open-ended research or experiments that benefit from persistent Python state and recursive subagents—not as a second root orchestrator for the same task. It likewise requires external sandboxing. [S9–S10]</w:t>
      </w:r>
    </w:p>
    <w:p>
      <w:pPr>
        <w:spacing w:after="80" w:line="269" w:lineRule="auto"/>
      </w:pPr>
      <w:r>
        <w:rPr>
          <w:rFonts w:ascii="Liberation Sans" w:hAnsi="Liberation Sans"/>
          <w:color w:val="24313D"/>
          <w:sz w:val="19"/>
        </w:rPr>
        <w:t>The memory architecture is accepted as two layers: a Git-backed Markdown/Obsidian knowledge system for reviewed, human-readable project truth, plus a replaceable Project Brain interface for bounded retrieval and later episodic continuity. OpenViking is the first candidate backend, but the first pilot is read-only: index accepted notes, evaluate retrieval and isolation, and defer automatic capture until the evidence supports it. [S11–S14]</w:t>
      </w:r>
    </w:p>
    <w:p>
      <w:pPr>
        <w:spacing w:after="80" w:line="269" w:lineRule="auto"/>
      </w:pPr>
      <w:r>
        <w:rPr>
          <w:rFonts w:ascii="Liberation Sans" w:hAnsi="Liberation Sans"/>
          <w:color w:val="24313D"/>
          <w:sz w:val="19"/>
        </w:rPr>
        <w:t>Canonical knowledge should use a hybrid location: cross-project/product rationale in one private vault and code-coupled ADRs, API contracts, runbooks, and bootstrap files in the relevant repository. Personal-memory precedence is explicit: current instruction, then curated profile, then prior explicit preference, then inferred episodic memory. Prime, Orca, Buzz, a custom dashboard, and autonomous deployment are deferred. [S15–S18]</w:t>
      </w:r>
    </w:p>
    <w:p>
      <w:pPr>
        <w:pStyle w:val="Heading2"/>
        <w:keepNext/>
        <w:pageBreakBefore w:val="0"/>
      </w:pPr>
      <w:r>
        <w:rPr>
          <w:rFonts w:ascii="Liberation Sans" w:hAnsi="Liberation Sans"/>
          <w:b/>
          <w:color w:val="0F5E61"/>
          <w:sz w:val="26"/>
        </w:rPr>
        <w:t>Recommended outcome</w:t>
      </w:r>
    </w:p>
    <w:p>
      <w:pPr>
        <w:pStyle w:val="ListBullet"/>
        <w:spacing w:after="40" w:line="259" w:lineRule="auto"/>
      </w:pPr>
      <w:r>
        <w:rPr>
          <w:rFonts w:ascii="Liberation Sans" w:hAnsi="Liberation Sans"/>
          <w:color w:val="24313D"/>
          <w:sz w:val="18"/>
        </w:rPr>
        <w:t>One mobile interface, without making chat history the source of truth.</w:t>
      </w:r>
    </w:p>
    <w:p>
      <w:pPr>
        <w:pStyle w:val="ListBullet"/>
        <w:spacing w:after="40" w:line="259" w:lineRule="auto"/>
      </w:pPr>
      <w:r>
        <w:rPr>
          <w:rFonts w:ascii="Liberation Sans" w:hAnsi="Liberation Sans"/>
          <w:color w:val="24313D"/>
          <w:sz w:val="18"/>
        </w:rPr>
        <w:t>One roadmap, without mirroring status across Hermes Kanban, Obsidian, and agent sessions.</w:t>
      </w:r>
    </w:p>
    <w:p>
      <w:pPr>
        <w:pStyle w:val="ListBullet"/>
        <w:spacing w:after="40" w:line="259" w:lineRule="auto"/>
      </w:pPr>
      <w:r>
        <w:rPr>
          <w:rFonts w:ascii="Liberation Sans" w:hAnsi="Liberation Sans"/>
          <w:color w:val="24313D"/>
          <w:sz w:val="18"/>
        </w:rPr>
        <w:t>Shared context, without granting every agent unrestricted write access to canonical memory.</w:t>
      </w:r>
    </w:p>
    <w:p>
      <w:pPr>
        <w:pStyle w:val="ListBullet"/>
        <w:spacing w:after="40" w:line="259" w:lineRule="auto"/>
      </w:pPr>
      <w:r>
        <w:rPr>
          <w:rFonts w:ascii="Liberation Sans" w:hAnsi="Liberation Sans"/>
          <w:color w:val="24313D"/>
          <w:sz w:val="18"/>
        </w:rPr>
        <w:t>Interchangeable workers, with Atomic promoted only after an evidence-based comparison against direct Codex/Claude execution.</w:t>
      </w:r>
    </w:p>
    <w:p>
      <w:pPr>
        <w:pStyle w:val="ListBullet"/>
        <w:spacing w:after="40" w:line="259" w:lineRule="auto"/>
      </w:pPr>
      <w:r>
        <w:rPr>
          <w:rFonts w:ascii="Liberation Sans" w:hAnsi="Liberation Sans"/>
          <w:color w:val="24313D"/>
          <w:sz w:val="18"/>
        </w:rPr>
        <w:t>Auditable runs, approvals, evidence, costs, and artifacts across projects, demonstrated by a runnable handoff prototype.</w:t>
      </w:r>
    </w:p>
    <w:p>
      <w:pPr>
        <w:pStyle w:val="Heading1"/>
        <w:keepNext w:val="0"/>
        <w:pageBreakBefore/>
      </w:pPr>
      <w:r>
        <w:rPr>
          <w:rFonts w:ascii="Liberation Sans" w:hAnsi="Liberation Sans"/>
          <w:b/>
          <w:color w:val="17324D"/>
          <w:sz w:val="34"/>
        </w:rPr>
        <w:t>2. Context, goals, and assumptions</w:t>
      </w:r>
    </w:p>
    <w:p>
      <w:pPr>
        <w:pStyle w:val="Heading2"/>
        <w:keepNext/>
        <w:pageBreakBefore w:val="0"/>
      </w:pPr>
      <w:r>
        <w:rPr>
          <w:rFonts w:ascii="Liberation Sans" w:hAnsi="Liberation Sans"/>
          <w:b/>
          <w:color w:val="0F5E61"/>
          <w:sz w:val="26"/>
        </w:rPr>
        <w:t>2.1 Problem statement</w:t>
      </w:r>
    </w:p>
    <w:p>
      <w:pPr>
        <w:spacing w:after="80" w:line="269" w:lineRule="auto"/>
      </w:pPr>
      <w:r>
        <w:rPr>
          <w:rFonts w:ascii="Liberation Sans" w:hAnsi="Liberation Sans"/>
          <w:color w:val="24313D"/>
          <w:sz w:val="19"/>
        </w:rPr>
        <w:t>Wesley is operating several product and research initiatives—such as Ovalo, Signal Ledger, AI Workflow Watch, and additional experiments—while using multiple coding and general-purpose agents. The operational problem is no longer only “Which agent can code?” It is:</w:t>
      </w:r>
    </w:p>
    <w:p>
      <w:pPr>
        <w:pStyle w:val="ListBullet"/>
        <w:spacing w:after="40" w:line="259" w:lineRule="auto"/>
      </w:pPr>
      <w:r>
        <w:rPr>
          <w:rFonts w:ascii="Liberation Sans" w:hAnsi="Liberation Sans"/>
          <w:color w:val="24313D"/>
          <w:sz w:val="18"/>
        </w:rPr>
        <w:t>How can ideas be captured from mobile and placed onto the correct roadmap?</w:t>
      </w:r>
    </w:p>
    <w:p>
      <w:pPr>
        <w:pStyle w:val="ListBullet"/>
        <w:spacing w:after="40" w:line="259" w:lineRule="auto"/>
      </w:pPr>
      <w:r>
        <w:rPr>
          <w:rFonts w:ascii="Liberation Sans" w:hAnsi="Liberation Sans"/>
          <w:color w:val="24313D"/>
          <w:sz w:val="18"/>
        </w:rPr>
        <w:t>How can every agent begin with the same verified project context?</w:t>
      </w:r>
    </w:p>
    <w:p>
      <w:pPr>
        <w:pStyle w:val="ListBullet"/>
        <w:spacing w:after="40" w:line="259" w:lineRule="auto"/>
      </w:pPr>
      <w:r>
        <w:rPr>
          <w:rFonts w:ascii="Liberation Sans" w:hAnsi="Liberation Sans"/>
          <w:color w:val="24313D"/>
          <w:sz w:val="18"/>
        </w:rPr>
        <w:t>How can work be routed to the right runtime without losing visibility?</w:t>
      </w:r>
    </w:p>
    <w:p>
      <w:pPr>
        <w:pStyle w:val="ListBullet"/>
        <w:spacing w:after="40" w:line="259" w:lineRule="auto"/>
      </w:pPr>
      <w:r>
        <w:rPr>
          <w:rFonts w:ascii="Liberation Sans" w:hAnsi="Liberation Sans"/>
          <w:color w:val="24313D"/>
          <w:sz w:val="18"/>
        </w:rPr>
        <w:t>How can decisions, evidence, and lessons survive changes in agent vendor?</w:t>
      </w:r>
    </w:p>
    <w:p>
      <w:pPr>
        <w:pStyle w:val="ListBullet"/>
        <w:spacing w:after="40" w:line="259" w:lineRule="auto"/>
      </w:pPr>
      <w:r>
        <w:rPr>
          <w:rFonts w:ascii="Liberation Sans" w:hAnsi="Liberation Sans"/>
          <w:color w:val="24313D"/>
          <w:sz w:val="18"/>
        </w:rPr>
        <w:t>How can autonomous work remain bounded, reviewable, and safe?</w:t>
      </w:r>
    </w:p>
    <w:p>
      <w:pPr>
        <w:pStyle w:val="Heading2"/>
        <w:keepNext/>
        <w:pageBreakBefore w:val="0"/>
      </w:pPr>
      <w:r>
        <w:rPr>
          <w:rFonts w:ascii="Liberation Sans" w:hAnsi="Liberation Sans"/>
          <w:b/>
          <w:color w:val="0F5E61"/>
          <w:sz w:val="26"/>
        </w:rPr>
        <w:t>2.2 Goals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680"/>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ID</w:t>
            </w:r>
          </w:p>
        </w:tc>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Goal</w:t>
            </w:r>
          </w:p>
        </w:tc>
        <w:tc>
          <w:tcPr>
            <w:tcW w:type="dxa" w:w="6689"/>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Meaning</w:t>
            </w:r>
          </w:p>
        </w:tc>
      </w:tr>
      <w:tr>
        <w:trPr>
          <w:cantSplit/>
        </w:trPr>
        <w:tc>
          <w:tcPr>
            <w:tcW w:type="dxa" w:w="680"/>
            <w:vAlign w:val="top"/>
            <w:tcMar>
              <w:top w:w="80" w:type="dxa"/>
              <w:start w:w="90" w:type="dxa"/>
              <w:bottom w:w="80" w:type="dxa"/>
              <w:end w:w="90" w:type="dxa"/>
            </w:tcMar>
          </w:tcPr>
          <w:p>
            <w:pPr>
              <w:spacing w:after="0" w:line="252" w:lineRule="auto"/>
            </w:pPr>
            <w:r>
              <w:rPr>
                <w:rFonts w:ascii="Liberation Sans" w:hAnsi="Liberation Sans"/>
                <w:color w:val="24313D"/>
                <w:sz w:val="17"/>
              </w:rPr>
              <w:t>G1</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Mobile-first operation</w:t>
            </w:r>
          </w:p>
        </w:tc>
        <w:tc>
          <w:tcPr>
            <w:tcW w:type="dxa" w:w="6689"/>
            <w:vAlign w:val="top"/>
            <w:tcMar>
              <w:top w:w="80" w:type="dxa"/>
              <w:start w:w="90" w:type="dxa"/>
              <w:bottom w:w="80" w:type="dxa"/>
              <w:end w:w="90" w:type="dxa"/>
            </w:tcMar>
          </w:tcPr>
          <w:p>
            <w:pPr>
              <w:spacing w:after="0" w:line="252" w:lineRule="auto"/>
            </w:pPr>
            <w:r>
              <w:rPr>
                <w:rFonts w:ascii="Liberation Sans" w:hAnsi="Liberation Sans"/>
                <w:color w:val="24313D"/>
                <w:sz w:val="17"/>
              </w:rPr>
              <w:t>Use Hermes as the conversational front door for portfolio queries, idea capture, run control, notifications, and approvals.</w:t>
            </w:r>
          </w:p>
        </w:tc>
      </w:tr>
      <w:tr>
        <w:trPr>
          <w:cantSplit/>
        </w:trPr>
        <w:tc>
          <w:tcPr>
            <w:tcW w:type="dxa" w:w="68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G2</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Roadmap integrity</w:t>
            </w:r>
          </w:p>
        </w:tc>
        <w:tc>
          <w:tcPr>
            <w:tcW w:type="dxa" w:w="668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Maintain one canonical roadmap and task status system in Linear.</w:t>
            </w:r>
          </w:p>
        </w:tc>
      </w:tr>
      <w:tr>
        <w:trPr>
          <w:cantSplit/>
        </w:trPr>
        <w:tc>
          <w:tcPr>
            <w:tcW w:type="dxa" w:w="680"/>
            <w:vAlign w:val="top"/>
            <w:tcMar>
              <w:top w:w="80" w:type="dxa"/>
              <w:start w:w="90" w:type="dxa"/>
              <w:bottom w:w="80" w:type="dxa"/>
              <w:end w:w="90" w:type="dxa"/>
            </w:tcMar>
          </w:tcPr>
          <w:p>
            <w:pPr>
              <w:spacing w:after="0" w:line="252" w:lineRule="auto"/>
            </w:pPr>
            <w:r>
              <w:rPr>
                <w:rFonts w:ascii="Liberation Sans" w:hAnsi="Liberation Sans"/>
                <w:color w:val="24313D"/>
                <w:sz w:val="17"/>
              </w:rPr>
              <w:t>G3</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Shared project awareness</w:t>
            </w:r>
          </w:p>
        </w:tc>
        <w:tc>
          <w:tcPr>
            <w:tcW w:type="dxa" w:w="6689"/>
            <w:vAlign w:val="top"/>
            <w:tcMar>
              <w:top w:w="80" w:type="dxa"/>
              <w:start w:w="90" w:type="dxa"/>
              <w:bottom w:w="80" w:type="dxa"/>
              <w:end w:w="90" w:type="dxa"/>
            </w:tcMar>
          </w:tcPr>
          <w:p>
            <w:pPr>
              <w:spacing w:after="0" w:line="252" w:lineRule="auto"/>
            </w:pPr>
            <w:r>
              <w:rPr>
                <w:rFonts w:ascii="Liberation Sans" w:hAnsi="Liberation Sans"/>
                <w:color w:val="24313D"/>
                <w:sz w:val="17"/>
              </w:rPr>
              <w:t>Give Hermes, Atomic, Codex, Claude Code, and Prime bounded access to current project knowledge and relevant prior learnings.</w:t>
            </w:r>
          </w:p>
        </w:tc>
      </w:tr>
      <w:tr>
        <w:trPr>
          <w:cantSplit/>
        </w:trPr>
        <w:tc>
          <w:tcPr>
            <w:tcW w:type="dxa" w:w="68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G4</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Runtime independence</w:t>
            </w:r>
          </w:p>
        </w:tc>
        <w:tc>
          <w:tcPr>
            <w:tcW w:type="dxa" w:w="668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Allow coding and research runtimes to be added or replaced behind stable adapter contracts.</w:t>
            </w:r>
          </w:p>
        </w:tc>
      </w:tr>
      <w:tr>
        <w:trPr>
          <w:cantSplit/>
        </w:trPr>
        <w:tc>
          <w:tcPr>
            <w:tcW w:type="dxa" w:w="680"/>
            <w:vAlign w:val="top"/>
            <w:tcMar>
              <w:top w:w="80" w:type="dxa"/>
              <w:start w:w="90" w:type="dxa"/>
              <w:bottom w:w="80" w:type="dxa"/>
              <w:end w:w="90" w:type="dxa"/>
            </w:tcMar>
          </w:tcPr>
          <w:p>
            <w:pPr>
              <w:spacing w:after="0" w:line="252" w:lineRule="auto"/>
            </w:pPr>
            <w:r>
              <w:rPr>
                <w:rFonts w:ascii="Liberation Sans" w:hAnsi="Liberation Sans"/>
                <w:color w:val="24313D"/>
                <w:sz w:val="17"/>
              </w:rPr>
              <w:t>G5</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Trustworthy completion</w:t>
            </w:r>
          </w:p>
        </w:tc>
        <w:tc>
          <w:tcPr>
            <w:tcW w:type="dxa" w:w="6689"/>
            <w:vAlign w:val="top"/>
            <w:tcMar>
              <w:top w:w="80" w:type="dxa"/>
              <w:start w:w="90" w:type="dxa"/>
              <w:bottom w:w="80" w:type="dxa"/>
              <w:end w:w="90" w:type="dxa"/>
            </w:tcMar>
          </w:tcPr>
          <w:p>
            <w:pPr>
              <w:spacing w:after="0" w:line="252" w:lineRule="auto"/>
            </w:pPr>
            <w:r>
              <w:rPr>
                <w:rFonts w:ascii="Liberation Sans" w:hAnsi="Liberation Sans"/>
                <w:color w:val="24313D"/>
                <w:sz w:val="17"/>
              </w:rPr>
              <w:t>Require evidence, deterministic checks, reviewer separation, and explicit human gates where appropriate.</w:t>
            </w:r>
          </w:p>
        </w:tc>
      </w:tr>
      <w:tr>
        <w:trPr>
          <w:cantSplit/>
        </w:trPr>
        <w:tc>
          <w:tcPr>
            <w:tcW w:type="dxa" w:w="68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G6</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Auditability</w:t>
            </w:r>
          </w:p>
        </w:tc>
        <w:tc>
          <w:tcPr>
            <w:tcW w:type="dxa" w:w="668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Record who/what initiated a run, which runtime and model acted, what changed, what checks passed, and what was approved.</w:t>
            </w:r>
          </w:p>
        </w:tc>
      </w:tr>
    </w:tbl>
    <w:p>
      <w:pPr>
        <w:spacing w:after="20"/>
      </w:pPr>
    </w:p>
    <w:p>
      <w:pPr>
        <w:pStyle w:val="Heading2"/>
        <w:keepNext/>
        <w:pageBreakBefore w:val="0"/>
      </w:pPr>
      <w:r>
        <w:rPr>
          <w:rFonts w:ascii="Liberation Sans" w:hAnsi="Liberation Sans"/>
          <w:b/>
          <w:color w:val="0F5E61"/>
          <w:sz w:val="26"/>
        </w:rPr>
        <w:t>2.3 Non-goals</w:t>
      </w:r>
    </w:p>
    <w:p>
      <w:pPr>
        <w:pStyle w:val="ListBullet"/>
        <w:spacing w:after="40" w:line="259" w:lineRule="auto"/>
      </w:pPr>
      <w:r>
        <w:rPr>
          <w:rFonts w:ascii="Liberation Sans" w:hAnsi="Liberation Sans"/>
          <w:color w:val="24313D"/>
          <w:sz w:val="18"/>
        </w:rPr>
        <w:t>Building a complete project-management product to replace Linear.</w:t>
      </w:r>
    </w:p>
    <w:p>
      <w:pPr>
        <w:pStyle w:val="ListBullet"/>
        <w:spacing w:after="40" w:line="259" w:lineRule="auto"/>
      </w:pPr>
      <w:r>
        <w:rPr>
          <w:rFonts w:ascii="Liberation Sans" w:hAnsi="Liberation Sans"/>
          <w:color w:val="24313D"/>
          <w:sz w:val="18"/>
        </w:rPr>
        <w:t>Building a new generic workflow engine to replace Atomic.</w:t>
      </w:r>
    </w:p>
    <w:p>
      <w:pPr>
        <w:pStyle w:val="ListBullet"/>
        <w:spacing w:after="40" w:line="259" w:lineRule="auto"/>
      </w:pPr>
      <w:r>
        <w:rPr>
          <w:rFonts w:ascii="Liberation Sans" w:hAnsi="Liberation Sans"/>
          <w:color w:val="24313D"/>
          <w:sz w:val="18"/>
        </w:rPr>
        <w:t>Forcing every agent to share one unfiltered transcript or memory namespace.</w:t>
      </w:r>
    </w:p>
    <w:p>
      <w:pPr>
        <w:pStyle w:val="ListBullet"/>
        <w:spacing w:after="40" w:line="259" w:lineRule="auto"/>
      </w:pPr>
      <w:r>
        <w:rPr>
          <w:rFonts w:ascii="Liberation Sans" w:hAnsi="Liberation Sans"/>
          <w:color w:val="24313D"/>
          <w:sz w:val="18"/>
        </w:rPr>
        <w:t>Making Hermes responsible for process locks, retry semantics, container lifecycle, or cost accounting.</w:t>
      </w:r>
    </w:p>
    <w:p>
      <w:pPr>
        <w:pStyle w:val="ListBullet"/>
        <w:spacing w:after="40" w:line="259" w:lineRule="auto"/>
      </w:pPr>
      <w:r>
        <w:rPr>
          <w:rFonts w:ascii="Liberation Sans" w:hAnsi="Liberation Sans"/>
          <w:color w:val="24313D"/>
          <w:sz w:val="18"/>
        </w:rPr>
        <w:t>Automatically promoting every agent observation into accepted architecture documentation.</w:t>
      </w:r>
    </w:p>
    <w:p>
      <w:pPr>
        <w:pStyle w:val="Heading2"/>
        <w:keepNext/>
        <w:pageBreakBefore w:val="0"/>
      </w:pPr>
      <w:r>
        <w:rPr>
          <w:rFonts w:ascii="Liberation Sans" w:hAnsi="Liberation Sans"/>
          <w:b/>
          <w:color w:val="0F5E61"/>
          <w:sz w:val="26"/>
        </w:rPr>
        <w:t>2.4 Initial assumptions</w:t>
      </w:r>
    </w:p>
    <w:p>
      <w:pPr>
        <w:pStyle w:val="ListBullet"/>
        <w:spacing w:after="40" w:line="259" w:lineRule="auto"/>
      </w:pPr>
      <w:r>
        <w:rPr>
          <w:rFonts w:ascii="Liberation Sans" w:hAnsi="Liberation Sans"/>
          <w:color w:val="24313D"/>
          <w:sz w:val="18"/>
        </w:rPr>
        <w:t>The first deployment is primarily single-user, with Wesley as the final approver.</w:t>
      </w:r>
    </w:p>
    <w:p>
      <w:pPr>
        <w:pStyle w:val="ListBullet"/>
        <w:spacing w:after="40" w:line="259" w:lineRule="auto"/>
      </w:pPr>
      <w:r>
        <w:rPr>
          <w:rFonts w:ascii="Liberation Sans" w:hAnsi="Liberation Sans"/>
          <w:color w:val="24313D"/>
          <w:sz w:val="18"/>
        </w:rPr>
        <w:t>Repositories and project notes may contain confidential information and should remain private by default.</w:t>
      </w:r>
    </w:p>
    <w:p>
      <w:pPr>
        <w:pStyle w:val="ListBullet"/>
        <w:spacing w:after="40" w:line="259" w:lineRule="auto"/>
      </w:pPr>
      <w:r>
        <w:rPr>
          <w:rFonts w:ascii="Liberation Sans" w:hAnsi="Liberation Sans"/>
          <w:color w:val="24313D"/>
          <w:sz w:val="18"/>
        </w:rPr>
        <w:t>Hermes runs continuously on a VPS; coding workloads run locally or on isolated remote workers.</w:t>
      </w:r>
    </w:p>
    <w:p>
      <w:pPr>
        <w:pStyle w:val="ListBullet"/>
        <w:spacing w:after="40" w:line="259" w:lineRule="auto"/>
      </w:pPr>
      <w:r>
        <w:rPr>
          <w:rFonts w:ascii="Liberation Sans" w:hAnsi="Liberation Sans"/>
          <w:color w:val="24313D"/>
          <w:sz w:val="18"/>
        </w:rPr>
        <w:t>Linear and GitHub are acceptable external SaaS dependencies; the memory and control-plane services should be self-hostable.</w:t>
      </w:r>
    </w:p>
    <w:p>
      <w:pPr>
        <w:pStyle w:val="ListBullet"/>
        <w:spacing w:after="40" w:line="259" w:lineRule="auto"/>
      </w:pPr>
      <w:r>
        <w:rPr>
          <w:rFonts w:ascii="Liberation Sans" w:hAnsi="Liberation Sans"/>
          <w:color w:val="24313D"/>
          <w:sz w:val="18"/>
        </w:rPr>
        <w:t>The first production slice values correctness and observability over maximum agent autonomy.</w:t>
      </w:r>
    </w:p>
    <w:p>
      <w:pPr>
        <w:pStyle w:val="Heading1"/>
        <w:keepNext w:val="0"/>
        <w:pageBreakBefore/>
      </w:pPr>
      <w:r>
        <w:rPr>
          <w:rFonts w:ascii="Liberation Sans" w:hAnsi="Liberation Sans"/>
          <w:b/>
          <w:color w:val="17324D"/>
          <w:sz w:val="34"/>
        </w:rPr>
        <w:t>3. Recommended architecture</w:t>
      </w:r>
    </w:p>
    <w:p>
      <w:r>
        <w:drawing>
          <wp:inline xmlns:a="http://schemas.openxmlformats.org/drawingml/2006/main" xmlns:pic="http://schemas.openxmlformats.org/drawingml/2006/picture">
            <wp:extent cx="6192000" cy="3582662"/>
            <wp:docPr id="1" name="Picture 1" title="Recommended agentic development architecture" descr="Layered architecture showing Hermes and Linear above a thin control plane, with Obsidian, OpenViking, PostgreSQL, Atomic, Prime Agent, Codex, Claude Code, and Git assigned distinct responsibilities."/>
            <wp:cNvGraphicFramePr>
              <a:graphicFrameLocks noChangeAspect="1"/>
            </wp:cNvGraphicFramePr>
            <a:graphic>
              <a:graphicData uri="http://schemas.openxmlformats.org/drawingml/2006/picture">
                <pic:pic>
                  <pic:nvPicPr>
                    <pic:cNvPr id="0" name="architecture_v02.png"/>
                    <pic:cNvPicPr/>
                  </pic:nvPicPr>
                  <pic:blipFill>
                    <a:blip r:embed="rId11"/>
                    <a:stretch>
                      <a:fillRect/>
                    </a:stretch>
                  </pic:blipFill>
                  <pic:spPr>
                    <a:xfrm>
                      <a:off x="0" y="0"/>
                      <a:ext cx="6192000" cy="3582662"/>
                    </a:xfrm>
                    <a:prstGeom prst="rect"/>
                  </pic:spPr>
                </pic:pic>
              </a:graphicData>
            </a:graphic>
          </wp:inline>
        </w:drawing>
      </w:r>
    </w:p>
    <w:p>
      <w:pPr>
        <w:spacing w:after="120"/>
        <w:jc w:val="center"/>
      </w:pPr>
      <w:r>
        <w:rPr>
          <w:rFonts w:ascii="Liberation Sans" w:hAnsi="Liberation Sans"/>
          <w:i/>
          <w:color w:val="667085"/>
          <w:sz w:val="16"/>
        </w:rPr>
        <w:t>Figure 1. Recommended system boundaries. The control plane coordinates references and policies; it does not absorb the native state of every subsystem.</w:t>
      </w:r>
    </w:p>
    <w:p>
      <w:pPr>
        <w:pStyle w:val="Heading2"/>
        <w:keepNext/>
        <w:pageBreakBefore w:val="0"/>
      </w:pPr>
      <w:r>
        <w:rPr>
          <w:rFonts w:ascii="Liberation Sans" w:hAnsi="Liberation Sans"/>
          <w:b/>
          <w:color w:val="0F5E61"/>
          <w:sz w:val="26"/>
        </w:rPr>
        <w:t>3.1 Architectural principles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834"/>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Principle</w:t>
            </w:r>
          </w:p>
        </w:tc>
        <w:tc>
          <w:tcPr>
            <w:tcW w:type="dxa" w:w="6803"/>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Implication</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7"/>
              </w:rPr>
              <w:t>One task, one root orchestrator</w:t>
            </w:r>
          </w:p>
        </w:tc>
        <w:tc>
          <w:tcPr>
            <w:tcW w:type="dxa" w:w="6803"/>
            <w:vAlign w:val="top"/>
            <w:tcMar>
              <w:top w:w="80" w:type="dxa"/>
              <w:start w:w="90" w:type="dxa"/>
              <w:bottom w:w="80" w:type="dxa"/>
              <w:end w:w="90" w:type="dxa"/>
            </w:tcMar>
          </w:tcPr>
          <w:p>
            <w:pPr>
              <w:spacing w:after="0" w:line="252" w:lineRule="auto"/>
            </w:pPr>
            <w:r>
              <w:rPr>
                <w:rFonts w:ascii="Liberation Sans" w:hAnsi="Liberation Sans"/>
                <w:color w:val="24313D"/>
                <w:sz w:val="17"/>
              </w:rPr>
              <w:t>Atomic, Prime, or Hermes may own a task, but only one of them controls the root lifecycle. Child agents return bounded results to the root.</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Separate authorities</w:t>
            </w:r>
          </w:p>
        </w:tc>
        <w:tc>
          <w:tcPr>
            <w:tcW w:type="dxa" w:w="6803"/>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Linear owns work status; Git owns code; the control plane owns run and approval metadata; the reviewed vault owns accepted project decisions; the replaceable Project Brain interface owns retrieved context.</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7"/>
              </w:rPr>
              <w:t>Deterministic control around probabilistic workers</w:t>
            </w:r>
          </w:p>
        </w:tc>
        <w:tc>
          <w:tcPr>
            <w:tcW w:type="dxa" w:w="6803"/>
            <w:vAlign w:val="top"/>
            <w:tcMar>
              <w:top w:w="80" w:type="dxa"/>
              <w:start w:w="90" w:type="dxa"/>
              <w:bottom w:w="80" w:type="dxa"/>
              <w:end w:w="90" w:type="dxa"/>
            </w:tcMar>
          </w:tcPr>
          <w:p>
            <w:pPr>
              <w:spacing w:after="0" w:line="252" w:lineRule="auto"/>
            </w:pPr>
            <w:r>
              <w:rPr>
                <w:rFonts w:ascii="Liberation Sans" w:hAnsi="Liberation Sans"/>
                <w:color w:val="24313D"/>
                <w:sz w:val="17"/>
              </w:rPr>
              <w:t>Routing, permissions, budgets, leases, approvals, and completion gates are code and policy—not model improvisation.</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Context is assembled, not dumped</w:t>
            </w:r>
          </w:p>
        </w:tc>
        <w:tc>
          <w:tcPr>
            <w:tcW w:type="dxa" w:w="6803"/>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Each run receives a bounded project brief with sources, freshness, and authority labels instead of the entire historical corpus.</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7"/>
              </w:rPr>
              <w:t>Memory writes are governed</w:t>
            </w:r>
          </w:p>
        </w:tc>
        <w:tc>
          <w:tcPr>
            <w:tcW w:type="dxa" w:w="6803"/>
            <w:vAlign w:val="top"/>
            <w:tcMar>
              <w:top w:w="80" w:type="dxa"/>
              <w:start w:w="90" w:type="dxa"/>
              <w:bottom w:w="80" w:type="dxa"/>
              <w:end w:w="90" w:type="dxa"/>
            </w:tcMar>
          </w:tcPr>
          <w:p>
            <w:pPr>
              <w:spacing w:after="0" w:line="252" w:lineRule="auto"/>
            </w:pPr>
            <w:r>
              <w:rPr>
                <w:rFonts w:ascii="Liberation Sans" w:hAnsi="Liberation Sans"/>
                <w:color w:val="24313D"/>
                <w:sz w:val="17"/>
              </w:rPr>
              <w:t>The pilot is read-only. Later episodic capture remains advisory; canonical knowledge always requires evidence and promotion.</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Isolation is external</w:t>
            </w:r>
          </w:p>
        </w:tc>
        <w:tc>
          <w:tcPr>
            <w:tcW w:type="dxa" w:w="6803"/>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Agent runtimes execute inside worktrees and containers/VMs; a harness process boundary is not treated as a security boundary.</w:t>
            </w:r>
          </w:p>
        </w:tc>
      </w:tr>
    </w:tbl>
    <w:p>
      <w:pPr>
        <w:spacing w:after="20"/>
      </w:pPr>
    </w:p>
    <w:p>
      <w:pPr>
        <w:pStyle w:val="Heading2"/>
        <w:keepNext/>
        <w:pageBreakBefore w:val="0"/>
      </w:pPr>
      <w:r>
        <w:rPr>
          <w:rFonts w:ascii="Liberation Sans" w:hAnsi="Liberation Sans"/>
          <w:b/>
          <w:color w:val="0F5E61"/>
          <w:sz w:val="26"/>
        </w:rPr>
        <w:t>3.2 Component responsibilities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153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Component</w:t>
            </w:r>
          </w:p>
        </w:tc>
        <w:tc>
          <w:tcPr>
            <w:tcW w:type="dxa" w:w="4081"/>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Owns</w:t>
            </w:r>
          </w:p>
        </w:tc>
        <w:tc>
          <w:tcPr>
            <w:tcW w:type="dxa" w:w="4025"/>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Must not own</w:t>
            </w:r>
          </w:p>
        </w:tc>
      </w:tr>
      <w:tr>
        <w:trPr>
          <w:cantSplit/>
        </w:trPr>
        <w:tc>
          <w:tcPr>
            <w:tcW w:type="dxa" w:w="1530"/>
            <w:vAlign w:val="top"/>
            <w:tcMar>
              <w:top w:w="80" w:type="dxa"/>
              <w:start w:w="90" w:type="dxa"/>
              <w:bottom w:w="80" w:type="dxa"/>
              <w:end w:w="90" w:type="dxa"/>
            </w:tcMar>
          </w:tcPr>
          <w:p>
            <w:pPr>
              <w:spacing w:after="0" w:line="252" w:lineRule="auto"/>
            </w:pPr>
            <w:r>
              <w:rPr>
                <w:rFonts w:ascii="Liberation Sans" w:hAnsi="Liberation Sans"/>
                <w:color w:val="24313D"/>
                <w:sz w:val="16"/>
              </w:rPr>
              <w:t>Hermes</w:t>
            </w:r>
          </w:p>
        </w:tc>
        <w:tc>
          <w:tcPr>
            <w:tcW w:type="dxa" w:w="4081"/>
            <w:vAlign w:val="top"/>
            <w:tcMar>
              <w:top w:w="80" w:type="dxa"/>
              <w:start w:w="90" w:type="dxa"/>
              <w:bottom w:w="80" w:type="dxa"/>
              <w:end w:w="90" w:type="dxa"/>
            </w:tcMar>
          </w:tcPr>
          <w:p>
            <w:pPr>
              <w:spacing w:after="0" w:line="252" w:lineRule="auto"/>
            </w:pPr>
            <w:r>
              <w:rPr>
                <w:rFonts w:ascii="Liberation Sans" w:hAnsi="Liberation Sans"/>
                <w:color w:val="24313D"/>
                <w:sz w:val="16"/>
              </w:rPr>
              <w:t>Mobile conversation, idea capture, project briefings, notifications, approval collection, and personal memory.</w:t>
            </w:r>
          </w:p>
        </w:tc>
        <w:tc>
          <w:tcPr>
            <w:tcW w:type="dxa" w:w="4025"/>
            <w:vAlign w:val="top"/>
            <w:tcMar>
              <w:top w:w="80" w:type="dxa"/>
              <w:start w:w="90" w:type="dxa"/>
              <w:bottom w:w="80" w:type="dxa"/>
              <w:end w:w="90" w:type="dxa"/>
            </w:tcMar>
          </w:tcPr>
          <w:p>
            <w:pPr>
              <w:spacing w:after="0" w:line="252" w:lineRule="auto"/>
            </w:pPr>
            <w:r>
              <w:rPr>
                <w:rFonts w:ascii="Liberation Sans" w:hAnsi="Liberation Sans"/>
                <w:color w:val="24313D"/>
                <w:sz w:val="16"/>
              </w:rPr>
              <w:t>Roadmap truth, workflow checkpointing, code merging.</w:t>
            </w:r>
          </w:p>
        </w:tc>
      </w:tr>
      <w:tr>
        <w:trPr>
          <w:cantSplit/>
        </w:trPr>
        <w:tc>
          <w:tcPr>
            <w:tcW w:type="dxa" w:w="153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Linear</w:t>
            </w:r>
          </w:p>
        </w:tc>
        <w:tc>
          <w:tcPr>
            <w:tcW w:type="dxa" w:w="40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Initiatives, projects, issues, dependencies, priority, status, and owner/delegate relationships.</w:t>
            </w:r>
          </w:p>
        </w:tc>
        <w:tc>
          <w:tcPr>
            <w:tcW w:type="dxa" w:w="4025"/>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Agent-internal stage state and project knowledge.</w:t>
            </w:r>
          </w:p>
        </w:tc>
      </w:tr>
      <w:tr>
        <w:trPr>
          <w:cantSplit/>
        </w:trPr>
        <w:tc>
          <w:tcPr>
            <w:tcW w:type="dxa" w:w="1530"/>
            <w:vAlign w:val="top"/>
            <w:tcMar>
              <w:top w:w="80" w:type="dxa"/>
              <w:start w:w="90" w:type="dxa"/>
              <w:bottom w:w="80" w:type="dxa"/>
              <w:end w:w="90" w:type="dxa"/>
            </w:tcMar>
          </w:tcPr>
          <w:p>
            <w:pPr>
              <w:spacing w:after="0" w:line="252" w:lineRule="auto"/>
            </w:pPr>
            <w:r>
              <w:rPr>
                <w:rFonts w:ascii="Liberation Sans" w:hAnsi="Liberation Sans"/>
                <w:color w:val="24313D"/>
                <w:sz w:val="16"/>
              </w:rPr>
              <w:t>Control plane</w:t>
            </w:r>
          </w:p>
        </w:tc>
        <w:tc>
          <w:tcPr>
            <w:tcW w:type="dxa" w:w="4081"/>
            <w:vAlign w:val="top"/>
            <w:tcMar>
              <w:top w:w="80" w:type="dxa"/>
              <w:start w:w="90" w:type="dxa"/>
              <w:bottom w:w="80" w:type="dxa"/>
              <w:end w:w="90" w:type="dxa"/>
            </w:tcMar>
          </w:tcPr>
          <w:p>
            <w:pPr>
              <w:spacing w:after="0" w:line="252" w:lineRule="auto"/>
            </w:pPr>
            <w:r>
              <w:rPr>
                <w:rFonts w:ascii="Liberation Sans" w:hAnsi="Liberation Sans"/>
                <w:color w:val="24313D"/>
                <w:sz w:val="16"/>
              </w:rPr>
              <w:t>Routing, identity, policy, budgets, run registry, workspace leases, normalized events, approvals, artifact references.</w:t>
            </w:r>
          </w:p>
        </w:tc>
        <w:tc>
          <w:tcPr>
            <w:tcW w:type="dxa" w:w="4025"/>
            <w:vAlign w:val="top"/>
            <w:tcMar>
              <w:top w:w="80" w:type="dxa"/>
              <w:start w:w="90" w:type="dxa"/>
              <w:bottom w:w="80" w:type="dxa"/>
              <w:end w:w="90" w:type="dxa"/>
            </w:tcMar>
          </w:tcPr>
          <w:p>
            <w:pPr>
              <w:spacing w:after="0" w:line="252" w:lineRule="auto"/>
            </w:pPr>
            <w:r>
              <w:rPr>
                <w:rFonts w:ascii="Liberation Sans" w:hAnsi="Liberation Sans"/>
                <w:color w:val="24313D"/>
                <w:sz w:val="16"/>
              </w:rPr>
              <w:t>Deep model reasoning and engineering workflow topology.</w:t>
            </w:r>
          </w:p>
        </w:tc>
      </w:tr>
      <w:tr>
        <w:trPr>
          <w:cantSplit/>
        </w:trPr>
        <w:tc>
          <w:tcPr>
            <w:tcW w:type="dxa" w:w="153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Obsidian vault</w:t>
            </w:r>
          </w:p>
        </w:tc>
        <w:tc>
          <w:tcPr>
            <w:tcW w:type="dxa" w:w="40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Reviewed product knowledge, architecture decisions, glossaries, principles, and long-lived research summaries.</w:t>
            </w:r>
          </w:p>
        </w:tc>
        <w:tc>
          <w:tcPr>
            <w:tcW w:type="dxa" w:w="4025"/>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Live task status and raw agent transcripts.</w:t>
            </w:r>
          </w:p>
        </w:tc>
      </w:tr>
      <w:tr>
        <w:trPr>
          <w:cantSplit/>
        </w:trPr>
        <w:tc>
          <w:tcPr>
            <w:tcW w:type="dxa" w:w="1530"/>
            <w:vAlign w:val="top"/>
            <w:tcMar>
              <w:top w:w="80" w:type="dxa"/>
              <w:start w:w="90" w:type="dxa"/>
              <w:bottom w:w="80" w:type="dxa"/>
              <w:end w:w="90" w:type="dxa"/>
            </w:tcMar>
          </w:tcPr>
          <w:p>
            <w:pPr>
              <w:spacing w:after="0" w:line="252" w:lineRule="auto"/>
            </w:pPr>
            <w:r>
              <w:rPr>
                <w:rFonts w:ascii="Liberation Sans" w:hAnsi="Liberation Sans"/>
                <w:color w:val="24313D"/>
                <w:sz w:val="16"/>
              </w:rPr>
              <w:t>Project Brain / OpenViking</w:t>
            </w:r>
          </w:p>
        </w:tc>
        <w:tc>
          <w:tcPr>
            <w:tcW w:type="dxa" w:w="4081"/>
            <w:vAlign w:val="top"/>
            <w:tcMar>
              <w:top w:w="80" w:type="dxa"/>
              <w:start w:w="90" w:type="dxa"/>
              <w:bottom w:w="80" w:type="dxa"/>
              <w:end w:w="90" w:type="dxa"/>
            </w:tcMar>
          </w:tcPr>
          <w:p>
            <w:pPr>
              <w:spacing w:after="0" w:line="252" w:lineRule="auto"/>
            </w:pPr>
            <w:r>
              <w:rPr>
                <w:rFonts w:ascii="Liberation Sans" w:hAnsi="Liberation Sans"/>
                <w:color w:val="24313D"/>
                <w:sz w:val="16"/>
              </w:rPr>
              <w:t>Bounded project retrieval in the pilot; later scoped episodic context behind a replaceable interface.</w:t>
            </w:r>
          </w:p>
        </w:tc>
        <w:tc>
          <w:tcPr>
            <w:tcW w:type="dxa" w:w="4025"/>
            <w:vAlign w:val="top"/>
            <w:tcMar>
              <w:top w:w="80" w:type="dxa"/>
              <w:start w:w="90" w:type="dxa"/>
              <w:bottom w:w="80" w:type="dxa"/>
              <w:end w:w="90" w:type="dxa"/>
            </w:tcMar>
          </w:tcPr>
          <w:p>
            <w:pPr>
              <w:spacing w:after="0" w:line="252" w:lineRule="auto"/>
            </w:pPr>
            <w:r>
              <w:rPr>
                <w:rFonts w:ascii="Liberation Sans" w:hAnsi="Liberation Sans"/>
                <w:color w:val="24313D"/>
                <w:sz w:val="16"/>
              </w:rPr>
              <w:t>Canonical status, unrestricted automatic capture, or accepted decisions.</w:t>
            </w:r>
          </w:p>
        </w:tc>
      </w:tr>
      <w:tr>
        <w:trPr>
          <w:cantSplit/>
        </w:trPr>
        <w:tc>
          <w:tcPr>
            <w:tcW w:type="dxa" w:w="153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Atomic</w:t>
            </w:r>
          </w:p>
        </w:tc>
        <w:tc>
          <w:tcPr>
            <w:tcW w:type="dxa" w:w="40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Proposed verifiable engineering workflow graph and native stage state during the pilot.</w:t>
            </w:r>
          </w:p>
        </w:tc>
        <w:tc>
          <w:tcPr>
            <w:tcW w:type="dxa" w:w="4025"/>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Portfolio roadmap, mobile interface, or automatic status as the default before A/B evidence.</w:t>
            </w:r>
          </w:p>
        </w:tc>
      </w:tr>
      <w:tr>
        <w:trPr>
          <w:cantSplit/>
        </w:trPr>
        <w:tc>
          <w:tcPr>
            <w:tcW w:type="dxa" w:w="1530"/>
            <w:vAlign w:val="top"/>
            <w:tcMar>
              <w:top w:w="80" w:type="dxa"/>
              <w:start w:w="90" w:type="dxa"/>
              <w:bottom w:w="80" w:type="dxa"/>
              <w:end w:w="90" w:type="dxa"/>
            </w:tcMar>
          </w:tcPr>
          <w:p>
            <w:pPr>
              <w:spacing w:after="0" w:line="252" w:lineRule="auto"/>
            </w:pPr>
            <w:r>
              <w:rPr>
                <w:rFonts w:ascii="Liberation Sans" w:hAnsi="Liberation Sans"/>
                <w:color w:val="24313D"/>
                <w:sz w:val="16"/>
              </w:rPr>
              <w:t>Prime Agent</w:t>
            </w:r>
          </w:p>
        </w:tc>
        <w:tc>
          <w:tcPr>
            <w:tcW w:type="dxa" w:w="4081"/>
            <w:vAlign w:val="top"/>
            <w:tcMar>
              <w:top w:w="80" w:type="dxa"/>
              <w:start w:w="90" w:type="dxa"/>
              <w:bottom w:w="80" w:type="dxa"/>
              <w:end w:w="90" w:type="dxa"/>
            </w:tcMar>
          </w:tcPr>
          <w:p>
            <w:pPr>
              <w:spacing w:after="0" w:line="252" w:lineRule="auto"/>
            </w:pPr>
            <w:r>
              <w:rPr>
                <w:rFonts w:ascii="Liberation Sans" w:hAnsi="Liberation Sans"/>
                <w:color w:val="24313D"/>
                <w:sz w:val="16"/>
              </w:rPr>
              <w:t>Open-ended research, experiments, persistent Python analysis, and long-horizon specialist work.</w:t>
            </w:r>
          </w:p>
        </w:tc>
        <w:tc>
          <w:tcPr>
            <w:tcW w:type="dxa" w:w="4025"/>
            <w:vAlign w:val="top"/>
            <w:tcMar>
              <w:top w:w="80" w:type="dxa"/>
              <w:start w:w="90" w:type="dxa"/>
              <w:bottom w:w="80" w:type="dxa"/>
              <w:end w:w="90" w:type="dxa"/>
            </w:tcMar>
          </w:tcPr>
          <w:p>
            <w:pPr>
              <w:spacing w:after="0" w:line="252" w:lineRule="auto"/>
            </w:pPr>
            <w:r>
              <w:rPr>
                <w:rFonts w:ascii="Liberation Sans" w:hAnsi="Liberation Sans"/>
                <w:color w:val="24313D"/>
                <w:sz w:val="16"/>
              </w:rPr>
              <w:t>Routine deterministic checks and root ownership of Atomic workflows.</w:t>
            </w:r>
          </w:p>
        </w:tc>
      </w:tr>
      <w:tr>
        <w:trPr>
          <w:cantSplit/>
        </w:trPr>
        <w:tc>
          <w:tcPr>
            <w:tcW w:type="dxa" w:w="153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Codex / Claude Code</w:t>
            </w:r>
          </w:p>
        </w:tc>
        <w:tc>
          <w:tcPr>
            <w:tcW w:type="dxa" w:w="40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Coding implementation, analysis, review, and focused worker tasks.</w:t>
            </w:r>
          </w:p>
        </w:tc>
        <w:tc>
          <w:tcPr>
            <w:tcW w:type="dxa" w:w="4025"/>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Shared write access to one workspace or unrestricted memory promotion.</w:t>
            </w:r>
          </w:p>
        </w:tc>
      </w:tr>
      <w:tr>
        <w:trPr>
          <w:cantSplit/>
        </w:trPr>
        <w:tc>
          <w:tcPr>
            <w:tcW w:type="dxa" w:w="1530"/>
            <w:vAlign w:val="top"/>
            <w:tcMar>
              <w:top w:w="80" w:type="dxa"/>
              <w:start w:w="90" w:type="dxa"/>
              <w:bottom w:w="80" w:type="dxa"/>
              <w:end w:w="90" w:type="dxa"/>
            </w:tcMar>
          </w:tcPr>
          <w:p>
            <w:pPr>
              <w:spacing w:after="0" w:line="252" w:lineRule="auto"/>
            </w:pPr>
            <w:r>
              <w:rPr>
                <w:rFonts w:ascii="Liberation Sans" w:hAnsi="Liberation Sans"/>
                <w:color w:val="24313D"/>
                <w:sz w:val="16"/>
              </w:rPr>
              <w:t>Orca</w:t>
            </w:r>
          </w:p>
        </w:tc>
        <w:tc>
          <w:tcPr>
            <w:tcW w:type="dxa" w:w="4081"/>
            <w:vAlign w:val="top"/>
            <w:tcMar>
              <w:top w:w="80" w:type="dxa"/>
              <w:start w:w="90" w:type="dxa"/>
              <w:bottom w:w="80" w:type="dxa"/>
              <w:end w:w="90" w:type="dxa"/>
            </w:tcMar>
          </w:tcPr>
          <w:p>
            <w:pPr>
              <w:spacing w:after="0" w:line="252" w:lineRule="auto"/>
            </w:pPr>
            <w:r>
              <w:rPr>
                <w:rFonts w:ascii="Liberation Sans" w:hAnsi="Liberation Sans"/>
                <w:color w:val="24313D"/>
                <w:sz w:val="16"/>
              </w:rPr>
              <w:t>Human worktree/session console, diff review, and optional mobile supervision.</w:t>
            </w:r>
          </w:p>
        </w:tc>
        <w:tc>
          <w:tcPr>
            <w:tcW w:type="dxa" w:w="4025"/>
            <w:vAlign w:val="top"/>
            <w:tcMar>
              <w:top w:w="80" w:type="dxa"/>
              <w:start w:w="90" w:type="dxa"/>
              <w:bottom w:w="80" w:type="dxa"/>
              <w:end w:w="90" w:type="dxa"/>
            </w:tcMar>
          </w:tcPr>
          <w:p>
            <w:pPr>
              <w:spacing w:after="0" w:line="252" w:lineRule="auto"/>
            </w:pPr>
            <w:r>
              <w:rPr>
                <w:rFonts w:ascii="Liberation Sans" w:hAnsi="Liberation Sans"/>
                <w:color w:val="24313D"/>
                <w:sz w:val="16"/>
              </w:rPr>
              <w:t>Authoritative run state or roadmap.</w:t>
            </w:r>
          </w:p>
        </w:tc>
      </w:tr>
      <w:tr>
        <w:trPr>
          <w:cantSplit/>
        </w:trPr>
        <w:tc>
          <w:tcPr>
            <w:tcW w:type="dxa" w:w="153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GitHub</w:t>
            </w:r>
          </w:p>
        </w:tc>
        <w:tc>
          <w:tcPr>
            <w:tcW w:type="dxa" w:w="40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Repository, commits, PRs, code review, CI evidence, and delivery history.</w:t>
            </w:r>
          </w:p>
        </w:tc>
        <w:tc>
          <w:tcPr>
            <w:tcW w:type="dxa" w:w="4025"/>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Product idea backlog and personal memory.</w:t>
            </w:r>
          </w:p>
        </w:tc>
      </w:tr>
    </w:tbl>
    <w:p>
      <w:pPr>
        <w:spacing w:after="20"/>
      </w:pPr>
    </w:p>
    <w:p>
      <w:pPr>
        <w:pStyle w:val="Heading2"/>
        <w:keepNext/>
        <w:pageBreakBefore w:val="0"/>
      </w:pPr>
      <w:r>
        <w:rPr>
          <w:rFonts w:ascii="Liberation Sans" w:hAnsi="Liberation Sans"/>
          <w:b/>
          <w:color w:val="0F5E61"/>
          <w:sz w:val="26"/>
        </w:rPr>
        <w:t>3.3 Why a thin control plane</w:t>
      </w:r>
    </w:p>
    <w:p>
      <w:pPr>
        <w:spacing w:after="80" w:line="269" w:lineRule="auto"/>
      </w:pPr>
      <w:r>
        <w:rPr>
          <w:rFonts w:ascii="Liberation Sans" w:hAnsi="Liberation Sans"/>
          <w:color w:val="24313D"/>
          <w:sz w:val="19"/>
        </w:rPr>
        <w:t>The control plane should integrate native capabilities instead of recreating them. Atomic can manage workflow stages and checkpoints; Linear manages roadmap state; the Project Brain performs retrieval; Git records code history. The custom layer is valuable only where cross-system guarantees are required: stable run IDs, policy, workspace exclusivity, budgets, approvals, and a normalized event projection.</w:t>
      </w:r>
    </w:p>
    <w:tbl>
      <w:tblPr>
        <w:tblW w:type="auto" w:w="0"/>
        <w:jc w:val="center"/>
        <w:tblLayout w:type="autofit"/>
        <w:tblLook w:firstColumn="1" w:firstRow="1" w:lastColumn="0" w:lastRow="0" w:noHBand="0" w:noVBand="1" w:val="04A0"/>
        <w:tblBorders>
          <w:top w:val="single" w:sz="8" w:space="0" w:color="D99000"/>
          <w:left w:val="single" w:sz="8" w:space="0" w:color="D99000"/>
          <w:bottom w:val="single" w:sz="8" w:space="0" w:color="D99000"/>
          <w:right w:val="single" w:sz="8" w:space="0" w:color="D99000"/>
          <w:insideH w:val="single" w:sz="8" w:space="0" w:color="D99000"/>
          <w:insideV w:val="single" w:sz="8" w:space="0" w:color="D99000"/>
        </w:tblBorders>
      </w:tblPr>
      <w:tblGrid>
        <w:gridCol w:w="9866"/>
      </w:tblGrid>
      <w:tr>
        <w:trPr>
          <w:cantSplit/>
        </w:trPr>
        <w:tc>
          <w:tcPr>
            <w:tcW w:type="dxa" w:w="9866"/>
            <w:shd w:fill="FFF4D6"/>
            <w:tcMar>
              <w:top w:w="100" w:type="dxa"/>
              <w:start w:w="130" w:type="dxa"/>
              <w:bottom w:w="100" w:type="dxa"/>
              <w:end w:w="130" w:type="dxa"/>
            </w:tcMar>
          </w:tcPr>
          <w:p>
            <w:pPr>
              <w:spacing w:after="40"/>
            </w:pPr>
            <w:r>
              <w:rPr>
                <w:rFonts w:ascii="Liberation Sans" w:hAnsi="Liberation Sans"/>
                <w:b/>
                <w:color w:val="17324D"/>
                <w:sz w:val="20"/>
              </w:rPr>
              <w:t>Do not build</w:t>
            </w:r>
          </w:p>
          <w:p>
            <w:pPr>
              <w:spacing w:after="0" w:line="259" w:lineRule="auto"/>
            </w:pPr>
            <w:r>
              <w:rPr>
                <w:rFonts w:ascii="Liberation Sans" w:hAnsi="Liberation Sans"/>
                <w:color w:val="24313D"/>
                <w:sz w:val="18"/>
              </w:rPr>
              <w:t>A universal “agent brain” that stores every chat, issue, file, workflow state, and source-of-truth record in one proprietary database. That design would create ambiguous authority, difficult migrations, and high memory-poisoning risk.</w:t>
            </w:r>
          </w:p>
        </w:tc>
      </w:tr>
    </w:tbl>
    <w:p>
      <w:pPr>
        <w:spacing w:after="20"/>
      </w:pPr>
    </w:p>
    <w:p>
      <w:pPr>
        <w:pStyle w:val="Heading1"/>
        <w:keepNext w:val="0"/>
        <w:pageBreakBefore/>
      </w:pPr>
      <w:r>
        <w:rPr>
          <w:rFonts w:ascii="Liberation Sans" w:hAnsi="Liberation Sans"/>
          <w:b/>
          <w:color w:val="17324D"/>
          <w:sz w:val="34"/>
        </w:rPr>
        <w:t>4. Decision record</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973"/>
        <w:gridCol w:w="1973"/>
        <w:gridCol w:w="1973"/>
        <w:gridCol w:w="1973"/>
        <w:gridCol w:w="1973"/>
      </w:tblGrid>
      <w:tr>
        <w:trPr>
          <w:tblHeader w:val="true"/>
        </w:trPr>
        <w:tc>
          <w:tcPr>
            <w:tcW w:type="dxa" w:w="623"/>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ID</w:t>
            </w:r>
          </w:p>
        </w:tc>
        <w:tc>
          <w:tcPr>
            <w:tcW w:type="dxa" w:w="963"/>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Status</w:t>
            </w:r>
          </w:p>
        </w:tc>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Decision</w:t>
            </w:r>
          </w:p>
        </w:tc>
        <w:tc>
          <w:tcPr>
            <w:tcW w:type="dxa" w:w="3514"/>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Rationale</w:t>
            </w:r>
          </w:p>
        </w:tc>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Revisit trigger</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D-01</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Hermes is the primary interface; Telegram is the first pilot channel.</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Mobile conversation, notifications, approvals, scheduled work, and MCP are already native. Chat plus Linear is enough initially.</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Revisit the channel or add a dashboard only after measured reliability or information-density problems.</w:t>
            </w:r>
          </w:p>
        </w:tc>
      </w:tr>
      <w:tr>
        <w:trPr>
          <w:cantSplit/>
        </w:trPr>
        <w:tc>
          <w:tcPr>
            <w:tcW w:type="dxa" w:w="62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D-02</w:t>
            </w:r>
          </w:p>
        </w:tc>
        <w:tc>
          <w:tcPr>
            <w:tcW w:type="dxa" w:w="96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Linear is the canonical roadmap and issue system.</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It provides portfolio hierarchy, status, dependencies, comments, official MCP, and agent APIs.</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Revisit if pricing, data residency, portability, or API limits become unacceptable.</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D-03</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Build a TypeScript modular-monolith control plane.</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Aligns with Atomic and Linear ecosystems while keeping deployment, policy, and transactions simple.</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Split services only after a measured scaling, isolation, or availability boundary appears.</w:t>
            </w:r>
          </w:p>
        </w:tc>
      </w:tr>
      <w:tr>
        <w:trPr>
          <w:cantSplit/>
        </w:trPr>
        <w:tc>
          <w:tcPr>
            <w:tcW w:type="dxa" w:w="62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D-04</w:t>
            </w:r>
          </w:p>
        </w:tc>
        <w:tc>
          <w:tcPr>
            <w:tcW w:type="dxa" w:w="96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Proposed</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Atomic is the candidate default for non-trivial engineering workflows.</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Its verifiable graphs, artifacts, gates, resumability, and RPC/SDK surface fit the target process.</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A/B test against direct Codex/Claude on real tasks; promote only if quality and review-effort data support it.</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D-05</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Use one root orchestrator per task.</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Prevents cyclic delegation, conflicting lifecycle ownership, and unclear cancellation semantics.</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No revisit expected; only bounded child-delegation depth may change.</w:t>
            </w:r>
          </w:p>
        </w:tc>
      </w:tr>
      <w:tr>
        <w:trPr>
          <w:cantSplit/>
        </w:trPr>
        <w:tc>
          <w:tcPr>
            <w:tcW w:type="dxa" w:w="62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D-06</w:t>
            </w:r>
          </w:p>
        </w:tc>
        <w:tc>
          <w:tcPr>
            <w:tcW w:type="dxa" w:w="96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Accepted / Proposed</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Adopt a two-layer Project Brain; pilot OpenViking read-only.</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The vault preserves reviewed knowledge; a replaceable retrieval service gives agents bounded context without making memory authoritative.</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Enable automatic capture only after retrieval, isolation, deletion, staleness, and privacy evaluations pass.</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D-07</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Agents propose; humans promote canonical knowledge.</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Reduces stale, contradictory, inferred, or poisoned memory becoming project policy.</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Automate narrowly defined low-risk promotion only after precision is measured.</w:t>
            </w:r>
          </w:p>
        </w:tc>
      </w:tr>
      <w:tr>
        <w:trPr>
          <w:cantSplit/>
        </w:trPr>
        <w:tc>
          <w:tcPr>
            <w:tcW w:type="dxa" w:w="62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D-08</w:t>
            </w:r>
          </w:p>
        </w:tc>
        <w:tc>
          <w:tcPr>
            <w:tcW w:type="dxa" w:w="96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One worktree and external sandbox per writing candidate; Docker/devcontainer for the pilot.</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Prevents writer collisions and limits filesystem/credential exposure at reasonable pilot cost.</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Move to remote micro-VMs when the repository, credentials, or threat model requires stronger isolation.</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D-09</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Use hybrid canonical knowledge locations.</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Central vault stores portfolio and cross-project rationale; repo-local docs store code-coupled ADRs, contracts, runbooks, and bootstrap files.</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Revisit only if synchronization or ownership becomes confusing in practice.</w:t>
            </w:r>
          </w:p>
        </w:tc>
      </w:tr>
      <w:tr>
        <w:trPr>
          <w:cantSplit/>
        </w:trPr>
        <w:tc>
          <w:tcPr>
            <w:tcW w:type="dxa" w:w="62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D-10</w:t>
            </w:r>
          </w:p>
        </w:tc>
        <w:tc>
          <w:tcPr>
            <w:tcW w:type="dxa" w:w="96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Accepted</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Personal-memory precedence is explicit.</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Current instruction &gt; curated profile &gt; prior explicit preference &gt; inferred episodic memory prevents silent profile drift.</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Revisit only when collaborators require a separate organization/team memory model.</w:t>
            </w:r>
          </w:p>
        </w:tc>
      </w:tr>
      <w:tr>
        <w:trPr>
          <w:cantSplit/>
        </w:trPr>
        <w:tc>
          <w:tcPr>
            <w:tcW w:type="dxa" w:w="623"/>
            <w:vAlign w:val="top"/>
            <w:tcMar>
              <w:top w:w="80" w:type="dxa"/>
              <w:start w:w="90" w:type="dxa"/>
              <w:bottom w:w="80" w:type="dxa"/>
              <w:end w:w="90" w:type="dxa"/>
            </w:tcMar>
          </w:tcPr>
          <w:p>
            <w:pPr>
              <w:spacing w:after="0" w:line="252" w:lineRule="auto"/>
            </w:pPr>
            <w:r>
              <w:rPr>
                <w:rFonts w:ascii="Liberation Sans" w:hAnsi="Liberation Sans"/>
                <w:color w:val="24313D"/>
                <w:sz w:val="15"/>
              </w:rPr>
              <w:t>D-11</w:t>
            </w:r>
          </w:p>
        </w:tc>
        <w:tc>
          <w:tcPr>
            <w:tcW w:type="dxa" w:w="963"/>
            <w:vAlign w:val="top"/>
            <w:tcMar>
              <w:top w:w="80" w:type="dxa"/>
              <w:start w:w="90" w:type="dxa"/>
              <w:bottom w:w="80" w:type="dxa"/>
              <w:end w:w="90" w:type="dxa"/>
            </w:tcMar>
          </w:tcPr>
          <w:p>
            <w:pPr>
              <w:spacing w:after="0" w:line="252" w:lineRule="auto"/>
            </w:pPr>
            <w:r>
              <w:rPr>
                <w:rFonts w:ascii="Liberation Sans" w:hAnsi="Liberation Sans"/>
                <w:color w:val="24313D"/>
                <w:sz w:val="15"/>
              </w:rPr>
              <w:t>Deferred</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Linear AgentSession preview APIs, custom Hermes dashboard, Prime, Orca automation, Buzz, and autonomous deployment are not MVP dependencies.</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5"/>
              </w:rPr>
              <w:t>The first slice should prove mobile control, retrieval, governed execution, and evidence with the fewest moving parts.</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5"/>
              </w:rPr>
              <w:t>Adopt each item only when a measured workflow gap justifies it.</w:t>
            </w:r>
          </w:p>
        </w:tc>
      </w:tr>
    </w:tbl>
    <w:p>
      <w:pPr>
        <w:spacing w:after="20"/>
      </w:pPr>
    </w:p>
    <w:p>
      <w:pPr>
        <w:pStyle w:val="Heading2"/>
        <w:keepNext/>
        <w:pageBreakBefore w:val="0"/>
      </w:pPr>
      <w:r>
        <w:rPr>
          <w:rFonts w:ascii="Liberation Sans" w:hAnsi="Liberation Sans"/>
          <w:b/>
          <w:color w:val="0F5E61"/>
          <w:sz w:val="26"/>
        </w:rPr>
        <w:t>4.1 Key trade-off: Hermes as interface, not authority</w:t>
      </w:r>
    </w:p>
    <w:p>
      <w:pPr>
        <w:spacing w:after="80" w:line="269" w:lineRule="auto"/>
      </w:pPr>
      <w:r>
        <w:rPr>
          <w:rFonts w:ascii="Liberation Sans" w:hAnsi="Liberation Sans"/>
          <w:color w:val="24313D"/>
          <w:sz w:val="19"/>
        </w:rPr>
        <w:t>Hermes provides the best conversational and mobile experience in this stack, but chat is not a reliable system of record. A Hermes response should be assembled from current Linear, Git, control-plane, and memory data, then include deep links when the user needs detail. This preserves convenience without creating a hidden shadow roadmap.</w:t>
      </w:r>
    </w:p>
    <w:p>
      <w:pPr>
        <w:pStyle w:val="Heading2"/>
        <w:keepNext/>
        <w:pageBreakBefore w:val="0"/>
      </w:pPr>
      <w:r>
        <w:rPr>
          <w:rFonts w:ascii="Liberation Sans" w:hAnsi="Liberation Sans"/>
          <w:b/>
          <w:color w:val="0F5E61"/>
          <w:sz w:val="26"/>
        </w:rPr>
        <w:t>4.2 Key trade-off: Atomic versus direct coding agents</w:t>
      </w:r>
    </w:p>
    <w:p>
      <w:pPr>
        <w:spacing w:after="80" w:line="269" w:lineRule="auto"/>
      </w:pPr>
      <w:r>
        <w:rPr>
          <w:rFonts w:ascii="Liberation Sans" w:hAnsi="Liberation Sans"/>
          <w:color w:val="24313D"/>
          <w:sz w:val="19"/>
        </w:rPr>
        <w:t>Atomic reduces custom workflow infrastructure and provides stronger evidence and resumability, but it adds a young runtime and workflow-authoring layer. The pilot therefore preserves both paths: Atomic for a versioned engineering graph and direct Codex/Claude for low-ceremony bounded work. Comparable tasks or seeded defects should determine the default. Atomic remains behind an adapter, so Linear, Git, the vault, and stable control-plane run metadata survive replacement.</w:t>
      </w:r>
    </w:p>
    <w:p>
      <w:pPr>
        <w:pStyle w:val="Heading2"/>
        <w:keepNext/>
        <w:pageBreakBefore w:val="0"/>
      </w:pPr>
      <w:r>
        <w:rPr>
          <w:rFonts w:ascii="Liberation Sans" w:hAnsi="Liberation Sans"/>
          <w:b/>
          <w:color w:val="0F5E61"/>
          <w:sz w:val="26"/>
        </w:rPr>
        <w:t>4.3 Current implementation choices</w:t>
      </w:r>
    </w:p>
    <w:p>
      <w:pPr>
        <w:pStyle w:val="ListBullet"/>
        <w:spacing w:after="40" w:line="259" w:lineRule="auto"/>
      </w:pPr>
      <w:r>
        <w:rPr>
          <w:rFonts w:ascii="Liberation Sans" w:hAnsi="Liberation Sans"/>
          <w:color w:val="24313D"/>
          <w:sz w:val="18"/>
        </w:rPr>
        <w:t>Telegram first; Hermes chat plus Linear mobile/web; no custom user dashboard in the first slice.</w:t>
      </w:r>
    </w:p>
    <w:p>
      <w:pPr>
        <w:pStyle w:val="ListBullet"/>
        <w:spacing w:after="40" w:line="259" w:lineRule="auto"/>
      </w:pPr>
      <w:r>
        <w:rPr>
          <w:rFonts w:ascii="Liberation Sans" w:hAnsi="Liberation Sans"/>
          <w:color w:val="24313D"/>
          <w:sz w:val="18"/>
        </w:rPr>
        <w:t>Read-only Project Brain retrieval first; automatic OpenViking capture is deferred.</w:t>
      </w:r>
    </w:p>
    <w:p>
      <w:pPr>
        <w:pStyle w:val="ListBullet"/>
        <w:spacing w:after="40" w:line="259" w:lineRule="auto"/>
      </w:pPr>
      <w:r>
        <w:rPr>
          <w:rFonts w:ascii="Liberation Sans" w:hAnsi="Liberation Sans"/>
          <w:color w:val="24313D"/>
          <w:sz w:val="18"/>
        </w:rPr>
        <w:t>Docker/devcontainer is acceptable for the non-sensitive pilot; production credentials are excluded.</w:t>
      </w:r>
    </w:p>
    <w:p>
      <w:pPr>
        <w:pStyle w:val="ListBullet"/>
        <w:spacing w:after="40" w:line="259" w:lineRule="auto"/>
      </w:pPr>
      <w:r>
        <w:rPr>
          <w:rFonts w:ascii="Liberation Sans" w:hAnsi="Liberation Sans"/>
          <w:color w:val="24313D"/>
          <w:sz w:val="18"/>
        </w:rPr>
        <w:t>Atomic and direct Codex/Claude paths will be compared before a permanent default is selected.</w:t>
      </w:r>
    </w:p>
    <w:p>
      <w:pPr>
        <w:pStyle w:val="Heading1"/>
        <w:keepNext/>
        <w:pageBreakBefore w:val="0"/>
      </w:pPr>
      <w:r>
        <w:rPr>
          <w:rFonts w:ascii="Liberation Sans" w:hAnsi="Liberation Sans"/>
          <w:b/>
          <w:color w:val="17324D"/>
          <w:sz w:val="34"/>
        </w:rPr>
        <w:t>5. Technology stack</w:t>
      </w:r>
    </w:p>
    <w:p>
      <w:pPr>
        <w:pStyle w:val="Heading2"/>
        <w:keepNext/>
        <w:pageBreakBefore w:val="0"/>
      </w:pPr>
      <w:r>
        <w:rPr>
          <w:rFonts w:ascii="Liberation Sans" w:hAnsi="Liberation Sans"/>
          <w:b/>
          <w:color w:val="0F5E61"/>
          <w:sz w:val="26"/>
        </w:rPr>
        <w:t>5.1 Recommended production stack</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1814"/>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Layer</w:t>
            </w:r>
          </w:p>
        </w:tc>
        <w:tc>
          <w:tcPr>
            <w:tcW w:type="dxa" w:w="3401"/>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Recommended choice</w:t>
            </w:r>
          </w:p>
        </w:tc>
        <w:tc>
          <w:tcPr>
            <w:tcW w:type="dxa" w:w="4422"/>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Reason</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Mobile interface</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Hermes gateway; Telegram first unless another documented channel is preferred</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Fastest path to reliable mobile conversation and push-style notifications.</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Roadmap</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Linear Initiatives / Projects / Issues</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One portfolio and execution backlog across all projects.</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Linear integration</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Official remote MCP initially; GraphQL/webhooks and Agent APIs later</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MCP minimizes initial code; APIs provide richer native agent status when justified.</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Control plane</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TypeScript on Node.js 22; modular monolith with HTTP API and MCP server</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Typed integration with Atomic and Linear; simple deployment and transactions.</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HTTP and schemas</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Fastify + TypeBox preferred for production; Node built-ins in the prototype</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JSON Schema-friendly contracts without making a framework choice an architectural invariant.</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Data access</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Drizzle preferred after PostgreSQL migration</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Explicit migrations and typed SQL while preserving the Store interface.</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Operational database</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PostgreSQL</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Tasks, runs, native references, approvals, events, leases, policies, and artifact indexes.</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Job coordination</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PostgreSQL outbox + worker leases; add a Postgres-backed queue only when needed</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Avoids introducing Redis before the workload requires it.</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Engineering workflow</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Atomic candidate plus direct Codex/Claude comparison path</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Promote a default only after measured quality, review burden, cost, and reliability.</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Research specialist</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Prime Agent behind a feature flag</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Persistent Python and long-horizon exploration where it adds measurable value.</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Coding workers</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Codex and Claude Code</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Provider diversity, cross-review, and task-specific strengths.</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Shared memory</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Project Brain API; OpenViking read-only candidate</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Preserves replaceability and evaluates retrieval before enabling automatic capture.</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Canonical knowledge</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Private central vault plus repository-local technical docs</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Cross-project rationale stays centralized; code-coupled ADRs and runbooks remain near code.</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Execution isolation</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Docker/devcontainer pilot + Git worktree per candidate; micro-VM optional later</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External security and concurrency boundary without overbuilding the first non-sensitive pilot.</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Code and delivery</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GitHub</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PRs, review, CI, code history, and release evidence.</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Artifacts</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S3-compatible object storage or private repository artifacts</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Large logs, screenshots, reports, and evidence kept outside model context.</w:t>
            </w:r>
          </w:p>
        </w:tc>
      </w:tr>
      <w:tr>
        <w:trPr>
          <w:cantSplit/>
        </w:trPr>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5"/>
              </w:rPr>
              <w:t>Observability</w:t>
            </w:r>
          </w:p>
        </w:tc>
        <w:tc>
          <w:tcPr>
            <w:tcW w:type="dxa" w:w="3401"/>
            <w:vAlign w:val="top"/>
            <w:tcMar>
              <w:top w:w="80" w:type="dxa"/>
              <w:start w:w="90" w:type="dxa"/>
              <w:bottom w:w="80" w:type="dxa"/>
              <w:end w:w="90" w:type="dxa"/>
            </w:tcMar>
          </w:tcPr>
          <w:p>
            <w:pPr>
              <w:spacing w:after="0" w:line="252" w:lineRule="auto"/>
            </w:pPr>
            <w:r>
              <w:rPr>
                <w:rFonts w:ascii="Liberation Sans" w:hAnsi="Liberation Sans"/>
                <w:color w:val="24313D"/>
                <w:sz w:val="15"/>
              </w:rPr>
              <w:t>OpenTelemetry; optional Langfuse for model traces</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5"/>
              </w:rPr>
              <w:t>Cross-runtime correlation and cost/latency/error analysis.</w:t>
            </w:r>
          </w:p>
        </w:tc>
      </w:tr>
      <w:tr>
        <w:trPr>
          <w:cantSplit/>
        </w:trPr>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Human agent console</w:t>
            </w:r>
          </w:p>
        </w:tc>
        <w:tc>
          <w:tcPr>
            <w:tcW w:type="dxa" w:w="340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Hermes + Linear initially; Orca optional later</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Avoid another interface until live parallel-agent supervision becomes a frequent need.</w:t>
            </w:r>
          </w:p>
        </w:tc>
      </w:tr>
    </w:tbl>
    <w:p>
      <w:pPr>
        <w:spacing w:after="20"/>
      </w:pPr>
    </w:p>
    <w:p>
      <w:pPr>
        <w:pStyle w:val="Heading2"/>
        <w:keepNext/>
        <w:pageBreakBefore w:val="0"/>
      </w:pPr>
      <w:r>
        <w:rPr>
          <w:rFonts w:ascii="Liberation Sans" w:hAnsi="Liberation Sans"/>
          <w:b/>
          <w:color w:val="0F5E61"/>
          <w:sz w:val="26"/>
        </w:rPr>
        <w:t>5.2 Control-plane modules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381"/>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Module</w:t>
            </w:r>
          </w:p>
        </w:tc>
        <w:tc>
          <w:tcPr>
            <w:tcW w:type="dxa" w:w="7256"/>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Responsibility</w:t>
            </w:r>
          </w:p>
        </w:tc>
      </w:tr>
      <w:tr>
        <w:trPr>
          <w:cantSplit/>
        </w:trPr>
        <w:tc>
          <w:tcPr>
            <w:tcW w:type="dxa" w:w="2381"/>
            <w:vAlign w:val="top"/>
            <w:tcMar>
              <w:top w:w="80" w:type="dxa"/>
              <w:start w:w="90" w:type="dxa"/>
              <w:bottom w:w="80" w:type="dxa"/>
              <w:end w:w="90" w:type="dxa"/>
            </w:tcMar>
          </w:tcPr>
          <w:p>
            <w:pPr>
              <w:spacing w:after="0" w:line="252" w:lineRule="auto"/>
            </w:pPr>
            <w:r>
              <w:rPr>
                <w:rFonts w:ascii="Liberation Sans" w:hAnsi="Liberation Sans"/>
                <w:color w:val="24313D"/>
                <w:sz w:val="16"/>
              </w:rPr>
              <w:t>Project Registry</w:t>
            </w:r>
          </w:p>
        </w:tc>
        <w:tc>
          <w:tcPr>
            <w:tcW w:type="dxa" w:w="7256"/>
            <w:vAlign w:val="top"/>
            <w:tcMar>
              <w:top w:w="80" w:type="dxa"/>
              <w:start w:w="90" w:type="dxa"/>
              <w:bottom w:w="80" w:type="dxa"/>
              <w:end w:w="90" w:type="dxa"/>
            </w:tcMar>
          </w:tcPr>
          <w:p>
            <w:pPr>
              <w:spacing w:after="0" w:line="252" w:lineRule="auto"/>
            </w:pPr>
            <w:r>
              <w:rPr>
                <w:rFonts w:ascii="Liberation Sans" w:hAnsi="Liberation Sans"/>
                <w:color w:val="24313D"/>
                <w:sz w:val="16"/>
              </w:rPr>
              <w:t>Maps project IDs to Linear teams/projects, repositories, vault paths, memory URIs, policies, and default workflows.</w:t>
            </w:r>
          </w:p>
        </w:tc>
      </w:tr>
      <w:tr>
        <w:trPr>
          <w:cantSplit/>
        </w:trPr>
        <w:tc>
          <w:tcPr>
            <w:tcW w:type="dxa" w:w="23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Task Router</w:t>
            </w:r>
          </w:p>
        </w:tc>
        <w:tc>
          <w:tcPr>
            <w:tcW w:type="dxa" w:w="7256"/>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Chooses the root runtime from explicit rules; a model may recommend but policy code decides.</w:t>
            </w:r>
          </w:p>
        </w:tc>
      </w:tr>
      <w:tr>
        <w:trPr>
          <w:cantSplit/>
        </w:trPr>
        <w:tc>
          <w:tcPr>
            <w:tcW w:type="dxa" w:w="2381"/>
            <w:vAlign w:val="top"/>
            <w:tcMar>
              <w:top w:w="80" w:type="dxa"/>
              <w:start w:w="90" w:type="dxa"/>
              <w:bottom w:w="80" w:type="dxa"/>
              <w:end w:w="90" w:type="dxa"/>
            </w:tcMar>
          </w:tcPr>
          <w:p>
            <w:pPr>
              <w:spacing w:after="0" w:line="252" w:lineRule="auto"/>
            </w:pPr>
            <w:r>
              <w:rPr>
                <w:rFonts w:ascii="Liberation Sans" w:hAnsi="Liberation Sans"/>
                <w:color w:val="24313D"/>
                <w:sz w:val="16"/>
              </w:rPr>
              <w:t>Run Registry</w:t>
            </w:r>
          </w:p>
        </w:tc>
        <w:tc>
          <w:tcPr>
            <w:tcW w:type="dxa" w:w="7256"/>
            <w:vAlign w:val="top"/>
            <w:tcMar>
              <w:top w:w="80" w:type="dxa"/>
              <w:start w:w="90" w:type="dxa"/>
              <w:bottom w:w="80" w:type="dxa"/>
              <w:end w:w="90" w:type="dxa"/>
            </w:tcMar>
          </w:tcPr>
          <w:p>
            <w:pPr>
              <w:spacing w:after="0" w:line="252" w:lineRule="auto"/>
            </w:pPr>
            <w:r>
              <w:rPr>
                <w:rFonts w:ascii="Liberation Sans" w:hAnsi="Liberation Sans"/>
                <w:color w:val="24313D"/>
                <w:sz w:val="16"/>
              </w:rPr>
              <w:t>Stores stable run IDs, parent/child relations, native run references, status projections, costs, and timestamps.</w:t>
            </w:r>
          </w:p>
        </w:tc>
      </w:tr>
      <w:tr>
        <w:trPr>
          <w:cantSplit/>
        </w:trPr>
        <w:tc>
          <w:tcPr>
            <w:tcW w:type="dxa" w:w="23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Runtime Adapters</w:t>
            </w:r>
          </w:p>
        </w:tc>
        <w:tc>
          <w:tcPr>
            <w:tcW w:type="dxa" w:w="7256"/>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Translate start, status, event, steer, approval, pause/resume, cancel, and artifact operations.</w:t>
            </w:r>
          </w:p>
        </w:tc>
      </w:tr>
      <w:tr>
        <w:trPr>
          <w:cantSplit/>
        </w:trPr>
        <w:tc>
          <w:tcPr>
            <w:tcW w:type="dxa" w:w="2381"/>
            <w:vAlign w:val="top"/>
            <w:tcMar>
              <w:top w:w="80" w:type="dxa"/>
              <w:start w:w="90" w:type="dxa"/>
              <w:bottom w:w="80" w:type="dxa"/>
              <w:end w:w="90" w:type="dxa"/>
            </w:tcMar>
          </w:tcPr>
          <w:p>
            <w:pPr>
              <w:spacing w:after="0" w:line="252" w:lineRule="auto"/>
            </w:pPr>
            <w:r>
              <w:rPr>
                <w:rFonts w:ascii="Liberation Sans" w:hAnsi="Liberation Sans"/>
                <w:color w:val="24313D"/>
                <w:sz w:val="16"/>
              </w:rPr>
              <w:t>Workspace Manager</w:t>
            </w:r>
          </w:p>
        </w:tc>
        <w:tc>
          <w:tcPr>
            <w:tcW w:type="dxa" w:w="7256"/>
            <w:vAlign w:val="top"/>
            <w:tcMar>
              <w:top w:w="80" w:type="dxa"/>
              <w:start w:w="90" w:type="dxa"/>
              <w:bottom w:w="80" w:type="dxa"/>
              <w:end w:w="90" w:type="dxa"/>
            </w:tcMar>
          </w:tcPr>
          <w:p>
            <w:pPr>
              <w:spacing w:after="0" w:line="252" w:lineRule="auto"/>
            </w:pPr>
            <w:r>
              <w:rPr>
                <w:rFonts w:ascii="Liberation Sans" w:hAnsi="Liberation Sans"/>
                <w:color w:val="24313D"/>
                <w:sz w:val="16"/>
              </w:rPr>
              <w:t>Creates worktrees/containers, grants one write lease, snapshots results, and tears down environments.</w:t>
            </w:r>
          </w:p>
        </w:tc>
      </w:tr>
      <w:tr>
        <w:trPr>
          <w:cantSplit/>
        </w:trPr>
        <w:tc>
          <w:tcPr>
            <w:tcW w:type="dxa" w:w="23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Approval Service</w:t>
            </w:r>
          </w:p>
        </w:tc>
        <w:tc>
          <w:tcPr>
            <w:tcW w:type="dxa" w:w="7256"/>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Creates typed approval requests and verifies the responding user/channel before resuming a run.</w:t>
            </w:r>
          </w:p>
        </w:tc>
      </w:tr>
      <w:tr>
        <w:trPr>
          <w:cantSplit/>
        </w:trPr>
        <w:tc>
          <w:tcPr>
            <w:tcW w:type="dxa" w:w="2381"/>
            <w:vAlign w:val="top"/>
            <w:tcMar>
              <w:top w:w="80" w:type="dxa"/>
              <w:start w:w="90" w:type="dxa"/>
              <w:bottom w:w="80" w:type="dxa"/>
              <w:end w:w="90" w:type="dxa"/>
            </w:tcMar>
          </w:tcPr>
          <w:p>
            <w:pPr>
              <w:spacing w:after="0" w:line="252" w:lineRule="auto"/>
            </w:pPr>
            <w:r>
              <w:rPr>
                <w:rFonts w:ascii="Liberation Sans" w:hAnsi="Liberation Sans"/>
                <w:color w:val="24313D"/>
                <w:sz w:val="16"/>
              </w:rPr>
              <w:t>Context Service</w:t>
            </w:r>
          </w:p>
        </w:tc>
        <w:tc>
          <w:tcPr>
            <w:tcW w:type="dxa" w:w="7256"/>
            <w:vAlign w:val="top"/>
            <w:tcMar>
              <w:top w:w="80" w:type="dxa"/>
              <w:start w:w="90" w:type="dxa"/>
              <w:bottom w:w="80" w:type="dxa"/>
              <w:end w:w="90" w:type="dxa"/>
            </w:tcMar>
          </w:tcPr>
          <w:p>
            <w:pPr>
              <w:spacing w:after="0" w:line="252" w:lineRule="auto"/>
            </w:pPr>
            <w:r>
              <w:rPr>
                <w:rFonts w:ascii="Liberation Sans" w:hAnsi="Liberation Sans"/>
                <w:color w:val="24313D"/>
                <w:sz w:val="16"/>
              </w:rPr>
              <w:t>Builds a sourced project brief from Linear, Git, Obsidian/OpenViking, and the active task.</w:t>
            </w:r>
          </w:p>
        </w:tc>
      </w:tr>
      <w:tr>
        <w:trPr>
          <w:cantSplit/>
        </w:trPr>
        <w:tc>
          <w:tcPr>
            <w:tcW w:type="dxa" w:w="23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Memory Governance</w:t>
            </w:r>
          </w:p>
        </w:tc>
        <w:tc>
          <w:tcPr>
            <w:tcW w:type="dxa" w:w="7256"/>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Stores memory proposals, evidence, review state, promotion, rejection, and supersession.</w:t>
            </w:r>
          </w:p>
        </w:tc>
      </w:tr>
      <w:tr>
        <w:trPr>
          <w:cantSplit/>
        </w:trPr>
        <w:tc>
          <w:tcPr>
            <w:tcW w:type="dxa" w:w="2381"/>
            <w:vAlign w:val="top"/>
            <w:tcMar>
              <w:top w:w="80" w:type="dxa"/>
              <w:start w:w="90" w:type="dxa"/>
              <w:bottom w:w="80" w:type="dxa"/>
              <w:end w:w="90" w:type="dxa"/>
            </w:tcMar>
          </w:tcPr>
          <w:p>
            <w:pPr>
              <w:spacing w:after="0" w:line="252" w:lineRule="auto"/>
            </w:pPr>
            <w:r>
              <w:rPr>
                <w:rFonts w:ascii="Liberation Sans" w:hAnsi="Liberation Sans"/>
                <w:color w:val="24313D"/>
                <w:sz w:val="16"/>
              </w:rPr>
              <w:t>Event Normalizer</w:t>
            </w:r>
          </w:p>
        </w:tc>
        <w:tc>
          <w:tcPr>
            <w:tcW w:type="dxa" w:w="7256"/>
            <w:vAlign w:val="top"/>
            <w:tcMar>
              <w:top w:w="80" w:type="dxa"/>
              <w:start w:w="90" w:type="dxa"/>
              <w:bottom w:w="80" w:type="dxa"/>
              <w:end w:w="90" w:type="dxa"/>
            </w:tcMar>
          </w:tcPr>
          <w:p>
            <w:pPr>
              <w:spacing w:after="0" w:line="252" w:lineRule="auto"/>
            </w:pPr>
            <w:r>
              <w:rPr>
                <w:rFonts w:ascii="Liberation Sans" w:hAnsi="Liberation Sans"/>
                <w:color w:val="24313D"/>
                <w:sz w:val="16"/>
              </w:rPr>
              <w:t>Projects native runtime events into a common timeline while preserving raw payloads.</w:t>
            </w:r>
          </w:p>
        </w:tc>
      </w:tr>
      <w:tr>
        <w:trPr>
          <w:cantSplit/>
        </w:trPr>
        <w:tc>
          <w:tcPr>
            <w:tcW w:type="dxa" w:w="2381"/>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Policy and Budget Engine</w:t>
            </w:r>
          </w:p>
        </w:tc>
        <w:tc>
          <w:tcPr>
            <w:tcW w:type="dxa" w:w="7256"/>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Enforces model/runtime allowlists, cost ceilings, execution depth, network access, and destructive-action gates.</w:t>
            </w:r>
          </w:p>
        </w:tc>
      </w:tr>
    </w:tbl>
    <w:p>
      <w:pPr>
        <w:spacing w:after="20"/>
      </w:pPr>
    </w:p>
    <w:p>
      <w:pPr>
        <w:pStyle w:val="Heading2"/>
        <w:keepNext/>
        <w:pageBreakBefore w:val="0"/>
      </w:pPr>
      <w:r>
        <w:rPr>
          <w:rFonts w:ascii="Liberation Sans" w:hAnsi="Liberation Sans"/>
          <w:b/>
          <w:color w:val="0F5E61"/>
          <w:sz w:val="26"/>
        </w:rPr>
        <w:t>5.3 Recommended Hermes-facing MCP tools</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projects_list</w:t>
            </w:r>
            <w:r>
              <w:br/>
            </w:r>
            <w:r>
              <w:rPr>
                <w:rFonts w:ascii="Liberation Mono" w:hAnsi="Liberation Mono"/>
                <w:color w:val="334155"/>
                <w:sz w:val="16"/>
              </w:rPr>
              <w:t>project_get_brief</w:t>
            </w:r>
            <w:r>
              <w:br/>
            </w:r>
            <w:r>
              <w:rPr>
                <w:rFonts w:ascii="Liberation Mono" w:hAnsi="Liberation Mono"/>
                <w:color w:val="334155"/>
                <w:sz w:val="16"/>
              </w:rPr>
              <w:t>idea_capture</w:t>
            </w:r>
            <w:r>
              <w:br/>
            </w:r>
            <w:r>
              <w:rPr>
                <w:rFonts w:ascii="Liberation Mono" w:hAnsi="Liberation Mono"/>
                <w:color w:val="334155"/>
                <w:sz w:val="16"/>
              </w:rPr>
              <w:t>roadmap_search</w:t>
            </w:r>
            <w:r>
              <w:br/>
            </w:r>
            <w:r>
              <w:rPr>
                <w:rFonts w:ascii="Liberation Mono" w:hAnsi="Liberation Mono"/>
                <w:color w:val="334155"/>
                <w:sz w:val="16"/>
              </w:rPr>
            </w:r>
            <w:r>
              <w:br/>
            </w:r>
            <w:r>
              <w:rPr>
                <w:rFonts w:ascii="Liberation Mono" w:hAnsi="Liberation Mono"/>
                <w:color w:val="334155"/>
                <w:sz w:val="16"/>
              </w:rPr>
              <w:t>runs_start</w:t>
            </w:r>
            <w:r>
              <w:br/>
            </w:r>
            <w:r>
              <w:rPr>
                <w:rFonts w:ascii="Liberation Mono" w:hAnsi="Liberation Mono"/>
                <w:color w:val="334155"/>
                <w:sz w:val="16"/>
              </w:rPr>
              <w:t>runs_list</w:t>
            </w:r>
            <w:r>
              <w:br/>
            </w:r>
            <w:r>
              <w:rPr>
                <w:rFonts w:ascii="Liberation Mono" w:hAnsi="Liberation Mono"/>
                <w:color w:val="334155"/>
                <w:sz w:val="16"/>
              </w:rPr>
              <w:t>run_get</w:t>
            </w:r>
            <w:r>
              <w:br/>
            </w:r>
            <w:r>
              <w:rPr>
                <w:rFonts w:ascii="Liberation Mono" w:hAnsi="Liberation Mono"/>
                <w:color w:val="334155"/>
                <w:sz w:val="16"/>
              </w:rPr>
              <w:t>run_steer</w:t>
            </w:r>
            <w:r>
              <w:br/>
            </w:r>
            <w:r>
              <w:rPr>
                <w:rFonts w:ascii="Liberation Mono" w:hAnsi="Liberation Mono"/>
                <w:color w:val="334155"/>
                <w:sz w:val="16"/>
              </w:rPr>
              <w:t>run_pause</w:t>
            </w:r>
            <w:r>
              <w:br/>
            </w:r>
            <w:r>
              <w:rPr>
                <w:rFonts w:ascii="Liberation Mono" w:hAnsi="Liberation Mono"/>
                <w:color w:val="334155"/>
                <w:sz w:val="16"/>
              </w:rPr>
              <w:t>run_resume</w:t>
            </w:r>
            <w:r>
              <w:br/>
            </w:r>
            <w:r>
              <w:rPr>
                <w:rFonts w:ascii="Liberation Mono" w:hAnsi="Liberation Mono"/>
                <w:color w:val="334155"/>
                <w:sz w:val="16"/>
              </w:rPr>
              <w:t>run_cancel</w:t>
            </w:r>
            <w:r>
              <w:br/>
            </w:r>
            <w:r>
              <w:rPr>
                <w:rFonts w:ascii="Liberation Mono" w:hAnsi="Liberation Mono"/>
                <w:color w:val="334155"/>
                <w:sz w:val="16"/>
              </w:rPr>
              <w:t>run_compare</w:t>
            </w:r>
            <w:r>
              <w:br/>
            </w:r>
            <w:r>
              <w:rPr>
                <w:rFonts w:ascii="Liberation Mono" w:hAnsi="Liberation Mono"/>
                <w:color w:val="334155"/>
                <w:sz w:val="16"/>
              </w:rPr>
            </w:r>
            <w:r>
              <w:br/>
            </w:r>
            <w:r>
              <w:rPr>
                <w:rFonts w:ascii="Liberation Mono" w:hAnsi="Liberation Mono"/>
                <w:color w:val="334155"/>
                <w:sz w:val="16"/>
              </w:rPr>
              <w:t>approvals_list</w:t>
            </w:r>
            <w:r>
              <w:br/>
            </w:r>
            <w:r>
              <w:rPr>
                <w:rFonts w:ascii="Liberation Mono" w:hAnsi="Liberation Mono"/>
                <w:color w:val="334155"/>
                <w:sz w:val="16"/>
              </w:rPr>
              <w:t>approval_resolve</w:t>
            </w:r>
            <w:r>
              <w:br/>
            </w:r>
            <w:r>
              <w:rPr>
                <w:rFonts w:ascii="Liberation Mono" w:hAnsi="Liberation Mono"/>
                <w:color w:val="334155"/>
                <w:sz w:val="16"/>
              </w:rPr>
            </w:r>
            <w:r>
              <w:br/>
            </w:r>
            <w:r>
              <w:rPr>
                <w:rFonts w:ascii="Liberation Mono" w:hAnsi="Liberation Mono"/>
                <w:color w:val="334155"/>
                <w:sz w:val="16"/>
              </w:rPr>
              <w:t>memory_search</w:t>
            </w:r>
            <w:r>
              <w:br/>
            </w:r>
            <w:r>
              <w:rPr>
                <w:rFonts w:ascii="Liberation Mono" w:hAnsi="Liberation Mono"/>
                <w:color w:val="334155"/>
                <w:sz w:val="16"/>
              </w:rPr>
              <w:t>memory_propose</w:t>
            </w:r>
            <w:r>
              <w:br/>
            </w:r>
            <w:r>
              <w:rPr>
                <w:rFonts w:ascii="Liberation Mono" w:hAnsi="Liberation Mono"/>
                <w:color w:val="334155"/>
                <w:sz w:val="16"/>
              </w:rPr>
              <w:t>memory_promote</w:t>
            </w:r>
            <w:r>
              <w:br/>
            </w:r>
            <w:r>
              <w:rPr>
                <w:rFonts w:ascii="Liberation Mono" w:hAnsi="Liberation Mono"/>
                <w:color w:val="334155"/>
                <w:sz w:val="16"/>
              </w:rPr>
              <w:t>memory_reject</w:t>
            </w:r>
          </w:p>
        </w:tc>
      </w:tr>
    </w:tbl>
    <w:p>
      <w:pPr>
        <w:spacing w:after="20"/>
      </w:pPr>
    </w:p>
    <w:p>
      <w:pPr>
        <w:spacing w:after="80" w:line="269" w:lineRule="auto"/>
      </w:pPr>
      <w:r>
        <w:rPr>
          <w:rFonts w:ascii="Liberation Sans" w:hAnsi="Liberation Sans"/>
          <w:color w:val="24313D"/>
          <w:sz w:val="19"/>
        </w:rPr>
        <w:t>These tools should accept stable project and run identifiers. Hermes should not receive direct container, process, credential, or worktree-management tools.</w:t>
      </w:r>
    </w:p>
    <w:p>
      <w:pPr>
        <w:pStyle w:val="Heading1"/>
        <w:keepNext w:val="0"/>
        <w:pageBreakBefore/>
      </w:pPr>
      <w:r>
        <w:rPr>
          <w:rFonts w:ascii="Liberation Sans" w:hAnsi="Liberation Sans"/>
          <w:b/>
          <w:color w:val="17324D"/>
          <w:sz w:val="34"/>
        </w:rPr>
        <w:t>6. Shared project memory design</w:t>
      </w:r>
    </w:p>
    <w:p>
      <w:r>
        <w:drawing>
          <wp:inline xmlns:a="http://schemas.openxmlformats.org/drawingml/2006/main" xmlns:pic="http://schemas.openxmlformats.org/drawingml/2006/picture">
            <wp:extent cx="6120000" cy="3412010"/>
            <wp:docPr id="2" name="Picture 2" title="Shared project memory governance" descr="Governed context pipeline separating operational truth, canonical knowledge, and episodic memory before context is delivered to authorized agent sessions."/>
            <wp:cNvGraphicFramePr>
              <a:graphicFrameLocks noChangeAspect="1"/>
            </wp:cNvGraphicFramePr>
            <a:graphic>
              <a:graphicData uri="http://schemas.openxmlformats.org/drawingml/2006/picture">
                <pic:pic>
                  <pic:nvPicPr>
                    <pic:cNvPr id="0" name="memory_governance_v02.png"/>
                    <pic:cNvPicPr/>
                  </pic:nvPicPr>
                  <pic:blipFill>
                    <a:blip r:embed="rId12"/>
                    <a:stretch>
                      <a:fillRect/>
                    </a:stretch>
                  </pic:blipFill>
                  <pic:spPr>
                    <a:xfrm>
                      <a:off x="0" y="0"/>
                      <a:ext cx="6120000" cy="3412010"/>
                    </a:xfrm>
                    <a:prstGeom prst="rect"/>
                  </pic:spPr>
                </pic:pic>
              </a:graphicData>
            </a:graphic>
          </wp:inline>
        </w:drawing>
      </w:r>
    </w:p>
    <w:p>
      <w:pPr>
        <w:spacing w:after="120"/>
        <w:jc w:val="center"/>
      </w:pPr>
      <w:r>
        <w:rPr>
          <w:rFonts w:ascii="Liberation Sans" w:hAnsi="Liberation Sans"/>
          <w:i/>
          <w:color w:val="667085"/>
          <w:sz w:val="16"/>
        </w:rPr>
        <w:t>Figure 2. Memory is separated by authority and promotion state. Operational state must be queried live rather than recalled from old memory.</w:t>
      </w:r>
    </w:p>
    <w:p>
      <w:pPr>
        <w:pStyle w:val="Heading2"/>
        <w:keepNext/>
        <w:pageBreakBefore w:val="0"/>
      </w:pPr>
      <w:r>
        <w:rPr>
          <w:rFonts w:ascii="Liberation Sans" w:hAnsi="Liberation Sans"/>
          <w:b/>
          <w:color w:val="0F5E61"/>
          <w:sz w:val="26"/>
        </w:rPr>
        <w:t>6.1 Four kinds of knowledge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466"/>
        <w:gridCol w:w="2466"/>
        <w:gridCol w:w="2466"/>
        <w:gridCol w:w="2466"/>
      </w:tblGrid>
      <w:tr>
        <w:trPr>
          <w:tblHeader w:val="true"/>
        </w:trPr>
        <w:tc>
          <w:tcPr>
            <w:tcW w:type="dxa" w:w="170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Class</w:t>
            </w:r>
          </w:p>
        </w:tc>
        <w:tc>
          <w:tcPr>
            <w:tcW w:type="dxa" w:w="181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Primary home</w:t>
            </w:r>
          </w:p>
        </w:tc>
        <w:tc>
          <w:tcPr>
            <w:tcW w:type="dxa" w:w="351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Examples</w:t>
            </w:r>
          </w:p>
        </w:tc>
        <w:tc>
          <w:tcPr>
            <w:tcW w:type="dxa" w:w="2607"/>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Governance</w:t>
            </w:r>
          </w:p>
        </w:tc>
      </w:tr>
      <w:tr>
        <w:trPr>
          <w:cantSplit/>
        </w:trPr>
        <w:tc>
          <w:tcPr>
            <w:tcW w:type="dxa" w:w="1700"/>
            <w:vAlign w:val="top"/>
            <w:tcMar>
              <w:top w:w="80" w:type="dxa"/>
              <w:start w:w="90" w:type="dxa"/>
              <w:bottom w:w="80" w:type="dxa"/>
              <w:end w:w="90" w:type="dxa"/>
            </w:tcMar>
          </w:tcPr>
          <w:p>
            <w:pPr>
              <w:spacing w:after="0" w:line="252" w:lineRule="auto"/>
            </w:pPr>
            <w:r>
              <w:rPr>
                <w:rFonts w:ascii="Liberation Sans" w:hAnsi="Liberation Sans"/>
                <w:color w:val="24313D"/>
                <w:sz w:val="16"/>
              </w:rPr>
              <w:t>Operational state</w:t>
            </w:r>
          </w:p>
        </w:tc>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6"/>
              </w:rPr>
              <w:t>Linear, Git, tests, run registry</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6"/>
              </w:rPr>
              <w:t>Current status, assignments, code, CI results, active runs</w:t>
            </w:r>
          </w:p>
        </w:tc>
        <w:tc>
          <w:tcPr>
            <w:tcW w:type="dxa" w:w="2607"/>
            <w:vAlign w:val="top"/>
            <w:tcMar>
              <w:top w:w="80" w:type="dxa"/>
              <w:start w:w="90" w:type="dxa"/>
              <w:bottom w:w="80" w:type="dxa"/>
              <w:end w:w="90" w:type="dxa"/>
            </w:tcMar>
          </w:tcPr>
          <w:p>
            <w:pPr>
              <w:spacing w:after="0" w:line="252" w:lineRule="auto"/>
            </w:pPr>
            <w:r>
              <w:rPr>
                <w:rFonts w:ascii="Liberation Sans" w:hAnsi="Liberation Sans"/>
                <w:color w:val="24313D"/>
                <w:sz w:val="16"/>
              </w:rPr>
              <w:t>Never copied into long-term memory as authoritative status.</w:t>
            </w:r>
          </w:p>
        </w:tc>
      </w:tr>
      <w:tr>
        <w:trPr>
          <w:cantSplit/>
        </w:trPr>
        <w:tc>
          <w:tcPr>
            <w:tcW w:type="dxa" w:w="170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Canonical project knowledge</w:t>
            </w:r>
          </w:p>
        </w:tc>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Obsidian vault</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Vision, accepted decisions, architecture, glossary, constraints</w:t>
            </w:r>
          </w:p>
        </w:tc>
        <w:tc>
          <w:tcPr>
            <w:tcW w:type="dxa" w:w="260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Reviewed, versioned, and explicitly superseded.</w:t>
            </w:r>
          </w:p>
        </w:tc>
      </w:tr>
      <w:tr>
        <w:trPr>
          <w:cantSplit/>
        </w:trPr>
        <w:tc>
          <w:tcPr>
            <w:tcW w:type="dxa" w:w="1700"/>
            <w:vAlign w:val="top"/>
            <w:tcMar>
              <w:top w:w="80" w:type="dxa"/>
              <w:start w:w="90" w:type="dxa"/>
              <w:bottom w:w="80" w:type="dxa"/>
              <w:end w:w="90" w:type="dxa"/>
            </w:tcMar>
          </w:tcPr>
          <w:p>
            <w:pPr>
              <w:spacing w:after="0" w:line="252" w:lineRule="auto"/>
            </w:pPr>
            <w:r>
              <w:rPr>
                <w:rFonts w:ascii="Liberation Sans" w:hAnsi="Liberation Sans"/>
                <w:color w:val="24313D"/>
                <w:sz w:val="16"/>
              </w:rPr>
              <w:t>Episodic memory</w:t>
            </w:r>
          </w:p>
        </w:tc>
        <w:tc>
          <w:tcPr>
            <w:tcW w:type="dxa" w:w="1814"/>
            <w:vAlign w:val="top"/>
            <w:tcMar>
              <w:top w:w="80" w:type="dxa"/>
              <w:start w:w="90" w:type="dxa"/>
              <w:bottom w:w="80" w:type="dxa"/>
              <w:end w:w="90" w:type="dxa"/>
            </w:tcMar>
          </w:tcPr>
          <w:p>
            <w:pPr>
              <w:spacing w:after="0" w:line="252" w:lineRule="auto"/>
            </w:pPr>
            <w:r>
              <w:rPr>
                <w:rFonts w:ascii="Liberation Sans" w:hAnsi="Liberation Sans"/>
                <w:color w:val="24313D"/>
                <w:sz w:val="16"/>
              </w:rPr>
              <w:t>Project Brain / OpenViking</w:t>
            </w:r>
          </w:p>
        </w:tc>
        <w:tc>
          <w:tcPr>
            <w:tcW w:type="dxa" w:w="3514"/>
            <w:vAlign w:val="top"/>
            <w:tcMar>
              <w:top w:w="80" w:type="dxa"/>
              <w:start w:w="90" w:type="dxa"/>
              <w:bottom w:w="80" w:type="dxa"/>
              <w:end w:w="90" w:type="dxa"/>
            </w:tcMar>
          </w:tcPr>
          <w:p>
            <w:pPr>
              <w:spacing w:after="0" w:line="252" w:lineRule="auto"/>
            </w:pPr>
            <w:r>
              <w:rPr>
                <w:rFonts w:ascii="Liberation Sans" w:hAnsi="Liberation Sans"/>
                <w:color w:val="24313D"/>
                <w:sz w:val="16"/>
              </w:rPr>
              <w:t>What agents attempted, learned, failed on, and left unresolved</w:t>
            </w:r>
          </w:p>
        </w:tc>
        <w:tc>
          <w:tcPr>
            <w:tcW w:type="dxa" w:w="2607"/>
            <w:vAlign w:val="top"/>
            <w:tcMar>
              <w:top w:w="80" w:type="dxa"/>
              <w:start w:w="90" w:type="dxa"/>
              <w:bottom w:w="80" w:type="dxa"/>
              <w:end w:w="90" w:type="dxa"/>
            </w:tcMar>
          </w:tcPr>
          <w:p>
            <w:pPr>
              <w:spacing w:after="0" w:line="252" w:lineRule="auto"/>
            </w:pPr>
            <w:r>
              <w:rPr>
                <w:rFonts w:ascii="Liberation Sans" w:hAnsi="Liberation Sans"/>
                <w:color w:val="24313D"/>
                <w:sz w:val="16"/>
              </w:rPr>
              <w:t>Automatic capture is disabled in the first pilot; later opt-in content remains advisory.</w:t>
            </w:r>
          </w:p>
        </w:tc>
      </w:tr>
      <w:tr>
        <w:trPr>
          <w:cantSplit/>
        </w:trPr>
        <w:tc>
          <w:tcPr>
            <w:tcW w:type="dxa" w:w="170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Procedural knowledge</w:t>
            </w:r>
          </w:p>
        </w:tc>
        <w:tc>
          <w:tcPr>
            <w:tcW w:type="dxa" w:w="181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Agent Skills / versioned workflow packages</w:t>
            </w:r>
          </w:p>
        </w:tc>
        <w:tc>
          <w:tcPr>
            <w:tcW w:type="dxa" w:w="351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How to perform repository analysis, issue-to-PR, evaluation, release, etc.</w:t>
            </w:r>
          </w:p>
        </w:tc>
        <w:tc>
          <w:tcPr>
            <w:tcW w:type="dxa" w:w="260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Tested, versioned, and reviewed like code.</w:t>
            </w:r>
          </w:p>
        </w:tc>
      </w:tr>
    </w:tbl>
    <w:p>
      <w:pPr>
        <w:spacing w:after="20"/>
      </w:pPr>
    </w:p>
    <w:p>
      <w:pPr>
        <w:pStyle w:val="Heading2"/>
        <w:keepNext/>
        <w:pageBreakBefore w:val="0"/>
      </w:pPr>
      <w:r>
        <w:rPr>
          <w:rFonts w:ascii="Liberation Sans" w:hAnsi="Liberation Sans"/>
          <w:b/>
          <w:color w:val="0F5E61"/>
          <w:sz w:val="26"/>
        </w:rPr>
        <w:t>6.2 Source precedence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850"/>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Priority</w:t>
            </w:r>
          </w:p>
        </w:tc>
        <w:tc>
          <w:tcPr>
            <w:tcW w:type="dxa" w:w="2948"/>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Source</w:t>
            </w:r>
          </w:p>
        </w:tc>
        <w:tc>
          <w:tcPr>
            <w:tcW w:type="dxa" w:w="5839"/>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Use</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1</w:t>
            </w:r>
          </w:p>
        </w:tc>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7"/>
              </w:rPr>
              <w:t>Current Linear state</w:t>
            </w:r>
          </w:p>
        </w:tc>
        <w:tc>
          <w:tcPr>
            <w:tcW w:type="dxa" w:w="5839"/>
            <w:vAlign w:val="top"/>
            <w:tcMar>
              <w:top w:w="80" w:type="dxa"/>
              <w:start w:w="90" w:type="dxa"/>
              <w:bottom w:w="80" w:type="dxa"/>
              <w:end w:w="90" w:type="dxa"/>
            </w:tcMar>
          </w:tcPr>
          <w:p>
            <w:pPr>
              <w:spacing w:after="0" w:line="252" w:lineRule="auto"/>
            </w:pPr>
            <w:r>
              <w:rPr>
                <w:rFonts w:ascii="Liberation Sans" w:hAnsi="Liberation Sans"/>
                <w:color w:val="24313D"/>
                <w:sz w:val="17"/>
              </w:rPr>
              <w:t>What is planned, assigned, blocked, cancelled, or complete.</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2</w:t>
            </w:r>
          </w:p>
        </w:tc>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Git and executable checks</w:t>
            </w:r>
          </w:p>
        </w:tc>
        <w:tc>
          <w:tcPr>
            <w:tcW w:type="dxa" w:w="583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What code and behavior exist now.</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3</w:t>
            </w:r>
          </w:p>
        </w:tc>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7"/>
              </w:rPr>
              <w:t>Accepted Obsidian decisions</w:t>
            </w:r>
          </w:p>
        </w:tc>
        <w:tc>
          <w:tcPr>
            <w:tcW w:type="dxa" w:w="5839"/>
            <w:vAlign w:val="top"/>
            <w:tcMar>
              <w:top w:w="80" w:type="dxa"/>
              <w:start w:w="90" w:type="dxa"/>
              <w:bottom w:w="80" w:type="dxa"/>
              <w:end w:w="90" w:type="dxa"/>
            </w:tcMar>
          </w:tcPr>
          <w:p>
            <w:pPr>
              <w:spacing w:after="0" w:line="252" w:lineRule="auto"/>
            </w:pPr>
            <w:r>
              <w:rPr>
                <w:rFonts w:ascii="Liberation Sans" w:hAnsi="Liberation Sans"/>
                <w:color w:val="24313D"/>
                <w:sz w:val="17"/>
              </w:rPr>
              <w:t>Why the current design was selected and what constraints apply.</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4</w:t>
            </w:r>
          </w:p>
        </w:tc>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Verified project resources</w:t>
            </w:r>
          </w:p>
        </w:tc>
        <w:tc>
          <w:tcPr>
            <w:tcW w:type="dxa" w:w="583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Specs, research, customer evidence, and linked external references.</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5</w:t>
            </w:r>
          </w:p>
        </w:tc>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7"/>
              </w:rPr>
              <w:t>Project Brain episodic memory (when enabled)</w:t>
            </w:r>
          </w:p>
        </w:tc>
        <w:tc>
          <w:tcPr>
            <w:tcW w:type="dxa" w:w="5839"/>
            <w:vAlign w:val="top"/>
            <w:tcMar>
              <w:top w:w="80" w:type="dxa"/>
              <w:start w:w="90" w:type="dxa"/>
              <w:bottom w:w="80" w:type="dxa"/>
              <w:end w:w="90" w:type="dxa"/>
            </w:tcMar>
          </w:tcPr>
          <w:p>
            <w:pPr>
              <w:spacing w:after="0" w:line="252" w:lineRule="auto"/>
            </w:pPr>
            <w:r>
              <w:rPr>
                <w:rFonts w:ascii="Liberation Sans" w:hAnsi="Liberation Sans"/>
                <w:color w:val="24313D"/>
                <w:sz w:val="17"/>
              </w:rPr>
              <w:t>Useful prior attempts and observations; OpenViking is only the pilot backend and remains subject to staleness and confidence.</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6</w:t>
            </w:r>
          </w:p>
        </w:tc>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Model inference</w:t>
            </w:r>
          </w:p>
        </w:tc>
        <w:tc>
          <w:tcPr>
            <w:tcW w:type="dxa" w:w="5839"/>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 hypothesis only, never a substitute for a source.</w:t>
            </w:r>
          </w:p>
        </w:tc>
      </w:tr>
    </w:tbl>
    <w:p>
      <w:pPr>
        <w:spacing w:after="20"/>
      </w:pPr>
    </w:p>
    <w:p>
      <w:pPr>
        <w:pStyle w:val="Heading2"/>
        <w:keepNext/>
        <w:pageBreakBefore w:val="0"/>
      </w:pPr>
      <w:r>
        <w:rPr>
          <w:rFonts w:ascii="Liberation Sans" w:hAnsi="Liberation Sans"/>
          <w:b/>
          <w:color w:val="0F5E61"/>
          <w:sz w:val="26"/>
        </w:rPr>
        <w:t>6.3 Personal-memory precedence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85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Priority</w:t>
            </w:r>
          </w:p>
        </w:tc>
        <w:tc>
          <w:tcPr>
            <w:tcW w:type="dxa" w:w="283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Source</w:t>
            </w:r>
          </w:p>
        </w:tc>
        <w:tc>
          <w:tcPr>
            <w:tcW w:type="dxa" w:w="5952"/>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Rule</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6"/>
              </w:rPr>
              <w:t>1</w:t>
            </w:r>
          </w:p>
        </w:tc>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6"/>
              </w:rPr>
              <w:t>Current explicit instruction</w:t>
            </w:r>
          </w:p>
        </w:tc>
        <w:tc>
          <w:tcPr>
            <w:tcW w:type="dxa" w:w="5952"/>
            <w:vAlign w:val="top"/>
            <w:tcMar>
              <w:top w:w="80" w:type="dxa"/>
              <w:start w:w="90" w:type="dxa"/>
              <w:bottom w:w="80" w:type="dxa"/>
              <w:end w:w="90" w:type="dxa"/>
            </w:tcMar>
          </w:tcPr>
          <w:p>
            <w:pPr>
              <w:spacing w:after="0" w:line="252" w:lineRule="auto"/>
            </w:pPr>
            <w:r>
              <w:rPr>
                <w:rFonts w:ascii="Liberation Sans" w:hAnsi="Liberation Sans"/>
                <w:color w:val="24313D"/>
                <w:sz w:val="16"/>
              </w:rPr>
              <w:t>The latest direct instruction from Wesley controls the current task.</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2</w:t>
            </w:r>
          </w:p>
        </w:tc>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Curated user profile</w:t>
            </w:r>
          </w:p>
        </w:tc>
        <w:tc>
          <w:tcPr>
            <w:tcW w:type="dxa" w:w="595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Reviewed preferences and standing constraints, stored in a small human-editable profile.</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6"/>
              </w:rPr>
              <w:t>3</w:t>
            </w:r>
          </w:p>
        </w:tc>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6"/>
              </w:rPr>
              <w:t>Prior explicit preference</w:t>
            </w:r>
          </w:p>
        </w:tc>
        <w:tc>
          <w:tcPr>
            <w:tcW w:type="dxa" w:w="5952"/>
            <w:vAlign w:val="top"/>
            <w:tcMar>
              <w:top w:w="80" w:type="dxa"/>
              <w:start w:w="90" w:type="dxa"/>
              <w:bottom w:w="80" w:type="dxa"/>
              <w:end w:w="90" w:type="dxa"/>
            </w:tcMar>
          </w:tcPr>
          <w:p>
            <w:pPr>
              <w:spacing w:after="0" w:line="252" w:lineRule="auto"/>
            </w:pPr>
            <w:r>
              <w:rPr>
                <w:rFonts w:ascii="Liberation Sans" w:hAnsi="Liberation Sans"/>
                <w:color w:val="24313D"/>
                <w:sz w:val="16"/>
              </w:rPr>
              <w:t>Earlier user statements are useful when still current and not contradicted.</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4</w:t>
            </w:r>
          </w:p>
        </w:tc>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Inferred episodic memory</w:t>
            </w:r>
          </w:p>
        </w:tc>
        <w:tc>
          <w:tcPr>
            <w:tcW w:type="dxa" w:w="595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 hypothesis for personalization, never permission to silently rewrite the curated profile.</w:t>
            </w:r>
          </w:p>
        </w:tc>
      </w:tr>
    </w:tbl>
    <w:p>
      <w:pPr>
        <w:spacing w:after="20"/>
      </w:pPr>
    </w:p>
    <w:p>
      <w:pPr>
        <w:spacing w:after="80" w:line="269" w:lineRule="auto"/>
      </w:pPr>
      <w:r>
        <w:rPr>
          <w:rFonts w:ascii="Liberation Sans" w:hAnsi="Liberation Sans"/>
          <w:color w:val="24313D"/>
          <w:sz w:val="19"/>
        </w:rPr>
        <w:t>Hermes may use conversational memory for continuity and OpenViking may retain inferred observations, but neither may silently change the curated user profile. Personal memory must also be isolated from project policy and from future collaborator/team memory.</w:t>
      </w:r>
    </w:p>
    <w:p>
      <w:pPr>
        <w:pStyle w:val="Heading2"/>
        <w:keepNext/>
        <w:pageBreakBefore w:val="0"/>
      </w:pPr>
      <w:r>
        <w:rPr>
          <w:rFonts w:ascii="Liberation Sans" w:hAnsi="Liberation Sans"/>
          <w:b/>
          <w:color w:val="0F5E61"/>
          <w:sz w:val="26"/>
        </w:rPr>
        <w:t>6.4 Knowledge location and vault structure</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wesley-project-brain/</w:t>
            </w:r>
            <w:r>
              <w:br/>
            </w:r>
            <w:r>
              <w:rPr>
                <w:rFonts w:ascii="Liberation Mono" w:hAnsi="Liberation Mono"/>
                <w:color w:val="334155"/>
                <w:sz w:val="16"/>
              </w:rPr>
              <w:t>├── 00 Portfolio/</w:t>
            </w:r>
            <w:r>
              <w:br/>
            </w:r>
            <w:r>
              <w:rPr>
                <w:rFonts w:ascii="Liberation Mono" w:hAnsi="Liberation Mono"/>
                <w:color w:val="334155"/>
                <w:sz w:val="16"/>
              </w:rPr>
              <w:t>│   ├── Project Index.md</w:t>
            </w:r>
            <w:r>
              <w:br/>
            </w:r>
            <w:r>
              <w:rPr>
                <w:rFonts w:ascii="Liberation Mono" w:hAnsi="Liberation Mono"/>
                <w:color w:val="334155"/>
                <w:sz w:val="16"/>
              </w:rPr>
              <w:t>│   ├── Decisions Awaiting Review.md</w:t>
            </w:r>
            <w:r>
              <w:br/>
            </w:r>
            <w:r>
              <w:rPr>
                <w:rFonts w:ascii="Liberation Mono" w:hAnsi="Liberation Mono"/>
                <w:color w:val="334155"/>
                <w:sz w:val="16"/>
              </w:rPr>
              <w:t>│   └── Cross-Project Risks.md</w:t>
            </w:r>
            <w:r>
              <w:br/>
            </w:r>
            <w:r>
              <w:rPr>
                <w:rFonts w:ascii="Liberation Mono" w:hAnsi="Liberation Mono"/>
                <w:color w:val="334155"/>
                <w:sz w:val="16"/>
              </w:rPr>
              <w:t>├── Projects/</w:t>
            </w:r>
            <w:r>
              <w:br/>
            </w:r>
            <w:r>
              <w:rPr>
                <w:rFonts w:ascii="Liberation Mono" w:hAnsi="Liberation Mono"/>
                <w:color w:val="334155"/>
                <w:sz w:val="16"/>
              </w:rPr>
              <w:t>│   ├── Ovalo/</w:t>
            </w:r>
            <w:r>
              <w:br/>
            </w:r>
            <w:r>
              <w:rPr>
                <w:rFonts w:ascii="Liberation Mono" w:hAnsi="Liberation Mono"/>
                <w:color w:val="334155"/>
                <w:sz w:val="16"/>
              </w:rPr>
              <w:t>│   │   ├── Project.md</w:t>
            </w:r>
            <w:r>
              <w:br/>
            </w:r>
            <w:r>
              <w:rPr>
                <w:rFonts w:ascii="Liberation Mono" w:hAnsi="Liberation Mono"/>
                <w:color w:val="334155"/>
                <w:sz w:val="16"/>
              </w:rPr>
              <w:t>│   │   ├── Current Context.md</w:t>
            </w:r>
            <w:r>
              <w:br/>
            </w:r>
            <w:r>
              <w:rPr>
                <w:rFonts w:ascii="Liberation Mono" w:hAnsi="Liberation Mono"/>
                <w:color w:val="334155"/>
                <w:sz w:val="16"/>
              </w:rPr>
              <w:t>│   │   ├── Architecture/</w:t>
            </w:r>
            <w:r>
              <w:br/>
            </w:r>
            <w:r>
              <w:rPr>
                <w:rFonts w:ascii="Liberation Mono" w:hAnsi="Liberation Mono"/>
                <w:color w:val="334155"/>
                <w:sz w:val="16"/>
              </w:rPr>
              <w:t>│   │   ├── Decisions/</w:t>
            </w:r>
            <w:r>
              <w:br/>
            </w:r>
            <w:r>
              <w:rPr>
                <w:rFonts w:ascii="Liberation Mono" w:hAnsi="Liberation Mono"/>
                <w:color w:val="334155"/>
                <w:sz w:val="16"/>
              </w:rPr>
              <w:t>│   │   ├── Features/</w:t>
            </w:r>
            <w:r>
              <w:br/>
            </w:r>
            <w:r>
              <w:rPr>
                <w:rFonts w:ascii="Liberation Mono" w:hAnsi="Liberation Mono"/>
                <w:color w:val="334155"/>
                <w:sz w:val="16"/>
              </w:rPr>
              <w:t>│   │   ├── Research/</w:t>
            </w:r>
            <w:r>
              <w:br/>
            </w:r>
            <w:r>
              <w:rPr>
                <w:rFonts w:ascii="Liberation Mono" w:hAnsi="Liberation Mono"/>
                <w:color w:val="334155"/>
                <w:sz w:val="16"/>
              </w:rPr>
              <w:t>│   │   └── Run Summaries/</w:t>
            </w:r>
            <w:r>
              <w:br/>
            </w:r>
            <w:r>
              <w:rPr>
                <w:rFonts w:ascii="Liberation Mono" w:hAnsi="Liberation Mono"/>
                <w:color w:val="334155"/>
                <w:sz w:val="16"/>
              </w:rPr>
              <w:t>│   ├── Signal Ledger/</w:t>
            </w:r>
            <w:r>
              <w:br/>
            </w:r>
            <w:r>
              <w:rPr>
                <w:rFonts w:ascii="Liberation Mono" w:hAnsi="Liberation Mono"/>
                <w:color w:val="334155"/>
                <w:sz w:val="16"/>
              </w:rPr>
              <w:t>│   └── AI Workflow Watch/</w:t>
            </w:r>
            <w:r>
              <w:br/>
            </w:r>
            <w:r>
              <w:rPr>
                <w:rFonts w:ascii="Liberation Mono" w:hAnsi="Liberation Mono"/>
                <w:color w:val="334155"/>
                <w:sz w:val="16"/>
              </w:rPr>
              <w:t>├── Shared/</w:t>
            </w:r>
            <w:r>
              <w:br/>
            </w:r>
            <w:r>
              <w:rPr>
                <w:rFonts w:ascii="Liberation Mono" w:hAnsi="Liberation Mono"/>
                <w:color w:val="334155"/>
                <w:sz w:val="16"/>
              </w:rPr>
              <w:t>│   ├── Engineering Principles.md</w:t>
            </w:r>
            <w:r>
              <w:br/>
            </w:r>
            <w:r>
              <w:rPr>
                <w:rFonts w:ascii="Liberation Mono" w:hAnsi="Liberation Mono"/>
                <w:color w:val="334155"/>
                <w:sz w:val="16"/>
              </w:rPr>
              <w:t>│   ├── Product Principles.md</w:t>
            </w:r>
            <w:r>
              <w:br/>
            </w:r>
            <w:r>
              <w:rPr>
                <w:rFonts w:ascii="Liberation Mono" w:hAnsi="Liberation Mono"/>
                <w:color w:val="334155"/>
                <w:sz w:val="16"/>
              </w:rPr>
              <w:t>│   ├── Agent Policies.md</w:t>
            </w:r>
            <w:r>
              <w:br/>
            </w:r>
            <w:r>
              <w:rPr>
                <w:rFonts w:ascii="Liberation Mono" w:hAnsi="Liberation Mono"/>
                <w:color w:val="334155"/>
                <w:sz w:val="16"/>
              </w:rPr>
              <w:t>│   └── Evaluation Standards.md</w:t>
            </w:r>
            <w:r>
              <w:br/>
            </w:r>
            <w:r>
              <w:rPr>
                <w:rFonts w:ascii="Liberation Mono" w:hAnsi="Liberation Mono"/>
                <w:color w:val="334155"/>
                <w:sz w:val="16"/>
              </w:rPr>
              <w:t>├── Skills/</w:t>
            </w:r>
            <w:r>
              <w:br/>
            </w:r>
            <w:r>
              <w:rPr>
                <w:rFonts w:ascii="Liberation Mono" w:hAnsi="Liberation Mono"/>
                <w:color w:val="334155"/>
                <w:sz w:val="16"/>
              </w:rPr>
              <w:t>├── Inbox/Agent Memory Proposals/</w:t>
            </w:r>
            <w:r>
              <w:br/>
            </w:r>
            <w:r>
              <w:rPr>
                <w:rFonts w:ascii="Liberation Mono" w:hAnsi="Liberation Mono"/>
                <w:color w:val="334155"/>
                <w:sz w:val="16"/>
              </w:rPr>
              <w:t>└── Templates/</w:t>
            </w:r>
          </w:p>
        </w:tc>
      </w:tr>
    </w:tbl>
    <w:p>
      <w:pPr>
        <w:spacing w:after="20"/>
      </w:pPr>
    </w:p>
    <w:p>
      <w:pPr>
        <w:spacing w:after="80" w:line="269" w:lineRule="auto"/>
      </w:pPr>
      <w:r>
        <w:rPr>
          <w:rFonts w:ascii="Liberation Sans" w:hAnsi="Liberation Sans"/>
          <w:color w:val="24313D"/>
          <w:sz w:val="19"/>
        </w:rPr>
        <w:t>Use a hybrid location. The central private vault stores portfolio context, product vision, cross-project decisions, research synthesis, and shared principles. Repository-local documentation stores code-specific ADRs, API contracts, build/deployment instructions, runbooks, and AGENTS.md/CLAUDE.md bootstrap files. The Project Brain indexes both with source and revision metadata. Obsidian remains ordinary Markdown and does not need to be running for agents to access the repository or context service. [S15–S16]</w:t>
      </w:r>
    </w:p>
    <w:p>
      <w:pPr>
        <w:pStyle w:val="Heading2"/>
        <w:keepNext/>
        <w:pageBreakBefore w:val="0"/>
      </w:pPr>
      <w:r>
        <w:rPr>
          <w:rFonts w:ascii="Liberation Sans" w:hAnsi="Liberation Sans"/>
          <w:b/>
          <w:color w:val="0F5E61"/>
          <w:sz w:val="26"/>
        </w:rPr>
        <w:t>6.5 OpenViking pilot, namespace, and isolation</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account: wesley</w:t>
            </w:r>
            <w:r>
              <w:br/>
            </w:r>
            <w:r>
              <w:rPr>
                <w:rFonts w:ascii="Liberation Mono" w:hAnsi="Liberation Mono"/>
                <w:color w:val="334155"/>
                <w:sz w:val="16"/>
              </w:rPr>
              <w:t>user: wesley</w:t>
            </w:r>
            <w:r>
              <w:br/>
            </w:r>
            <w:r>
              <w:rPr>
                <w:rFonts w:ascii="Liberation Mono" w:hAnsi="Liberation Mono"/>
                <w:color w:val="334155"/>
                <w:sz w:val="16"/>
              </w:rPr>
            </w:r>
            <w:r>
              <w:br/>
            </w:r>
            <w:r>
              <w:rPr>
                <w:rFonts w:ascii="Liberation Mono" w:hAnsi="Liberation Mono"/>
                <w:color w:val="334155"/>
                <w:sz w:val="16"/>
              </w:rPr>
              <w:t>peers:</w:t>
            </w:r>
            <w:r>
              <w:br/>
            </w:r>
            <w:r>
              <w:rPr>
                <w:rFonts w:ascii="Liberation Mono" w:hAnsi="Liberation Mono"/>
                <w:color w:val="334155"/>
                <w:sz w:val="16"/>
              </w:rPr>
              <w:t xml:space="preserve">  hermes</w:t>
            </w:r>
            <w:r>
              <w:br/>
            </w:r>
            <w:r>
              <w:rPr>
                <w:rFonts w:ascii="Liberation Mono" w:hAnsi="Liberation Mono"/>
                <w:color w:val="334155"/>
                <w:sz w:val="16"/>
              </w:rPr>
              <w:t xml:space="preserve">  atomic</w:t>
            </w:r>
            <w:r>
              <w:br/>
            </w:r>
            <w:r>
              <w:rPr>
                <w:rFonts w:ascii="Liberation Mono" w:hAnsi="Liberation Mono"/>
                <w:color w:val="334155"/>
                <w:sz w:val="16"/>
              </w:rPr>
              <w:t xml:space="preserve">  codex</w:t>
            </w:r>
            <w:r>
              <w:br/>
            </w:r>
            <w:r>
              <w:rPr>
                <w:rFonts w:ascii="Liberation Mono" w:hAnsi="Liberation Mono"/>
                <w:color w:val="334155"/>
                <w:sz w:val="16"/>
              </w:rPr>
              <w:t xml:space="preserve">  claude-code</w:t>
            </w:r>
            <w:r>
              <w:br/>
            </w:r>
            <w:r>
              <w:rPr>
                <w:rFonts w:ascii="Liberation Mono" w:hAnsi="Liberation Mono"/>
                <w:color w:val="334155"/>
                <w:sz w:val="16"/>
              </w:rPr>
              <w:t xml:space="preserve">  prime-agent</w:t>
            </w:r>
            <w:r>
              <w:br/>
            </w:r>
            <w:r>
              <w:rPr>
                <w:rFonts w:ascii="Liberation Mono" w:hAnsi="Liberation Mono"/>
                <w:color w:val="334155"/>
                <w:sz w:val="16"/>
              </w:rPr>
            </w:r>
            <w:r>
              <w:br/>
            </w:r>
            <w:r>
              <w:rPr>
                <w:rFonts w:ascii="Liberation Mono" w:hAnsi="Liberation Mono"/>
                <w:color w:val="334155"/>
                <w:sz w:val="16"/>
              </w:rPr>
              <w:t>workspaces:</w:t>
            </w:r>
            <w:r>
              <w:br/>
            </w:r>
            <w:r>
              <w:rPr>
                <w:rFonts w:ascii="Liberation Mono" w:hAnsi="Liberation Mono"/>
                <w:color w:val="334155"/>
                <w:sz w:val="16"/>
              </w:rPr>
              <w:t xml:space="preserve">  ovalo</w:t>
            </w:r>
            <w:r>
              <w:br/>
            </w:r>
            <w:r>
              <w:rPr>
                <w:rFonts w:ascii="Liberation Mono" w:hAnsi="Liberation Mono"/>
                <w:color w:val="334155"/>
                <w:sz w:val="16"/>
              </w:rPr>
              <w:t xml:space="preserve">  signal-ledger</w:t>
            </w:r>
            <w:r>
              <w:br/>
            </w:r>
            <w:r>
              <w:rPr>
                <w:rFonts w:ascii="Liberation Mono" w:hAnsi="Liberation Mono"/>
                <w:color w:val="334155"/>
                <w:sz w:val="16"/>
              </w:rPr>
              <w:t xml:space="preserve">  ai-workflow-watch</w:t>
            </w:r>
            <w:r>
              <w:br/>
            </w:r>
            <w:r>
              <w:rPr>
                <w:rFonts w:ascii="Liberation Mono" w:hAnsi="Liberation Mono"/>
                <w:color w:val="334155"/>
                <w:sz w:val="16"/>
              </w:rPr>
              <w:t xml:space="preserve">  shared-engineering</w:t>
            </w:r>
          </w:p>
        </w:tc>
      </w:tr>
    </w:tbl>
    <w:p>
      <w:pPr>
        <w:spacing w:after="20"/>
      </w:pPr>
    </w:p>
    <w:p>
      <w:pPr>
        <w:spacing w:after="80" w:line="269" w:lineRule="auto"/>
      </w:pPr>
      <w:r>
        <w:rPr>
          <w:rFonts w:ascii="Liberation Sans" w:hAnsi="Liberation Sans"/>
          <w:color w:val="24313D"/>
          <w:sz w:val="19"/>
        </w:rPr>
        <w:t>Project resources are shared by workspace and agent-specific experiences retain peer identity. In the first pilot, only accepted vault material is indexed and retrieved through read-only Project Brain operations. Automatic pre-prompt recall and post-turn capture remain disabled until tests cover correct-project retrieval, superseded decisions, stale content, cross-project leakage, deletion, and no-result behavior. OpenViking remains behind the Project Brain adapter. [S11–S14]</w:t>
      </w:r>
    </w:p>
    <w:p>
      <w:pPr>
        <w:pStyle w:val="Heading2"/>
        <w:keepNext/>
        <w:pageBreakBefore w:val="0"/>
      </w:pPr>
      <w:r>
        <w:rPr>
          <w:rFonts w:ascii="Liberation Sans" w:hAnsi="Liberation Sans"/>
          <w:b/>
          <w:color w:val="0F5E61"/>
          <w:sz w:val="26"/>
        </w:rPr>
        <w:t>6.6 Memory promotion lifecycle</w:t>
      </w:r>
    </w:p>
    <w:p>
      <w:pPr>
        <w:pStyle w:val="ListNumber"/>
        <w:spacing w:after="40"/>
      </w:pPr>
      <w:r>
        <w:rPr>
          <w:rFonts w:ascii="Liberation Sans" w:hAnsi="Liberation Sans"/>
          <w:color w:val="24313D"/>
          <w:sz w:val="18"/>
        </w:rPr>
        <w:t>An agent finishes meaningful work and publishes a structured run summary with sources, changed files, tests, unresolved questions, and confidence.</w:t>
      </w:r>
    </w:p>
    <w:p>
      <w:pPr>
        <w:pStyle w:val="ListNumber"/>
        <w:spacing w:after="40"/>
      </w:pPr>
      <w:r>
        <w:rPr>
          <w:rFonts w:ascii="Liberation Sans" w:hAnsi="Liberation Sans"/>
          <w:color w:val="24313D"/>
          <w:sz w:val="18"/>
        </w:rPr>
        <w:t>During the read-only pilot, the run summary is stored as evidence and may create a memory proposal; automatic episodic ingestion is disabled.</w:t>
      </w:r>
    </w:p>
    <w:p>
      <w:pPr>
        <w:pStyle w:val="ListNumber"/>
        <w:spacing w:after="40"/>
      </w:pPr>
      <w:r>
        <w:rPr>
          <w:rFonts w:ascii="Liberation Sans" w:hAnsi="Liberation Sans"/>
          <w:color w:val="24313D"/>
          <w:sz w:val="18"/>
        </w:rPr>
        <w:t>Claims that could change architecture, product policy, API contracts, or workflow rules become memory proposals—not direct edits to accepted notes.</w:t>
      </w:r>
    </w:p>
    <w:p>
      <w:pPr>
        <w:pStyle w:val="ListNumber"/>
        <w:spacing w:after="40"/>
      </w:pPr>
      <w:r>
        <w:rPr>
          <w:rFonts w:ascii="Liberation Sans" w:hAnsi="Liberation Sans"/>
          <w:color w:val="24313D"/>
          <w:sz w:val="18"/>
        </w:rPr>
        <w:t>Hermes presents the proposal and supporting evidence on mobile, or creates a Linear review issue when discussion is required.</w:t>
      </w:r>
    </w:p>
    <w:p>
      <w:pPr>
        <w:pStyle w:val="ListNumber"/>
        <w:spacing w:after="40"/>
      </w:pPr>
      <w:r>
        <w:rPr>
          <w:rFonts w:ascii="Liberation Sans" w:hAnsi="Liberation Sans"/>
          <w:color w:val="24313D"/>
          <w:sz w:val="18"/>
        </w:rPr>
        <w:t>Wesley accepts, rejects, edits, or marks the proposal as superseding an earlier decision.</w:t>
      </w:r>
    </w:p>
    <w:p>
      <w:pPr>
        <w:pStyle w:val="ListNumber"/>
        <w:spacing w:after="40"/>
      </w:pPr>
      <w:r>
        <w:rPr>
          <w:rFonts w:ascii="Liberation Sans" w:hAnsi="Liberation Sans"/>
          <w:color w:val="24313D"/>
          <w:sz w:val="18"/>
        </w:rPr>
        <w:t>The accepted Markdown change is committed to the central vault or relevant repository and re-indexed as an authoritative project resource.</w:t>
      </w:r>
    </w:p>
    <w:p>
      <w:pPr>
        <w:spacing w:after="80" w:line="269" w:lineRule="auto"/>
      </w:pPr>
      <w:r>
        <w:rPr>
          <w:rFonts w:ascii="Liberation Sans" w:hAnsi="Liberation Sans"/>
          <w:color w:val="24313D"/>
          <w:sz w:val="19"/>
        </w:rPr>
        <w:t>Automatic episodic capture is a later release. It must add redaction, retention, deletion, peer/project identity, capture bypass for sensitive sessions, and retrieval-quality monitoring before it is enabled broadly.</w:t>
      </w:r>
    </w:p>
    <w:tbl>
      <w:tblPr>
        <w:tblW w:type="auto" w:w="0"/>
        <w:jc w:val="center"/>
        <w:tblLayout w:type="autofit"/>
        <w:tblLook w:firstColumn="1" w:firstRow="1" w:lastColumn="0" w:lastRow="0" w:noHBand="0" w:noVBand="1" w:val="04A0"/>
        <w:tblBorders>
          <w:top w:val="single" w:sz="8" w:space="0" w:color="B54747"/>
          <w:left w:val="single" w:sz="8" w:space="0" w:color="B54747"/>
          <w:bottom w:val="single" w:sz="8" w:space="0" w:color="B54747"/>
          <w:right w:val="single" w:sz="8" w:space="0" w:color="B54747"/>
          <w:insideH w:val="single" w:sz="8" w:space="0" w:color="B54747"/>
          <w:insideV w:val="single" w:sz="8" w:space="0" w:color="B54747"/>
        </w:tblBorders>
      </w:tblPr>
      <w:tblGrid>
        <w:gridCol w:w="9866"/>
      </w:tblGrid>
      <w:tr>
        <w:trPr>
          <w:cantSplit/>
        </w:trPr>
        <w:tc>
          <w:tcPr>
            <w:tcW w:type="dxa" w:w="9866"/>
            <w:shd w:fill="FDECEC"/>
            <w:tcMar>
              <w:top w:w="100" w:type="dxa"/>
              <w:start w:w="130" w:type="dxa"/>
              <w:bottom w:w="100" w:type="dxa"/>
              <w:end w:w="130" w:type="dxa"/>
            </w:tcMar>
          </w:tcPr>
          <w:p>
            <w:pPr>
              <w:spacing w:after="40"/>
            </w:pPr>
            <w:r>
              <w:rPr>
                <w:rFonts w:ascii="Liberation Sans" w:hAnsi="Liberation Sans"/>
                <w:b/>
                <w:color w:val="17324D"/>
                <w:sz w:val="20"/>
              </w:rPr>
              <w:t>Memory safety rule</w:t>
            </w:r>
          </w:p>
          <w:p>
            <w:pPr>
              <w:spacing w:after="0" w:line="259" w:lineRule="auto"/>
            </w:pPr>
            <w:r>
              <w:rPr>
                <w:rFonts w:ascii="Liberation Sans" w:hAnsi="Liberation Sans"/>
                <w:color w:val="24313D"/>
                <w:sz w:val="18"/>
              </w:rPr>
              <w:t>Do not allow a model to convert “I observed this once” into “This is how the project works” without evidence, freshness, and an explicit promotion path.</w:t>
            </w:r>
          </w:p>
        </w:tc>
      </w:tr>
    </w:tbl>
    <w:p>
      <w:pPr>
        <w:spacing w:after="20"/>
      </w:pPr>
    </w:p>
    <w:p>
      <w:pPr>
        <w:pStyle w:val="Heading1"/>
        <w:keepNext/>
        <w:pageBreakBefore w:val="0"/>
      </w:pPr>
      <w:r>
        <w:rPr>
          <w:rFonts w:ascii="Liberation Sans" w:hAnsi="Liberation Sans"/>
          <w:b/>
          <w:color w:val="17324D"/>
          <w:sz w:val="34"/>
        </w:rPr>
        <w:t>7. Integration contracts and data ownership</w:t>
      </w:r>
    </w:p>
    <w:p>
      <w:pPr>
        <w:pStyle w:val="Heading2"/>
        <w:keepNext/>
        <w:pageBreakBefore w:val="0"/>
      </w:pPr>
      <w:r>
        <w:rPr>
          <w:rFonts w:ascii="Liberation Sans" w:hAnsi="Liberation Sans"/>
          <w:b/>
          <w:color w:val="0F5E61"/>
          <w:sz w:val="26"/>
        </w:rPr>
        <w:t>7.1 Hermes ↔ Linear</w:t>
      </w:r>
    </w:p>
    <w:p>
      <w:pPr>
        <w:spacing w:after="80" w:line="269" w:lineRule="auto"/>
      </w:pPr>
      <w:r>
        <w:rPr>
          <w:rFonts w:ascii="Liberation Sans" w:hAnsi="Liberation Sans"/>
          <w:color w:val="24313D"/>
          <w:sz w:val="19"/>
        </w:rPr>
        <w:t>The first implementation should connect Hermes to Linear’s official remote MCP server. Linear provides a read/write endpoint and a separate read-only endpoint; OAuth scopes or restricted API keys should be used to minimize authority. The MCP surface supports finding, creating, and updating issues, projects, and comments. [S4]</w:t>
      </w:r>
    </w:p>
    <w:p>
      <w:pPr>
        <w:spacing w:after="80" w:line="269" w:lineRule="auto"/>
      </w:pPr>
      <w:r>
        <w:rPr>
          <w:rFonts w:ascii="Liberation Sans" w:hAnsi="Liberation Sans"/>
          <w:color w:val="24313D"/>
          <w:sz w:val="19"/>
        </w:rPr>
        <w:t>For high-risk actions—deleting work, changing initiative structure, bulk status changes, or editing sensitive projects—Hermes should call a control-plane approval tool rather than directly invoking a broad Linear write tool.</w:t>
      </w:r>
    </w:p>
    <w:p>
      <w:pPr>
        <w:spacing w:after="80" w:line="269" w:lineRule="auto"/>
      </w:pPr>
      <w:r>
        <w:rPr>
          <w:rFonts w:ascii="Liberation Sans" w:hAnsi="Liberation Sans"/>
          <w:color w:val="24313D"/>
          <w:sz w:val="19"/>
        </w:rPr>
        <w:t>Later, a custom Linear agent can receive delegated issues through webhooks and publish native Agent Session activities, plans, waiting states, errors, external run links, and PR links. Those APIs are currently marked Developer Preview and should not be a launch dependency. [S5–S6]</w:t>
      </w:r>
    </w:p>
    <w:p>
      <w:pPr>
        <w:pStyle w:val="Heading2"/>
        <w:keepNext/>
        <w:pageBreakBefore w:val="0"/>
      </w:pPr>
      <w:r>
        <w:rPr>
          <w:rFonts w:ascii="Liberation Sans" w:hAnsi="Liberation Sans"/>
          <w:b/>
          <w:color w:val="0F5E61"/>
          <w:sz w:val="26"/>
        </w:rPr>
        <w:t>7.2 Hermes ↔ control plane</w:t>
      </w:r>
    </w:p>
    <w:p>
      <w:pPr>
        <w:spacing w:after="80" w:line="269" w:lineRule="auto"/>
      </w:pPr>
      <w:r>
        <w:rPr>
          <w:rFonts w:ascii="Liberation Sans" w:hAnsi="Liberation Sans"/>
          <w:color w:val="24313D"/>
          <w:sz w:val="19"/>
        </w:rPr>
        <w:t>Expose a small authenticated MCP server from the control plane. The server returns structured project briefs and run state, while Hermes turns those structures into conversational responses. Every mutating call should include the authenticated user, source channel, correlation ID, and idempotency key.</w:t>
      </w:r>
    </w:p>
    <w:p>
      <w:pPr>
        <w:pStyle w:val="Heading2"/>
        <w:keepNext/>
        <w:pageBreakBefore w:val="0"/>
      </w:pPr>
      <w:r>
        <w:rPr>
          <w:rFonts w:ascii="Liberation Sans" w:hAnsi="Liberation Sans"/>
          <w:b/>
          <w:color w:val="0F5E61"/>
          <w:sz w:val="26"/>
        </w:rPr>
        <w:t>7.3 Control plane ↔ Atomic</w:t>
      </w:r>
    </w:p>
    <w:p>
      <w:pPr>
        <w:spacing w:after="80" w:line="269" w:lineRule="auto"/>
      </w:pPr>
      <w:r>
        <w:rPr>
          <w:rFonts w:ascii="Liberation Sans" w:hAnsi="Liberation Sans"/>
          <w:color w:val="24313D"/>
          <w:sz w:val="19"/>
        </w:rPr>
        <w:t>Use Atomic JSONL RPC for the initial candidate adapter because it provides a process boundary, streamed events, state retrieval, steering, and cancellation. Keep direct Codex/Claude adapters available for the A/B comparison. Atomic remains authoritative for its native graph only when it is selected as the root runtime. [S7–S8]</w:t>
      </w:r>
    </w:p>
    <w:p>
      <w:pPr>
        <w:spacing w:after="80" w:line="269" w:lineRule="auto"/>
      </w:pPr>
      <w:r>
        <w:rPr>
          <w:rFonts w:ascii="Liberation Sans" w:hAnsi="Liberation Sans"/>
          <w:color w:val="24313D"/>
          <w:sz w:val="19"/>
        </w:rPr>
        <w:t>The control plane stores the Atomic native run/session reference, workflow name and version, workspace ID, budget policy, and a normalized status projection. It should never reconstruct Atomic’s stage graph from prose.</w:t>
      </w:r>
    </w:p>
    <w:p>
      <w:pPr>
        <w:pStyle w:val="Heading2"/>
        <w:keepNext/>
        <w:pageBreakBefore w:val="0"/>
      </w:pPr>
      <w:r>
        <w:rPr>
          <w:rFonts w:ascii="Liberation Sans" w:hAnsi="Liberation Sans"/>
          <w:b/>
          <w:color w:val="0F5E61"/>
          <w:sz w:val="26"/>
        </w:rPr>
        <w:t>7.4 Control plane ↔ Prime Agent</w:t>
      </w:r>
    </w:p>
    <w:p>
      <w:pPr>
        <w:spacing w:after="80" w:line="269" w:lineRule="auto"/>
      </w:pPr>
      <w:r>
        <w:rPr>
          <w:rFonts w:ascii="Liberation Sans" w:hAnsi="Liberation Sans"/>
          <w:color w:val="24313D"/>
          <w:sz w:val="19"/>
        </w:rPr>
        <w:t>Prime remains deferred behind a feature flag. When evaluated, invoke it through RPC for bounded research or experimental stages with allowed paths, network policy, budget, time/turn limits, and an expected artifact schema. Prime must not become a hidden co-orchestrator. [S9–S10]</w:t>
      </w:r>
    </w:p>
    <w:p>
      <w:pPr>
        <w:pStyle w:val="Heading2"/>
        <w:keepNext/>
        <w:pageBreakBefore w:val="0"/>
      </w:pPr>
      <w:r>
        <w:rPr>
          <w:rFonts w:ascii="Liberation Sans" w:hAnsi="Liberation Sans"/>
          <w:b/>
          <w:color w:val="0F5E61"/>
          <w:sz w:val="26"/>
        </w:rPr>
        <w:t>7.5 Codex and Claude Code</w:t>
      </w:r>
    </w:p>
    <w:p>
      <w:pPr>
        <w:spacing w:after="80" w:line="269" w:lineRule="auto"/>
      </w:pPr>
      <w:r>
        <w:rPr>
          <w:rFonts w:ascii="Liberation Sans" w:hAnsi="Liberation Sans"/>
          <w:color w:val="24313D"/>
          <w:sz w:val="19"/>
        </w:rPr>
        <w:t>Codex and Claude Code should run through approved wrappers in isolated worktrees. Both receive the same bounded project brief and repository bootstrap, while native session state remains separate. The first comparison should use the same task, repository revision, budget class, deterministic checks, and reviewer rubric as the Atomic path. [S19–S20]</w:t>
      </w:r>
    </w:p>
    <w:p>
      <w:pPr>
        <w:pStyle w:val="Heading2"/>
        <w:keepNext/>
        <w:pageBreakBefore w:val="0"/>
      </w:pPr>
      <w:r>
        <w:rPr>
          <w:rFonts w:ascii="Liberation Sans" w:hAnsi="Liberation Sans"/>
          <w:b/>
          <w:color w:val="0F5E61"/>
          <w:sz w:val="26"/>
        </w:rPr>
        <w:t>7.6 Orca and Buzz</w:t>
      </w:r>
    </w:p>
    <w:p>
      <w:pPr>
        <w:spacing w:after="80" w:line="269" w:lineRule="auto"/>
      </w:pPr>
      <w:r>
        <w:rPr>
          <w:rFonts w:ascii="Liberation Sans" w:hAnsi="Liberation Sans"/>
          <w:color w:val="24313D"/>
          <w:sz w:val="19"/>
        </w:rPr>
        <w:t>Orca can create and supervise parallel worktrees, open Linear/GitHub context, review diffs, and provide mobile monitoring. It is therefore valuable as a deep operational console, but the user should enter through Hermes and receive an “Open in Orca” link only when hands-on review is needed. [S17]</w:t>
      </w:r>
    </w:p>
    <w:p>
      <w:pPr>
        <w:spacing w:after="80" w:line="269" w:lineRule="auto"/>
      </w:pPr>
      <w:r>
        <w:rPr>
          <w:rFonts w:ascii="Liberation Sans" w:hAnsi="Liberation Sans"/>
          <w:color w:val="24313D"/>
          <w:sz w:val="19"/>
        </w:rPr>
        <w:t>Buzz offers a combined relay for humans, agents, workflows, Git events, and project memory, but its own repository explicitly describes the product as unfinished. It should remain a watch item rather than a foundational dependency. [S18]</w:t>
      </w:r>
    </w:p>
    <w:p>
      <w:pPr>
        <w:pStyle w:val="Heading2"/>
        <w:keepNext/>
        <w:pageBreakBefore w:val="0"/>
      </w:pPr>
      <w:r>
        <w:rPr>
          <w:rFonts w:ascii="Liberation Sans" w:hAnsi="Liberation Sans"/>
          <w:b/>
          <w:color w:val="0F5E61"/>
          <w:sz w:val="26"/>
        </w:rPr>
        <w:t>7.7 Normalized runtime interface</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interface RuntimeAdapter {</w:t>
            </w:r>
            <w:r>
              <w:br/>
            </w:r>
            <w:r>
              <w:rPr>
                <w:rFonts w:ascii="Liberation Mono" w:hAnsi="Liberation Mono"/>
                <w:color w:val="334155"/>
                <w:sz w:val="16"/>
              </w:rPr>
              <w:t xml:space="preserve">  capabilities(): Promise&lt;RuntimeCapabilities&gt;;</w:t>
            </w:r>
            <w:r>
              <w:br/>
            </w:r>
            <w:r>
              <w:rPr>
                <w:rFonts w:ascii="Liberation Mono" w:hAnsi="Liberation Mono"/>
                <w:color w:val="334155"/>
                <w:sz w:val="16"/>
              </w:rPr>
              <w:t xml:space="preserve">  start(request: StartRunRequest): Promise&lt;NativeRunRef&gt;;</w:t>
            </w:r>
            <w:r>
              <w:br/>
            </w:r>
            <w:r>
              <w:rPr>
                <w:rFonts w:ascii="Liberation Mono" w:hAnsi="Liberation Mono"/>
                <w:color w:val="334155"/>
                <w:sz w:val="16"/>
              </w:rPr>
              <w:t xml:space="preserve">  getStatus(ref: NativeRunRef): Promise&lt;NormalizedRun&gt;;</w:t>
            </w:r>
            <w:r>
              <w:br/>
            </w:r>
            <w:r>
              <w:rPr>
                <w:rFonts w:ascii="Liberation Mono" w:hAnsi="Liberation Mono"/>
                <w:color w:val="334155"/>
                <w:sz w:val="16"/>
              </w:rPr>
              <w:t xml:space="preserve">  events(ref: NativeRunRef, cursor?: string): AsyncIterable&lt;RunEvent&gt;;</w:t>
            </w:r>
            <w:r>
              <w:br/>
            </w:r>
            <w:r>
              <w:rPr>
                <w:rFonts w:ascii="Liberation Mono" w:hAnsi="Liberation Mono"/>
                <w:color w:val="334155"/>
                <w:sz w:val="16"/>
              </w:rPr>
              <w:t xml:space="preserve">  steer(ref: NativeRunRef, message: string): Promise&lt;void&gt;;</w:t>
            </w:r>
            <w:r>
              <w:br/>
            </w:r>
            <w:r>
              <w:rPr>
                <w:rFonts w:ascii="Liberation Mono" w:hAnsi="Liberation Mono"/>
                <w:color w:val="334155"/>
                <w:sz w:val="16"/>
              </w:rPr>
              <w:t xml:space="preserve">  approve(ref: NativeRunRef, decision: ApprovalDecision): Promise&lt;void&gt;;</w:t>
            </w:r>
            <w:r>
              <w:br/>
            </w:r>
            <w:r>
              <w:rPr>
                <w:rFonts w:ascii="Liberation Mono" w:hAnsi="Liberation Mono"/>
                <w:color w:val="334155"/>
                <w:sz w:val="16"/>
              </w:rPr>
              <w:t xml:space="preserve">  pause?(ref: NativeRunRef): Promise&lt;void&gt;;</w:t>
            </w:r>
            <w:r>
              <w:br/>
            </w:r>
            <w:r>
              <w:rPr>
                <w:rFonts w:ascii="Liberation Mono" w:hAnsi="Liberation Mono"/>
                <w:color w:val="334155"/>
                <w:sz w:val="16"/>
              </w:rPr>
              <w:t xml:space="preserve">  resume?(ref: NativeRunRef): Promise&lt;void&gt;;</w:t>
            </w:r>
            <w:r>
              <w:br/>
            </w:r>
            <w:r>
              <w:rPr>
                <w:rFonts w:ascii="Liberation Mono" w:hAnsi="Liberation Mono"/>
                <w:color w:val="334155"/>
                <w:sz w:val="16"/>
              </w:rPr>
              <w:t xml:space="preserve">  cancel(ref: NativeRunRef): Promise&lt;void&gt;;</w:t>
            </w:r>
            <w:r>
              <w:br/>
            </w:r>
            <w:r>
              <w:rPr>
                <w:rFonts w:ascii="Liberation Mono" w:hAnsi="Liberation Mono"/>
                <w:color w:val="334155"/>
                <w:sz w:val="16"/>
              </w:rPr>
              <w:t xml:space="preserve">  collectArtifacts(ref: NativeRunRef): Promise&lt;ArtifactRef[]&gt;;</w:t>
            </w:r>
            <w:r>
              <w:br/>
            </w:r>
            <w:r>
              <w:rPr>
                <w:rFonts w:ascii="Liberation Mono" w:hAnsi="Liberation Mono"/>
                <w:color w:val="334155"/>
                <w:sz w:val="16"/>
              </w:rPr>
              <w:t>}</w:t>
            </w:r>
          </w:p>
        </w:tc>
      </w:tr>
    </w:tbl>
    <w:p>
      <w:pPr>
        <w:spacing w:after="20"/>
      </w:pPr>
    </w:p>
    <w:p>
      <w:pPr>
        <w:spacing w:after="80" w:line="269" w:lineRule="auto"/>
      </w:pPr>
      <w:r>
        <w:rPr>
          <w:rFonts w:ascii="Liberation Sans" w:hAnsi="Liberation Sans"/>
          <w:color w:val="24313D"/>
          <w:sz w:val="19"/>
        </w:rPr>
        <w:t>Capability discovery is important. If a runtime does not support native pause, steering, or approval, the interface must not simulate those guarantees.</w:t>
      </w:r>
    </w:p>
    <w:p>
      <w:pPr>
        <w:pStyle w:val="Heading2"/>
        <w:keepNext/>
        <w:pageBreakBefore w:val="0"/>
      </w:pPr>
      <w:r>
        <w:rPr>
          <w:rFonts w:ascii="Liberation Sans" w:hAnsi="Liberation Sans"/>
          <w:b/>
          <w:color w:val="0F5E61"/>
          <w:sz w:val="26"/>
        </w:rPr>
        <w:t>7.8 Data ownership table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2948"/>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Data</w:t>
            </w:r>
          </w:p>
        </w:tc>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Authority</w:t>
            </w:r>
          </w:p>
        </w:tc>
        <w:tc>
          <w:tcPr>
            <w:tcW w:type="dxa" w:w="4422"/>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Rule</w:t>
            </w:r>
          </w:p>
        </w:tc>
      </w:tr>
      <w:tr>
        <w:trPr>
          <w:cantSplit/>
        </w:trPr>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6"/>
              </w:rPr>
              <w:t>Portfolio structure and issue status</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Linear</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6"/>
              </w:rPr>
              <w:t>Control plane caches references and read projections only.</w:t>
            </w:r>
          </w:p>
        </w:tc>
      </w:tr>
      <w:tr>
        <w:trPr>
          <w:cantSplit/>
        </w:trPr>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Source code, commits, PRs, CI</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GitHub/Git</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Agents work on branches/worktrees; accepted code is merged through Git.</w:t>
            </w:r>
          </w:p>
        </w:tc>
      </w:tr>
      <w:tr>
        <w:trPr>
          <w:cantSplit/>
        </w:trPr>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6"/>
              </w:rPr>
              <w:t>Workflow stages and checkpoints</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Native root runtime</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6"/>
              </w:rPr>
              <w:t>Atomic/Prime/Hermes state is referenced, not reimplemented.</w:t>
            </w:r>
          </w:p>
        </w:tc>
      </w:tr>
      <w:tr>
        <w:trPr>
          <w:cantSplit/>
        </w:trPr>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Cross-runtime run ID, budget, approval, workspace lease</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Control plane/PostgreSQL</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Stable across runtime replacement.</w:t>
            </w:r>
          </w:p>
        </w:tc>
      </w:tr>
      <w:tr>
        <w:trPr>
          <w:cantSplit/>
        </w:trPr>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6"/>
              </w:rPr>
              <w:t>Accepted decisions and project documentation</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Obsidian vault/Git</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6"/>
              </w:rPr>
              <w:t>Reviewable and versioned.</w:t>
            </w:r>
          </w:p>
        </w:tc>
      </w:tr>
      <w:tr>
        <w:trPr>
          <w:cantSplit/>
        </w:trPr>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Retrieved and episodic memory</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Project Brain interface; OpenViking is the pilot backend</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Never overrides current operational truth; backend remains replaceable.</w:t>
            </w:r>
          </w:p>
        </w:tc>
      </w:tr>
      <w:tr>
        <w:trPr>
          <w:cantSplit/>
        </w:trPr>
        <w:tc>
          <w:tcPr>
            <w:tcW w:type="dxa" w:w="2948"/>
            <w:vAlign w:val="top"/>
            <w:tcMar>
              <w:top w:w="80" w:type="dxa"/>
              <w:start w:w="90" w:type="dxa"/>
              <w:bottom w:w="80" w:type="dxa"/>
              <w:end w:w="90" w:type="dxa"/>
            </w:tcMar>
          </w:tcPr>
          <w:p>
            <w:pPr>
              <w:spacing w:after="0" w:line="252" w:lineRule="auto"/>
            </w:pPr>
            <w:r>
              <w:rPr>
                <w:rFonts w:ascii="Liberation Sans" w:hAnsi="Liberation Sans"/>
                <w:color w:val="24313D"/>
                <w:sz w:val="16"/>
              </w:rPr>
              <w:t>Personal preferences and conversational context</w:t>
            </w:r>
          </w:p>
        </w:tc>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Curated profile + Hermes; Project Brain inference is advisory</w:t>
            </w:r>
          </w:p>
        </w:tc>
        <w:tc>
          <w:tcPr>
            <w:tcW w:type="dxa" w:w="4422"/>
            <w:vAlign w:val="top"/>
            <w:tcMar>
              <w:top w:w="80" w:type="dxa"/>
              <w:start w:w="90" w:type="dxa"/>
              <w:bottom w:w="80" w:type="dxa"/>
              <w:end w:w="90" w:type="dxa"/>
            </w:tcMar>
          </w:tcPr>
          <w:p>
            <w:pPr>
              <w:spacing w:after="0" w:line="252" w:lineRule="auto"/>
            </w:pPr>
            <w:r>
              <w:rPr>
                <w:rFonts w:ascii="Liberation Sans" w:hAnsi="Liberation Sans"/>
                <w:color w:val="24313D"/>
                <w:sz w:val="16"/>
              </w:rPr>
              <w:t>Apply explicit precedence and scope separately from project or team rules.</w:t>
            </w:r>
          </w:p>
        </w:tc>
      </w:tr>
      <w:tr>
        <w:trPr>
          <w:cantSplit/>
        </w:trPr>
        <w:tc>
          <w:tcPr>
            <w:tcW w:type="dxa" w:w="294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Large artifacts</w:t>
            </w:r>
          </w:p>
        </w:tc>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Object storage / GitHub artifacts</w:t>
            </w:r>
          </w:p>
        </w:tc>
        <w:tc>
          <w:tcPr>
            <w:tcW w:type="dxa" w:w="442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Referenced from runs and Linear issues.</w:t>
            </w:r>
          </w:p>
        </w:tc>
      </w:tr>
    </w:tbl>
    <w:p>
      <w:pPr>
        <w:spacing w:after="20"/>
      </w:pPr>
    </w:p>
    <w:p>
      <w:pPr>
        <w:pStyle w:val="Heading1"/>
        <w:keepNext/>
        <w:pageBreakBefore w:val="0"/>
      </w:pPr>
      <w:r>
        <w:rPr>
          <w:rFonts w:ascii="Liberation Sans" w:hAnsi="Liberation Sans"/>
          <w:b/>
          <w:color w:val="17324D"/>
          <w:sz w:val="34"/>
        </w:rPr>
        <w:t>8. Mobile user experience</w:t>
      </w:r>
    </w:p>
    <w:p>
      <w:pPr>
        <w:pStyle w:val="Heading2"/>
        <w:keepNext/>
        <w:pageBreakBefore w:val="0"/>
      </w:pPr>
      <w:r>
        <w:rPr>
          <w:rFonts w:ascii="Liberation Sans" w:hAnsi="Liberation Sans"/>
          <w:b/>
          <w:color w:val="0F5E61"/>
          <w:sz w:val="26"/>
        </w:rPr>
        <w:t>8.1 Hermes information architecture</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Mobile view</w:t>
            </w:r>
          </w:p>
        </w:tc>
        <w:tc>
          <w:tcPr>
            <w:tcW w:type="dxa" w:w="7370"/>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Content</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Portfolio</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All projects, milestones, health, recent decisions, and active runs.</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Project brief</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Current objective, Linear status, recent code changes, accepted decisions, risks, and pending approvals.</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Idea capture</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Deduplicate against Linear and memory, create an idea, link prior research, and suggest next action.</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Active runs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Runtime, stage, elapsed time, cost, evidence, workspace, and status.</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Needs Wesley</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Approvals, questions, credentials, blocked decisions, and ready-for-review PRs.</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Memory review</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Proposed knowledge changes with evidence and accept/edit/reject actions.</w:t>
            </w:r>
          </w:p>
        </w:tc>
      </w:tr>
    </w:tbl>
    <w:p>
      <w:pPr>
        <w:spacing w:after="20"/>
      </w:pPr>
    </w:p>
    <w:p>
      <w:pPr>
        <w:pStyle w:val="Heading2"/>
        <w:keepNext/>
        <w:pageBreakBefore w:val="0"/>
      </w:pPr>
      <w:r>
        <w:rPr>
          <w:rFonts w:ascii="Liberation Sans" w:hAnsi="Liberation Sans"/>
          <w:b/>
          <w:color w:val="0F5E61"/>
          <w:sz w:val="26"/>
        </w:rPr>
        <w:t>8.2 Example interactions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Scenario</w:t>
            </w:r>
          </w:p>
        </w:tc>
        <w:tc>
          <w:tcPr>
            <w:tcW w:type="dxa" w:w="7370"/>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Example command</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Portfolio briefing</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“Show me all projects, what changed since yesterday, and anything that needs me.”</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Idea capture</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“Add an Ovalo idea: generate a listening lesson from a short-form video. Check for duplicates first.”</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Decision recall</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“Why did we choose to preload Phrase terminology instead of calling it during a live meeting?”</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Delegation</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“Assign OVA-388 to Atomic. Use Claude for implementation, Codex as a fresh verifier, and stop before PR creation.”</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7"/>
              </w:rPr>
              <w:t>Run control</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7"/>
              </w:rPr>
              <w:t>“Pause the Signal Ledger adapter run and show me the failed evidence.”</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Memory promotion</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“Promote the verified Apple latency finding into Ovalo architecture, superseding the earlier cloud-first note.”</w:t>
            </w:r>
          </w:p>
        </w:tc>
      </w:tr>
    </w:tbl>
    <w:p>
      <w:pPr>
        <w:spacing w:after="20"/>
      </w:pPr>
    </w:p>
    <w:p>
      <w:pPr>
        <w:pStyle w:val="Heading2"/>
        <w:keepNext/>
        <w:pageBreakBefore w:val="0"/>
      </w:pPr>
      <w:r>
        <w:rPr>
          <w:rFonts w:ascii="Liberation Sans" w:hAnsi="Liberation Sans"/>
          <w:b/>
          <w:color w:val="0F5E61"/>
          <w:sz w:val="26"/>
        </w:rPr>
        <w:t>8.3 Example project brief payload</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w:t>
            </w:r>
            <w:r>
              <w:br/>
            </w:r>
            <w:r>
              <w:rPr>
                <w:rFonts w:ascii="Liberation Mono" w:hAnsi="Liberation Mono"/>
                <w:color w:val="334155"/>
                <w:sz w:val="16"/>
              </w:rPr>
              <w:t xml:space="preserve">  "project": "ovalo",</w:t>
            </w:r>
            <w:r>
              <w:br/>
            </w:r>
            <w:r>
              <w:rPr>
                <w:rFonts w:ascii="Liberation Mono" w:hAnsi="Liberation Mono"/>
                <w:color w:val="334155"/>
                <w:sz w:val="16"/>
              </w:rPr>
              <w:t xml:space="preserve">  "currentMilestone": "Speaking MVP",</w:t>
            </w:r>
            <w:r>
              <w:br/>
            </w:r>
            <w:r>
              <w:rPr>
                <w:rFonts w:ascii="Liberation Mono" w:hAnsi="Liberation Mono"/>
                <w:color w:val="334155"/>
                <w:sz w:val="16"/>
              </w:rPr>
              <w:t xml:space="preserve">  "linear": {"inProgress": 6, "blocked": 2, "planned": 14},</w:t>
            </w:r>
            <w:r>
              <w:br/>
            </w:r>
            <w:r>
              <w:rPr>
                <w:rFonts w:ascii="Liberation Mono" w:hAnsi="Liberation Mono"/>
                <w:color w:val="334155"/>
                <w:sz w:val="16"/>
              </w:rPr>
              <w:t xml:space="preserve">  "activeRuns": [</w:t>
            </w:r>
            <w:r>
              <w:br/>
            </w:r>
            <w:r>
              <w:rPr>
                <w:rFonts w:ascii="Liberation Mono" w:hAnsi="Liberation Mono"/>
                <w:color w:val="334155"/>
                <w:sz w:val="16"/>
              </w:rPr>
              <w:t xml:space="preserve">    {"issue": "OVA-388", "runtime": "atomic", "stage": "fresh-verifier"}</w:t>
            </w:r>
            <w:r>
              <w:br/>
            </w:r>
            <w:r>
              <w:rPr>
                <w:rFonts w:ascii="Liberation Mono" w:hAnsi="Liberation Mono"/>
                <w:color w:val="334155"/>
                <w:sz w:val="16"/>
              </w:rPr>
              <w:t xml:space="preserve">  ],</w:t>
            </w:r>
            <w:r>
              <w:br/>
            </w:r>
            <w:r>
              <w:rPr>
                <w:rFonts w:ascii="Liberation Mono" w:hAnsi="Liberation Mono"/>
                <w:color w:val="334155"/>
                <w:sz w:val="16"/>
              </w:rPr>
              <w:t xml:space="preserve">  "acceptedDecisions": [</w:t>
            </w:r>
            <w:r>
              <w:br/>
            </w:r>
            <w:r>
              <w:rPr>
                <w:rFonts w:ascii="Liberation Mono" w:hAnsi="Liberation Mono"/>
                <w:color w:val="334155"/>
                <w:sz w:val="16"/>
              </w:rPr>
              <w:t xml:space="preserve">    "Use on-device transcription for low-latency mode"</w:t>
            </w:r>
            <w:r>
              <w:br/>
            </w:r>
            <w:r>
              <w:rPr>
                <w:rFonts w:ascii="Liberation Mono" w:hAnsi="Liberation Mono"/>
                <w:color w:val="334155"/>
                <w:sz w:val="16"/>
              </w:rPr>
              <w:t xml:space="preserve">  ],</w:t>
            </w:r>
            <w:r>
              <w:br/>
            </w:r>
            <w:r>
              <w:rPr>
                <w:rFonts w:ascii="Liberation Mono" w:hAnsi="Liberation Mono"/>
                <w:color w:val="334155"/>
                <w:sz w:val="16"/>
              </w:rPr>
              <w:t xml:space="preserve">  "knownRisks": [</w:t>
            </w:r>
            <w:r>
              <w:br/>
            </w:r>
            <w:r>
              <w:rPr>
                <w:rFonts w:ascii="Liberation Mono" w:hAnsi="Liberation Mono"/>
                <w:color w:val="334155"/>
                <w:sz w:val="16"/>
              </w:rPr>
              <w:t xml:space="preserve">    "Cross-language pronunciation calibration"</w:t>
            </w:r>
            <w:r>
              <w:br/>
            </w:r>
            <w:r>
              <w:rPr>
                <w:rFonts w:ascii="Liberation Mono" w:hAnsi="Liberation Mono"/>
                <w:color w:val="334155"/>
                <w:sz w:val="16"/>
              </w:rPr>
              <w:t xml:space="preserve">  ],</w:t>
            </w:r>
            <w:r>
              <w:br/>
            </w:r>
            <w:r>
              <w:rPr>
                <w:rFonts w:ascii="Liberation Mono" w:hAnsi="Liberation Mono"/>
                <w:color w:val="334155"/>
                <w:sz w:val="16"/>
              </w:rPr>
              <w:t xml:space="preserve">  "needsWesley": [</w:t>
            </w:r>
            <w:r>
              <w:br/>
            </w:r>
            <w:r>
              <w:rPr>
                <w:rFonts w:ascii="Liberation Mono" w:hAnsi="Liberation Mono"/>
                <w:color w:val="334155"/>
                <w:sz w:val="16"/>
              </w:rPr>
              <w:t xml:space="preserve">    "Approve OVA-388 architecture"</w:t>
            </w:r>
            <w:r>
              <w:br/>
            </w:r>
            <w:r>
              <w:rPr>
                <w:rFonts w:ascii="Liberation Mono" w:hAnsi="Liberation Mono"/>
                <w:color w:val="334155"/>
                <w:sz w:val="16"/>
              </w:rPr>
              <w:t xml:space="preserve">  ],</w:t>
            </w:r>
            <w:r>
              <w:br/>
            </w:r>
            <w:r>
              <w:rPr>
                <w:rFonts w:ascii="Liberation Mono" w:hAnsi="Liberation Mono"/>
                <w:color w:val="334155"/>
                <w:sz w:val="16"/>
              </w:rPr>
              <w:t xml:space="preserve">  "freshness": {</w:t>
            </w:r>
            <w:r>
              <w:br/>
            </w:r>
            <w:r>
              <w:rPr>
                <w:rFonts w:ascii="Liberation Mono" w:hAnsi="Liberation Mono"/>
                <w:color w:val="334155"/>
                <w:sz w:val="16"/>
              </w:rPr>
              <w:t xml:space="preserve">    "linear": "live",</w:t>
            </w:r>
            <w:r>
              <w:br/>
            </w:r>
            <w:r>
              <w:rPr>
                <w:rFonts w:ascii="Liberation Mono" w:hAnsi="Liberation Mono"/>
                <w:color w:val="334155"/>
                <w:sz w:val="16"/>
              </w:rPr>
              <w:t xml:space="preserve">    "git": "latest default branch",</w:t>
            </w:r>
            <w:r>
              <w:br/>
            </w:r>
            <w:r>
              <w:rPr>
                <w:rFonts w:ascii="Liberation Mono" w:hAnsi="Liberation Mono"/>
                <w:color w:val="334155"/>
                <w:sz w:val="16"/>
              </w:rPr>
              <w:t xml:space="preserve">    "memory": "indexed 12 minutes ago"</w:t>
            </w:r>
            <w:r>
              <w:br/>
            </w:r>
            <w:r>
              <w:rPr>
                <w:rFonts w:ascii="Liberation Mono" w:hAnsi="Liberation Mono"/>
                <w:color w:val="334155"/>
                <w:sz w:val="16"/>
              </w:rPr>
              <w:t xml:space="preserve">  }</w:t>
            </w:r>
            <w:r>
              <w:br/>
            </w:r>
            <w:r>
              <w:rPr>
                <w:rFonts w:ascii="Liberation Mono" w:hAnsi="Liberation Mono"/>
                <w:color w:val="334155"/>
                <w:sz w:val="16"/>
              </w:rPr>
              <w:t>}</w:t>
            </w:r>
          </w:p>
        </w:tc>
      </w:tr>
    </w:tbl>
    <w:p>
      <w:pPr>
        <w:spacing w:after="20"/>
      </w:pPr>
    </w:p>
    <w:p>
      <w:pPr>
        <w:spacing w:after="80" w:line="269" w:lineRule="auto"/>
      </w:pPr>
      <w:r>
        <w:rPr>
          <w:rFonts w:ascii="Liberation Sans" w:hAnsi="Liberation Sans"/>
          <w:color w:val="24313D"/>
          <w:sz w:val="19"/>
        </w:rPr>
        <w:t>Hermes should summarize this payload and offer targeted actions. The payload itself should be inspectable for debugging and audit.</w:t>
      </w:r>
    </w:p>
    <w:p>
      <w:pPr>
        <w:pStyle w:val="Heading2"/>
        <w:keepNext/>
        <w:pageBreakBefore w:val="0"/>
      </w:pPr>
      <w:r>
        <w:rPr>
          <w:rFonts w:ascii="Liberation Sans" w:hAnsi="Liberation Sans"/>
          <w:b/>
          <w:color w:val="0F5E61"/>
          <w:sz w:val="26"/>
        </w:rPr>
        <w:t>8.4 Deep-link strategy</w:t>
      </w:r>
    </w:p>
    <w:p>
      <w:pPr>
        <w:pStyle w:val="ListBullet"/>
        <w:spacing w:after="40" w:line="259" w:lineRule="auto"/>
      </w:pPr>
      <w:r>
        <w:rPr>
          <w:rFonts w:ascii="Liberation Sans" w:hAnsi="Liberation Sans"/>
          <w:color w:val="24313D"/>
          <w:sz w:val="18"/>
        </w:rPr>
        <w:t>Linear link for roadmap, issue discussion, and project detail.</w:t>
      </w:r>
    </w:p>
    <w:p>
      <w:pPr>
        <w:pStyle w:val="ListBullet"/>
        <w:spacing w:after="40" w:line="259" w:lineRule="auto"/>
      </w:pPr>
      <w:r>
        <w:rPr>
          <w:rFonts w:ascii="Liberation Sans" w:hAnsi="Liberation Sans"/>
          <w:color w:val="24313D"/>
          <w:sz w:val="18"/>
        </w:rPr>
        <w:t>Orca link for live worktree/session supervision.</w:t>
      </w:r>
    </w:p>
    <w:p>
      <w:pPr>
        <w:pStyle w:val="ListBullet"/>
        <w:spacing w:after="40" w:line="259" w:lineRule="auto"/>
      </w:pPr>
      <w:r>
        <w:rPr>
          <w:rFonts w:ascii="Liberation Sans" w:hAnsi="Liberation Sans"/>
          <w:color w:val="24313D"/>
          <w:sz w:val="18"/>
        </w:rPr>
        <w:t>GitHub link for diff, PR, CI, and code review.</w:t>
      </w:r>
    </w:p>
    <w:p>
      <w:pPr>
        <w:pStyle w:val="ListBullet"/>
        <w:spacing w:after="40" w:line="259" w:lineRule="auto"/>
      </w:pPr>
      <w:r>
        <w:rPr>
          <w:rFonts w:ascii="Liberation Sans" w:hAnsi="Liberation Sans"/>
          <w:color w:val="24313D"/>
          <w:sz w:val="18"/>
        </w:rPr>
        <w:t>Obsidian URI or repository link for an accepted decision note.</w:t>
      </w:r>
    </w:p>
    <w:p>
      <w:pPr>
        <w:pStyle w:val="ListBullet"/>
        <w:spacing w:after="40" w:line="259" w:lineRule="auto"/>
      </w:pPr>
      <w:r>
        <w:rPr>
          <w:rFonts w:ascii="Liberation Sans" w:hAnsi="Liberation Sans"/>
          <w:color w:val="24313D"/>
          <w:sz w:val="18"/>
        </w:rPr>
        <w:t>Artifact link for screenshots, logs, reports, or benchmark output.</w:t>
      </w:r>
    </w:p>
    <w:p>
      <w:pPr>
        <w:pStyle w:val="Heading1"/>
        <w:keepNext/>
        <w:pageBreakBefore w:val="0"/>
      </w:pPr>
      <w:r>
        <w:rPr>
          <w:rFonts w:ascii="Liberation Sans" w:hAnsi="Liberation Sans"/>
          <w:b/>
          <w:color w:val="17324D"/>
          <w:sz w:val="34"/>
        </w:rPr>
        <w:t>9. Security and reliability model</w:t>
      </w:r>
    </w:p>
    <w:tbl>
      <w:tblPr>
        <w:tblW w:type="auto" w:w="0"/>
        <w:jc w:val="center"/>
        <w:tblLayout w:type="autofit"/>
        <w:tblLook w:firstColumn="1" w:firstRow="1" w:lastColumn="0" w:lastRow="0" w:noHBand="0" w:noVBand="1" w:val="04A0"/>
        <w:tblBorders>
          <w:top w:val="single" w:sz="8" w:space="0" w:color="B54747"/>
          <w:left w:val="single" w:sz="8" w:space="0" w:color="B54747"/>
          <w:bottom w:val="single" w:sz="8" w:space="0" w:color="B54747"/>
          <w:right w:val="single" w:sz="8" w:space="0" w:color="B54747"/>
          <w:insideH w:val="single" w:sz="8" w:space="0" w:color="B54747"/>
          <w:insideV w:val="single" w:sz="8" w:space="0" w:color="B54747"/>
        </w:tblBorders>
      </w:tblPr>
      <w:tblGrid>
        <w:gridCol w:w="9866"/>
      </w:tblGrid>
      <w:tr>
        <w:trPr>
          <w:cantSplit/>
        </w:trPr>
        <w:tc>
          <w:tcPr>
            <w:tcW w:type="dxa" w:w="9866"/>
            <w:shd w:fill="FDECEC"/>
            <w:tcMar>
              <w:top w:w="100" w:type="dxa"/>
              <w:start w:w="130" w:type="dxa"/>
              <w:bottom w:w="100" w:type="dxa"/>
              <w:end w:w="130" w:type="dxa"/>
            </w:tcMar>
          </w:tcPr>
          <w:p>
            <w:pPr>
              <w:spacing w:after="40"/>
            </w:pPr>
            <w:r>
              <w:rPr>
                <w:rFonts w:ascii="Liberation Sans" w:hAnsi="Liberation Sans"/>
                <w:b/>
                <w:color w:val="17324D"/>
                <w:sz w:val="20"/>
              </w:rPr>
              <w:t>Critical boundary</w:t>
            </w:r>
          </w:p>
          <w:p>
            <w:pPr>
              <w:spacing w:after="0" w:line="259" w:lineRule="auto"/>
            </w:pPr>
            <w:r>
              <w:rPr>
                <w:rFonts w:ascii="Liberation Sans" w:hAnsi="Liberation Sans"/>
                <w:color w:val="24313D"/>
                <w:sz w:val="18"/>
              </w:rPr>
              <w:t>Atomic and Prime explicitly state that their process architecture is not a security sandbox. External containment is mandatory for autonomous execution. [S7–S10]</w:t>
            </w:r>
          </w:p>
        </w:tc>
      </w:tr>
    </w:tbl>
    <w:p>
      <w:pPr>
        <w:spacing w:after="20"/>
      </w:pP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1757"/>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Risk area</w:t>
            </w:r>
          </w:p>
        </w:tc>
        <w:tc>
          <w:tcPr>
            <w:tcW w:type="dxa" w:w="2891"/>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Failure mode</w:t>
            </w:r>
          </w:p>
        </w:tc>
        <w:tc>
          <w:tcPr>
            <w:tcW w:type="dxa" w:w="4988"/>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Required mitigation</w:t>
            </w:r>
          </w:p>
        </w:tc>
      </w:tr>
      <w:tr>
        <w:trPr>
          <w:cantSplit/>
        </w:trPr>
        <w:tc>
          <w:tcPr>
            <w:tcW w:type="dxa" w:w="1757"/>
            <w:vAlign w:val="top"/>
            <w:tcMar>
              <w:top w:w="80" w:type="dxa"/>
              <w:start w:w="90" w:type="dxa"/>
              <w:bottom w:w="80" w:type="dxa"/>
              <w:end w:w="90" w:type="dxa"/>
            </w:tcMar>
          </w:tcPr>
          <w:p>
            <w:pPr>
              <w:spacing w:after="0" w:line="252" w:lineRule="auto"/>
            </w:pPr>
            <w:r>
              <w:rPr>
                <w:rFonts w:ascii="Liberation Sans" w:hAnsi="Liberation Sans"/>
                <w:color w:val="24313D"/>
                <w:sz w:val="15"/>
              </w:rPr>
              <w:t>Agent command execution</w:t>
            </w:r>
          </w:p>
        </w:tc>
        <w:tc>
          <w:tcPr>
            <w:tcW w:type="dxa" w:w="2891"/>
            <w:vAlign w:val="top"/>
            <w:tcMar>
              <w:top w:w="80" w:type="dxa"/>
              <w:start w:w="90" w:type="dxa"/>
              <w:bottom w:w="80" w:type="dxa"/>
              <w:end w:w="90" w:type="dxa"/>
            </w:tcMar>
          </w:tcPr>
          <w:p>
            <w:pPr>
              <w:spacing w:after="0" w:line="252" w:lineRule="auto"/>
            </w:pPr>
            <w:r>
              <w:rPr>
                <w:rFonts w:ascii="Liberation Sans" w:hAnsi="Liberation Sans"/>
                <w:color w:val="24313D"/>
                <w:sz w:val="15"/>
              </w:rPr>
              <w:t>Destructive shell commands or access to unrelated files</w:t>
            </w:r>
          </w:p>
        </w:tc>
        <w:tc>
          <w:tcPr>
            <w:tcW w:type="dxa" w:w="4988"/>
            <w:vAlign w:val="top"/>
            <w:tcMar>
              <w:top w:w="80" w:type="dxa"/>
              <w:start w:w="90" w:type="dxa"/>
              <w:bottom w:w="80" w:type="dxa"/>
              <w:end w:w="90" w:type="dxa"/>
            </w:tcMar>
          </w:tcPr>
          <w:p>
            <w:pPr>
              <w:spacing w:after="0" w:line="252" w:lineRule="auto"/>
            </w:pPr>
            <w:r>
              <w:rPr>
                <w:rFonts w:ascii="Liberation Sans" w:hAnsi="Liberation Sans"/>
                <w:color w:val="24313D"/>
                <w:sz w:val="15"/>
              </w:rPr>
              <w:t>Container/VM per writing run; read-only mounts by default; command policy; explicit escalation.</w:t>
            </w:r>
          </w:p>
        </w:tc>
      </w:tr>
      <w:tr>
        <w:trPr>
          <w:cantSplit/>
        </w:trPr>
        <w:tc>
          <w:tcPr>
            <w:tcW w:type="dxa" w:w="175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Concurrent writes</w:t>
            </w:r>
          </w:p>
        </w:tc>
        <w:tc>
          <w:tcPr>
            <w:tcW w:type="dxa" w:w="289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Two agents corrupt or overwrite the same branch/worktree</w:t>
            </w:r>
          </w:p>
        </w:tc>
        <w:tc>
          <w:tcPr>
            <w:tcW w:type="dxa" w:w="498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One workspace write lease; separate worktree per candidate; lease expiry and reconciliation.</w:t>
            </w:r>
          </w:p>
        </w:tc>
      </w:tr>
      <w:tr>
        <w:trPr>
          <w:cantSplit/>
        </w:trPr>
        <w:tc>
          <w:tcPr>
            <w:tcW w:type="dxa" w:w="1757"/>
            <w:vAlign w:val="top"/>
            <w:tcMar>
              <w:top w:w="80" w:type="dxa"/>
              <w:start w:w="90" w:type="dxa"/>
              <w:bottom w:w="80" w:type="dxa"/>
              <w:end w:w="90" w:type="dxa"/>
            </w:tcMar>
          </w:tcPr>
          <w:p>
            <w:pPr>
              <w:spacing w:after="0" w:line="252" w:lineRule="auto"/>
            </w:pPr>
            <w:r>
              <w:rPr>
                <w:rFonts w:ascii="Liberation Sans" w:hAnsi="Liberation Sans"/>
                <w:color w:val="24313D"/>
                <w:sz w:val="15"/>
              </w:rPr>
              <w:t>Credentials</w:t>
            </w:r>
          </w:p>
        </w:tc>
        <w:tc>
          <w:tcPr>
            <w:tcW w:type="dxa" w:w="2891"/>
            <w:vAlign w:val="top"/>
            <w:tcMar>
              <w:top w:w="80" w:type="dxa"/>
              <w:start w:w="90" w:type="dxa"/>
              <w:bottom w:w="80" w:type="dxa"/>
              <w:end w:w="90" w:type="dxa"/>
            </w:tcMar>
          </w:tcPr>
          <w:p>
            <w:pPr>
              <w:spacing w:after="0" w:line="252" w:lineRule="auto"/>
            </w:pPr>
            <w:r>
              <w:rPr>
                <w:rFonts w:ascii="Liberation Sans" w:hAnsi="Liberation Sans"/>
                <w:color w:val="24313D"/>
                <w:sz w:val="15"/>
              </w:rPr>
              <w:t>Agent exfiltrates long-lived tokens</w:t>
            </w:r>
          </w:p>
        </w:tc>
        <w:tc>
          <w:tcPr>
            <w:tcW w:type="dxa" w:w="4988"/>
            <w:vAlign w:val="top"/>
            <w:tcMar>
              <w:top w:w="80" w:type="dxa"/>
              <w:start w:w="90" w:type="dxa"/>
              <w:bottom w:w="80" w:type="dxa"/>
              <w:end w:w="90" w:type="dxa"/>
            </w:tcMar>
          </w:tcPr>
          <w:p>
            <w:pPr>
              <w:spacing w:after="0" w:line="252" w:lineRule="auto"/>
            </w:pPr>
            <w:r>
              <w:rPr>
                <w:rFonts w:ascii="Liberation Sans" w:hAnsi="Liberation Sans"/>
                <w:color w:val="24313D"/>
                <w:sz w:val="15"/>
              </w:rPr>
              <w:t>Short-lived scoped credentials; secret broker; no production secrets in default runner; redact logs.</w:t>
            </w:r>
          </w:p>
        </w:tc>
      </w:tr>
      <w:tr>
        <w:trPr>
          <w:cantSplit/>
        </w:trPr>
        <w:tc>
          <w:tcPr>
            <w:tcW w:type="dxa" w:w="175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Prompt injection</w:t>
            </w:r>
          </w:p>
        </w:tc>
        <w:tc>
          <w:tcPr>
            <w:tcW w:type="dxa" w:w="289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Issue, document, webpage, or memory tells the agent to bypass policy</w:t>
            </w:r>
          </w:p>
        </w:tc>
        <w:tc>
          <w:tcPr>
            <w:tcW w:type="dxa" w:w="498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Mark external content untrusted; policy outside the model; tool allowlists; no automatic privilege expansion.</w:t>
            </w:r>
          </w:p>
        </w:tc>
      </w:tr>
      <w:tr>
        <w:trPr>
          <w:cantSplit/>
        </w:trPr>
        <w:tc>
          <w:tcPr>
            <w:tcW w:type="dxa" w:w="1757"/>
            <w:vAlign w:val="top"/>
            <w:tcMar>
              <w:top w:w="80" w:type="dxa"/>
              <w:start w:w="90" w:type="dxa"/>
              <w:bottom w:w="80" w:type="dxa"/>
              <w:end w:w="90" w:type="dxa"/>
            </w:tcMar>
          </w:tcPr>
          <w:p>
            <w:pPr>
              <w:spacing w:after="0" w:line="252" w:lineRule="auto"/>
            </w:pPr>
            <w:r>
              <w:rPr>
                <w:rFonts w:ascii="Liberation Sans" w:hAnsi="Liberation Sans"/>
                <w:color w:val="24313D"/>
                <w:sz w:val="15"/>
              </w:rPr>
              <w:t>Memory poisoning</w:t>
            </w:r>
          </w:p>
        </w:tc>
        <w:tc>
          <w:tcPr>
            <w:tcW w:type="dxa" w:w="2891"/>
            <w:vAlign w:val="top"/>
            <w:tcMar>
              <w:top w:w="80" w:type="dxa"/>
              <w:start w:w="90" w:type="dxa"/>
              <w:bottom w:w="80" w:type="dxa"/>
              <w:end w:w="90" w:type="dxa"/>
            </w:tcMar>
          </w:tcPr>
          <w:p>
            <w:pPr>
              <w:spacing w:after="0" w:line="252" w:lineRule="auto"/>
            </w:pPr>
            <w:r>
              <w:rPr>
                <w:rFonts w:ascii="Liberation Sans" w:hAnsi="Liberation Sans"/>
                <w:color w:val="24313D"/>
                <w:sz w:val="15"/>
              </w:rPr>
              <w:t>Incorrect agent claim becomes permanent project guidance</w:t>
            </w:r>
          </w:p>
        </w:tc>
        <w:tc>
          <w:tcPr>
            <w:tcW w:type="dxa" w:w="4988"/>
            <w:vAlign w:val="top"/>
            <w:tcMar>
              <w:top w:w="80" w:type="dxa"/>
              <w:start w:w="90" w:type="dxa"/>
              <w:bottom w:w="80" w:type="dxa"/>
              <w:end w:w="90" w:type="dxa"/>
            </w:tcMar>
          </w:tcPr>
          <w:p>
            <w:pPr>
              <w:spacing w:after="0" w:line="252" w:lineRule="auto"/>
            </w:pPr>
            <w:r>
              <w:rPr>
                <w:rFonts w:ascii="Liberation Sans" w:hAnsi="Liberation Sans"/>
                <w:color w:val="24313D"/>
                <w:sz w:val="15"/>
              </w:rPr>
              <w:t>Separate episodic and canonical stores; evidence; human promotion; supersession metadata.</w:t>
            </w:r>
          </w:p>
        </w:tc>
      </w:tr>
      <w:tr>
        <w:trPr>
          <w:cantSplit/>
        </w:trPr>
        <w:tc>
          <w:tcPr>
            <w:tcW w:type="dxa" w:w="175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Cross-project leakage</w:t>
            </w:r>
          </w:p>
        </w:tc>
        <w:tc>
          <w:tcPr>
            <w:tcW w:type="dxa" w:w="289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Ovalo context enters Signal Ledger run</w:t>
            </w:r>
          </w:p>
        </w:tc>
        <w:tc>
          <w:tcPr>
            <w:tcW w:type="dxa" w:w="498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Project/workspace identity, namespace isolation, explicit shared-resource allowlist.</w:t>
            </w:r>
          </w:p>
        </w:tc>
      </w:tr>
      <w:tr>
        <w:trPr>
          <w:cantSplit/>
        </w:trPr>
        <w:tc>
          <w:tcPr>
            <w:tcW w:type="dxa" w:w="1757"/>
            <w:vAlign w:val="top"/>
            <w:tcMar>
              <w:top w:w="80" w:type="dxa"/>
              <w:start w:w="90" w:type="dxa"/>
              <w:bottom w:w="80" w:type="dxa"/>
              <w:end w:w="90" w:type="dxa"/>
            </w:tcMar>
          </w:tcPr>
          <w:p>
            <w:pPr>
              <w:spacing w:after="0" w:line="252" w:lineRule="auto"/>
            </w:pPr>
            <w:r>
              <w:rPr>
                <w:rFonts w:ascii="Liberation Sans" w:hAnsi="Liberation Sans"/>
                <w:color w:val="24313D"/>
                <w:sz w:val="15"/>
              </w:rPr>
              <w:t>Runaway cost or loops</w:t>
            </w:r>
          </w:p>
        </w:tc>
        <w:tc>
          <w:tcPr>
            <w:tcW w:type="dxa" w:w="2891"/>
            <w:vAlign w:val="top"/>
            <w:tcMar>
              <w:top w:w="80" w:type="dxa"/>
              <w:start w:w="90" w:type="dxa"/>
              <w:bottom w:w="80" w:type="dxa"/>
              <w:end w:w="90" w:type="dxa"/>
            </w:tcMar>
          </w:tcPr>
          <w:p>
            <w:pPr>
              <w:spacing w:after="0" w:line="252" w:lineRule="auto"/>
            </w:pPr>
            <w:r>
              <w:rPr>
                <w:rFonts w:ascii="Liberation Sans" w:hAnsi="Liberation Sans"/>
                <w:color w:val="24313D"/>
                <w:sz w:val="15"/>
              </w:rPr>
              <w:t>Agent consumes unbounded tokens/time</w:t>
            </w:r>
          </w:p>
        </w:tc>
        <w:tc>
          <w:tcPr>
            <w:tcW w:type="dxa" w:w="4988"/>
            <w:vAlign w:val="top"/>
            <w:tcMar>
              <w:top w:w="80" w:type="dxa"/>
              <w:start w:w="90" w:type="dxa"/>
              <w:bottom w:w="80" w:type="dxa"/>
              <w:end w:w="90" w:type="dxa"/>
            </w:tcMar>
          </w:tcPr>
          <w:p>
            <w:pPr>
              <w:spacing w:after="0" w:line="252" w:lineRule="auto"/>
            </w:pPr>
            <w:r>
              <w:rPr>
                <w:rFonts w:ascii="Liberation Sans" w:hAnsi="Liberation Sans"/>
                <w:color w:val="24313D"/>
                <w:sz w:val="15"/>
              </w:rPr>
              <w:t>Per-run cost, turn, time, and child-depth limits; circuit breakers; global kill switch.</w:t>
            </w:r>
          </w:p>
        </w:tc>
      </w:tr>
      <w:tr>
        <w:trPr>
          <w:cantSplit/>
        </w:trPr>
        <w:tc>
          <w:tcPr>
            <w:tcW w:type="dxa" w:w="175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False completion</w:t>
            </w:r>
          </w:p>
        </w:tc>
        <w:tc>
          <w:tcPr>
            <w:tcW w:type="dxa" w:w="289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Agent reports success without evidence</w:t>
            </w:r>
          </w:p>
        </w:tc>
        <w:tc>
          <w:tcPr>
            <w:tcW w:type="dxa" w:w="498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Deterministic checks, typed outputs, fresh verifier, artifact-backed evidence, human gate.</w:t>
            </w:r>
          </w:p>
        </w:tc>
      </w:tr>
      <w:tr>
        <w:trPr>
          <w:cantSplit/>
        </w:trPr>
        <w:tc>
          <w:tcPr>
            <w:tcW w:type="dxa" w:w="1757"/>
            <w:vAlign w:val="top"/>
            <w:tcMar>
              <w:top w:w="80" w:type="dxa"/>
              <w:start w:w="90" w:type="dxa"/>
              <w:bottom w:w="80" w:type="dxa"/>
              <w:end w:w="90" w:type="dxa"/>
            </w:tcMar>
          </w:tcPr>
          <w:p>
            <w:pPr>
              <w:spacing w:after="0" w:line="252" w:lineRule="auto"/>
            </w:pPr>
            <w:r>
              <w:rPr>
                <w:rFonts w:ascii="Liberation Sans" w:hAnsi="Liberation Sans"/>
                <w:color w:val="24313D"/>
                <w:sz w:val="15"/>
              </w:rPr>
              <w:t>Stale status</w:t>
            </w:r>
          </w:p>
        </w:tc>
        <w:tc>
          <w:tcPr>
            <w:tcW w:type="dxa" w:w="2891"/>
            <w:vAlign w:val="top"/>
            <w:tcMar>
              <w:top w:w="80" w:type="dxa"/>
              <w:start w:w="90" w:type="dxa"/>
              <w:bottom w:w="80" w:type="dxa"/>
              <w:end w:w="90" w:type="dxa"/>
            </w:tcMar>
          </w:tcPr>
          <w:p>
            <w:pPr>
              <w:spacing w:after="0" w:line="252" w:lineRule="auto"/>
            </w:pPr>
            <w:r>
              <w:rPr>
                <w:rFonts w:ascii="Liberation Sans" w:hAnsi="Liberation Sans"/>
                <w:color w:val="24313D"/>
                <w:sz w:val="15"/>
              </w:rPr>
              <w:t>Hermes reports old memory as current roadmap state</w:t>
            </w:r>
          </w:p>
        </w:tc>
        <w:tc>
          <w:tcPr>
            <w:tcW w:type="dxa" w:w="4988"/>
            <w:vAlign w:val="top"/>
            <w:tcMar>
              <w:top w:w="80" w:type="dxa"/>
              <w:start w:w="90" w:type="dxa"/>
              <w:bottom w:w="80" w:type="dxa"/>
              <w:end w:w="90" w:type="dxa"/>
            </w:tcMar>
          </w:tcPr>
          <w:p>
            <w:pPr>
              <w:spacing w:after="0" w:line="252" w:lineRule="auto"/>
            </w:pPr>
            <w:r>
              <w:rPr>
                <w:rFonts w:ascii="Liberation Sans" w:hAnsi="Liberation Sans"/>
                <w:color w:val="24313D"/>
                <w:sz w:val="15"/>
              </w:rPr>
              <w:t>Query Linear/Git/control plane live; show freshness; never answer live status from episodic memory alone.</w:t>
            </w:r>
          </w:p>
        </w:tc>
      </w:tr>
      <w:tr>
        <w:trPr>
          <w:cantSplit/>
        </w:trPr>
        <w:tc>
          <w:tcPr>
            <w:tcW w:type="dxa" w:w="1757"/>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Supply-chain skills</w:t>
            </w:r>
          </w:p>
        </w:tc>
        <w:tc>
          <w:tcPr>
            <w:tcW w:type="dxa" w:w="289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Malicious or changed skill/extension executes code</w:t>
            </w:r>
          </w:p>
        </w:tc>
        <w:tc>
          <w:tcPr>
            <w:tcW w:type="dxa" w:w="498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Pin versions/commits, review manifests, allowlist packages, run in sandbox, maintain provenance.</w:t>
            </w:r>
          </w:p>
        </w:tc>
      </w:tr>
    </w:tbl>
    <w:p>
      <w:pPr>
        <w:spacing w:after="20"/>
      </w:pPr>
    </w:p>
    <w:p>
      <w:pPr>
        <w:pStyle w:val="Heading2"/>
        <w:keepNext/>
        <w:pageBreakBefore w:val="0"/>
      </w:pPr>
      <w:r>
        <w:rPr>
          <w:rFonts w:ascii="Liberation Sans" w:hAnsi="Liberation Sans"/>
          <w:b/>
          <w:color w:val="0F5E61"/>
          <w:sz w:val="26"/>
        </w:rPr>
        <w:t>9.1 Approval policy</w:t>
      </w:r>
    </w:p>
    <w:p>
      <w:pPr>
        <w:pStyle w:val="ListBullet"/>
        <w:spacing w:after="40" w:line="259" w:lineRule="auto"/>
      </w:pPr>
      <w:r>
        <w:rPr>
          <w:rFonts w:ascii="Liberation Sans" w:hAnsi="Liberation Sans"/>
          <w:color w:val="24313D"/>
          <w:sz w:val="18"/>
        </w:rPr>
        <w:t>Always require approval for production deployment, secrets access, destructive database operations, deleting Linear data, and merging to protected branches.</w:t>
      </w:r>
    </w:p>
    <w:p>
      <w:pPr>
        <w:pStyle w:val="ListBullet"/>
        <w:spacing w:after="40" w:line="259" w:lineRule="auto"/>
      </w:pPr>
      <w:r>
        <w:rPr>
          <w:rFonts w:ascii="Liberation Sans" w:hAnsi="Liberation Sans"/>
          <w:color w:val="24313D"/>
          <w:sz w:val="18"/>
        </w:rPr>
        <w:t>Require approval before canonical memory promotion until the process has demonstrated high precision.</w:t>
      </w:r>
    </w:p>
    <w:p>
      <w:pPr>
        <w:pStyle w:val="ListBullet"/>
        <w:spacing w:after="40" w:line="259" w:lineRule="auto"/>
      </w:pPr>
      <w:r>
        <w:rPr>
          <w:rFonts w:ascii="Liberation Sans" w:hAnsi="Liberation Sans"/>
          <w:color w:val="24313D"/>
          <w:sz w:val="18"/>
        </w:rPr>
        <w:t>Allow automatic read-only research and deterministic checks in isolated environments.</w:t>
      </w:r>
    </w:p>
    <w:p>
      <w:pPr>
        <w:pStyle w:val="ListBullet"/>
        <w:spacing w:after="40" w:line="259" w:lineRule="auto"/>
      </w:pPr>
      <w:r>
        <w:rPr>
          <w:rFonts w:ascii="Liberation Sans" w:hAnsi="Liberation Sans"/>
          <w:color w:val="24313D"/>
          <w:sz w:val="18"/>
        </w:rPr>
        <w:t>Allow PR preparation without merge when the workflow meets evidence gates.</w:t>
      </w:r>
    </w:p>
    <w:p>
      <w:pPr>
        <w:pStyle w:val="ListBullet"/>
        <w:spacing w:after="40" w:line="259" w:lineRule="auto"/>
      </w:pPr>
      <w:r>
        <w:rPr>
          <w:rFonts w:ascii="Liberation Sans" w:hAnsi="Liberation Sans"/>
          <w:color w:val="24313D"/>
          <w:sz w:val="18"/>
        </w:rPr>
        <w:t>Authenticate the approver and include the exact action, scope, diff/evidence, and expiry in every mobile approval card.</w:t>
      </w:r>
    </w:p>
    <w:p>
      <w:pPr>
        <w:pStyle w:val="Heading2"/>
        <w:keepNext/>
        <w:pageBreakBefore w:val="0"/>
      </w:pPr>
      <w:r>
        <w:rPr>
          <w:rFonts w:ascii="Liberation Sans" w:hAnsi="Liberation Sans"/>
          <w:b/>
          <w:color w:val="0F5E61"/>
          <w:sz w:val="26"/>
        </w:rPr>
        <w:t>9.2 Reliability mechanisms</w:t>
      </w:r>
    </w:p>
    <w:p>
      <w:pPr>
        <w:pStyle w:val="ListBullet"/>
        <w:spacing w:after="40" w:line="259" w:lineRule="auto"/>
      </w:pPr>
      <w:r>
        <w:rPr>
          <w:rFonts w:ascii="Liberation Sans" w:hAnsi="Liberation Sans"/>
          <w:color w:val="24313D"/>
          <w:sz w:val="18"/>
        </w:rPr>
        <w:t>Idempotency keys for all start, approve, cancel, and external-write operations.</w:t>
      </w:r>
    </w:p>
    <w:p>
      <w:pPr>
        <w:pStyle w:val="ListBullet"/>
        <w:spacing w:after="40" w:line="259" w:lineRule="auto"/>
      </w:pPr>
      <w:r>
        <w:rPr>
          <w:rFonts w:ascii="Liberation Sans" w:hAnsi="Liberation Sans"/>
          <w:color w:val="24313D"/>
          <w:sz w:val="18"/>
        </w:rPr>
        <w:t>PostgreSQL outbox for durable events and webhook delivery.</w:t>
      </w:r>
    </w:p>
    <w:p>
      <w:pPr>
        <w:pStyle w:val="ListBullet"/>
        <w:spacing w:after="40" w:line="259" w:lineRule="auto"/>
      </w:pPr>
      <w:r>
        <w:rPr>
          <w:rFonts w:ascii="Liberation Sans" w:hAnsi="Liberation Sans"/>
          <w:color w:val="24313D"/>
          <w:sz w:val="18"/>
        </w:rPr>
        <w:t>Worker heartbeats and lease reconciliation for abandoned runs.</w:t>
      </w:r>
    </w:p>
    <w:p>
      <w:pPr>
        <w:pStyle w:val="ListBullet"/>
        <w:spacing w:after="40" w:line="259" w:lineRule="auto"/>
      </w:pPr>
      <w:r>
        <w:rPr>
          <w:rFonts w:ascii="Liberation Sans" w:hAnsi="Liberation Sans"/>
          <w:color w:val="24313D"/>
          <w:sz w:val="18"/>
        </w:rPr>
        <w:t>Native runtime event cursors plus periodic state reconciliation.</w:t>
      </w:r>
    </w:p>
    <w:p>
      <w:pPr>
        <w:pStyle w:val="ListBullet"/>
        <w:spacing w:after="40" w:line="259" w:lineRule="auto"/>
      </w:pPr>
      <w:r>
        <w:rPr>
          <w:rFonts w:ascii="Liberation Sans" w:hAnsi="Liberation Sans"/>
          <w:color w:val="24313D"/>
          <w:sz w:val="18"/>
        </w:rPr>
        <w:t>Artifact checksums, immutable run summaries, and explicit terminal states.</w:t>
      </w:r>
    </w:p>
    <w:p>
      <w:pPr>
        <w:pStyle w:val="Heading1"/>
        <w:keepNext/>
        <w:pageBreakBefore w:val="0"/>
      </w:pPr>
      <w:r>
        <w:rPr>
          <w:rFonts w:ascii="Liberation Sans" w:hAnsi="Liberation Sans"/>
          <w:b/>
          <w:color w:val="17324D"/>
          <w:sz w:val="34"/>
        </w:rPr>
        <w:t>10. Implementation sequence and proof of concept</w:t>
      </w:r>
    </w:p>
    <w:p>
      <w:pPr>
        <w:pStyle w:val="Heading2"/>
        <w:keepNext/>
        <w:pageBreakBefore w:val="0"/>
      </w:pPr>
      <w:r>
        <w:rPr>
          <w:rFonts w:ascii="Liberation Sans" w:hAnsi="Liberation Sans"/>
          <w:b/>
          <w:color w:val="0F5E61"/>
          <w:sz w:val="26"/>
        </w:rPr>
        <w:t>10.1 Phase 0 — establish the information model</w:t>
      </w:r>
    </w:p>
    <w:p>
      <w:pPr>
        <w:pStyle w:val="ListBullet"/>
        <w:spacing w:after="40" w:line="259" w:lineRule="auto"/>
      </w:pPr>
      <w:r>
        <w:rPr>
          <w:rFonts w:ascii="Liberation Sans" w:hAnsi="Liberation Sans"/>
          <w:color w:val="24313D"/>
          <w:sz w:val="18"/>
        </w:rPr>
        <w:t>Create the Linear initiative/project taxonomy for each active product.</w:t>
      </w:r>
    </w:p>
    <w:p>
      <w:pPr>
        <w:pStyle w:val="ListBullet"/>
        <w:spacing w:after="40" w:line="259" w:lineRule="auto"/>
      </w:pPr>
      <w:r>
        <w:rPr>
          <w:rFonts w:ascii="Liberation Sans" w:hAnsi="Liberation Sans"/>
          <w:color w:val="24313D"/>
          <w:sz w:val="18"/>
        </w:rPr>
        <w:t>Create the Project Registry with project ID, Linear IDs, repositories, vault path, memory URI, and default policy.</w:t>
      </w:r>
    </w:p>
    <w:p>
      <w:pPr>
        <w:pStyle w:val="ListBullet"/>
        <w:spacing w:after="40" w:line="259" w:lineRule="auto"/>
      </w:pPr>
      <w:r>
        <w:rPr>
          <w:rFonts w:ascii="Liberation Sans" w:hAnsi="Liberation Sans"/>
          <w:color w:val="24313D"/>
          <w:sz w:val="18"/>
        </w:rPr>
        <w:t>Create Obsidian templates for Project, Decision, Research, Feature, and Memory Proposal.</w:t>
      </w:r>
    </w:p>
    <w:p>
      <w:pPr>
        <w:pStyle w:val="ListBullet"/>
        <w:spacing w:after="40" w:line="259" w:lineRule="auto"/>
      </w:pPr>
      <w:r>
        <w:rPr>
          <w:rFonts w:ascii="Liberation Sans" w:hAnsi="Liberation Sans"/>
          <w:color w:val="24313D"/>
          <w:sz w:val="18"/>
        </w:rPr>
        <w:t>Define source precedence and status semantics before connecting agents.</w:t>
      </w:r>
    </w:p>
    <w:p>
      <w:pPr>
        <w:spacing w:after="80" w:line="269" w:lineRule="auto"/>
      </w:pPr>
      <w:r>
        <w:rPr>
          <w:rFonts w:ascii="Liberation Sans" w:hAnsi="Liberation Sans"/>
          <w:color w:val="24313D"/>
          <w:sz w:val="19"/>
        </w:rPr>
        <w:t>Exit criterion: a project can be identified unambiguously and a human can inspect its canonical roadmap and knowledge locations.</w:t>
      </w:r>
    </w:p>
    <w:p>
      <w:pPr>
        <w:pStyle w:val="Heading2"/>
        <w:keepNext/>
        <w:pageBreakBefore w:val="0"/>
      </w:pPr>
      <w:r>
        <w:rPr>
          <w:rFonts w:ascii="Liberation Sans" w:hAnsi="Liberation Sans"/>
          <w:b/>
          <w:color w:val="0F5E61"/>
          <w:sz w:val="26"/>
        </w:rPr>
        <w:t>10.2 Phase 1 — Hermes, Linear, and read-only shared context</w:t>
      </w:r>
    </w:p>
    <w:p>
      <w:pPr>
        <w:pStyle w:val="ListBullet"/>
        <w:spacing w:after="40" w:line="259" w:lineRule="auto"/>
      </w:pPr>
      <w:r>
        <w:rPr>
          <w:rFonts w:ascii="Liberation Sans" w:hAnsi="Liberation Sans"/>
          <w:color w:val="24313D"/>
          <w:sz w:val="18"/>
        </w:rPr>
        <w:t>Use Telegram as the first Hermes mobile channel and retain a separate recovery/admin path.</w:t>
      </w:r>
    </w:p>
    <w:p>
      <w:pPr>
        <w:pStyle w:val="ListBullet"/>
        <w:spacing w:after="40" w:line="259" w:lineRule="auto"/>
      </w:pPr>
      <w:r>
        <w:rPr>
          <w:rFonts w:ascii="Liberation Sans" w:hAnsi="Liberation Sans"/>
          <w:color w:val="24313D"/>
          <w:sz w:val="18"/>
        </w:rPr>
        <w:t>Connect the official Linear MCP server with least-privilege scopes.</w:t>
      </w:r>
    </w:p>
    <w:p>
      <w:pPr>
        <w:pStyle w:val="ListBullet"/>
        <w:spacing w:after="40" w:line="259" w:lineRule="auto"/>
      </w:pPr>
      <w:r>
        <w:rPr>
          <w:rFonts w:ascii="Liberation Sans" w:hAnsi="Liberation Sans"/>
          <w:color w:val="24313D"/>
          <w:sz w:val="18"/>
        </w:rPr>
        <w:t>Implement the Project Brain interface and deploy OpenViking only as a read-only candidate backend.</w:t>
      </w:r>
    </w:p>
    <w:p>
      <w:pPr>
        <w:pStyle w:val="ListBullet"/>
        <w:spacing w:after="40" w:line="259" w:lineRule="auto"/>
      </w:pPr>
      <w:r>
        <w:rPr>
          <w:rFonts w:ascii="Liberation Sans" w:hAnsi="Liberation Sans"/>
          <w:color w:val="24313D"/>
          <w:sz w:val="18"/>
        </w:rPr>
        <w:t>Create a one-way indexer that publishes accepted central-vault and repository-local Markdown with source revisions.</w:t>
      </w:r>
    </w:p>
    <w:p>
      <w:pPr>
        <w:pStyle w:val="ListBullet"/>
        <w:spacing w:after="40" w:line="259" w:lineRule="auto"/>
      </w:pPr>
      <w:r>
        <w:rPr>
          <w:rFonts w:ascii="Liberation Sans" w:hAnsi="Liberation Sans"/>
          <w:color w:val="24313D"/>
          <w:sz w:val="18"/>
        </w:rPr>
        <w:t>Implement project_get_brief, idea_capture, memory_search, and memory_propose; do not enable automatic capture.</w:t>
      </w:r>
    </w:p>
    <w:p>
      <w:pPr>
        <w:pStyle w:val="ListBullet"/>
        <w:spacing w:after="40" w:line="259" w:lineRule="auto"/>
      </w:pPr>
      <w:r>
        <w:rPr>
          <w:rFonts w:ascii="Liberation Sans" w:hAnsi="Liberation Sans"/>
          <w:color w:val="24313D"/>
          <w:sz w:val="18"/>
        </w:rPr>
        <w:t>Evaluate correct-project retrieval, stale and superseded decisions, cross-project leakage, deletion, and no-result behavior.</w:t>
      </w:r>
    </w:p>
    <w:p>
      <w:pPr>
        <w:spacing w:after="80" w:line="269" w:lineRule="auto"/>
      </w:pPr>
      <w:r>
        <w:rPr>
          <w:rFonts w:ascii="Liberation Sans" w:hAnsi="Liberation Sans"/>
          <w:color w:val="24313D"/>
          <w:sz w:val="19"/>
        </w:rPr>
        <w:t>Exit criterion: from mobile, Hermes can capture an idea, find duplicates, create/update Linear, and answer a project question with current, sourced, correctly scoped context.</w:t>
      </w:r>
    </w:p>
    <w:p>
      <w:pPr>
        <w:pStyle w:val="Heading2"/>
        <w:keepNext/>
        <w:pageBreakBefore w:val="0"/>
      </w:pPr>
      <w:r>
        <w:rPr>
          <w:rFonts w:ascii="Liberation Sans" w:hAnsi="Liberation Sans"/>
          <w:b/>
          <w:color w:val="0F5E61"/>
          <w:sz w:val="26"/>
        </w:rPr>
        <w:t>10.3 Phase 2 — governed control-plane and first candidate run</w:t>
      </w:r>
    </w:p>
    <w:p>
      <w:pPr>
        <w:pStyle w:val="ListBullet"/>
        <w:spacing w:after="40" w:line="259" w:lineRule="auto"/>
      </w:pPr>
      <w:r>
        <w:rPr>
          <w:rFonts w:ascii="Liberation Sans" w:hAnsi="Liberation Sans"/>
          <w:color w:val="24313D"/>
          <w:sz w:val="18"/>
        </w:rPr>
        <w:t>Harden the supplied TypeScript prototype and migrate the Store implementation from demo SQLite to PostgreSQL with an outbox and reconciliation worker.</w:t>
      </w:r>
    </w:p>
    <w:p>
      <w:pPr>
        <w:pStyle w:val="ListBullet"/>
        <w:spacing w:after="40" w:line="259" w:lineRule="auto"/>
      </w:pPr>
      <w:r>
        <w:rPr>
          <w:rFonts w:ascii="Liberation Sans" w:hAnsi="Liberation Sans"/>
          <w:color w:val="24313D"/>
          <w:sz w:val="18"/>
        </w:rPr>
        <w:t>Implement a Docker/devcontainer runner plus one isolated Git worktree and writer lease per candidate; keep production secrets out of the pilot.</w:t>
      </w:r>
    </w:p>
    <w:p>
      <w:pPr>
        <w:pStyle w:val="ListBullet"/>
        <w:spacing w:after="40" w:line="259" w:lineRule="auto"/>
      </w:pPr>
      <w:r>
        <w:rPr>
          <w:rFonts w:ascii="Liberation Sans" w:hAnsi="Liberation Sans"/>
          <w:color w:val="24313D"/>
          <w:sz w:val="18"/>
        </w:rPr>
        <w:t>Harden the Atomic RPC adapter and create one issue-to-PR workflow with research, plan, implementation, deterministic checks, fresh verifier, and approval.</w:t>
      </w:r>
    </w:p>
    <w:p>
      <w:pPr>
        <w:pStyle w:val="ListBullet"/>
        <w:spacing w:after="40" w:line="259" w:lineRule="auto"/>
      </w:pPr>
      <w:r>
        <w:rPr>
          <w:rFonts w:ascii="Liberation Sans" w:hAnsi="Liberation Sans"/>
          <w:color w:val="24313D"/>
          <w:sz w:val="18"/>
        </w:rPr>
        <w:t>Expose start, status, evidence, cancel, steer where supported, and approval tools to Hermes.</w:t>
      </w:r>
    </w:p>
    <w:p>
      <w:pPr>
        <w:spacing w:after="80" w:line="269" w:lineRule="auto"/>
      </w:pPr>
      <w:r>
        <w:rPr>
          <w:rFonts w:ascii="Liberation Sans" w:hAnsi="Liberation Sans"/>
          <w:color w:val="24313D"/>
          <w:sz w:val="19"/>
        </w:rPr>
        <w:t>Exit criterion: Wesley can start a real Linear issue from mobile, observe a bounded candidate run, resolve an approval, and receive a GitHub PR or evidence package without relying on a custom dashboard.</w:t>
      </w:r>
    </w:p>
    <w:p>
      <w:pPr>
        <w:pStyle w:val="Heading2"/>
        <w:keepNext/>
        <w:pageBreakBefore w:val="0"/>
      </w:pPr>
      <w:r>
        <w:rPr>
          <w:rFonts w:ascii="Liberation Sans" w:hAnsi="Liberation Sans"/>
          <w:b/>
          <w:color w:val="0F5E61"/>
          <w:sz w:val="26"/>
        </w:rPr>
        <w:t>10.4 Phase 3 — Atomic versus direct-agent A/B evaluation</w:t>
      </w:r>
    </w:p>
    <w:p>
      <w:pPr>
        <w:pStyle w:val="ListBullet"/>
        <w:spacing w:after="40" w:line="259" w:lineRule="auto"/>
      </w:pPr>
      <w:r>
        <w:rPr>
          <w:rFonts w:ascii="Liberation Sans" w:hAnsi="Liberation Sans"/>
          <w:color w:val="24313D"/>
          <w:sz w:val="18"/>
        </w:rPr>
        <w:t>Add direct Codex and Claude Code adapters with the same run contract, project brief, isolation policy, and deterministic checks.</w:t>
      </w:r>
    </w:p>
    <w:p>
      <w:pPr>
        <w:pStyle w:val="ListBullet"/>
        <w:spacing w:after="40" w:line="259" w:lineRule="auto"/>
      </w:pPr>
      <w:r>
        <w:rPr>
          <w:rFonts w:ascii="Liberation Sans" w:hAnsi="Liberation Sans"/>
          <w:color w:val="24313D"/>
          <w:sz w:val="18"/>
        </w:rPr>
        <w:t>Run comparable tasks or seeded defects through Atomic and direct-agent paths in separate worktrees.</w:t>
      </w:r>
    </w:p>
    <w:p>
      <w:pPr>
        <w:pStyle w:val="ListBullet"/>
        <w:spacing w:after="40" w:line="259" w:lineRule="auto"/>
      </w:pPr>
      <w:r>
        <w:rPr>
          <w:rFonts w:ascii="Liberation Sans" w:hAnsi="Liberation Sans"/>
          <w:color w:val="24313D"/>
          <w:sz w:val="18"/>
        </w:rPr>
        <w:t>Measure correctness, defects caught, human review minutes, cost, elapsed time, resumability, cancellation, and integration reliability.</w:t>
      </w:r>
    </w:p>
    <w:p>
      <w:pPr>
        <w:pStyle w:val="ListBullet"/>
        <w:spacing w:after="40" w:line="259" w:lineRule="auto"/>
      </w:pPr>
      <w:r>
        <w:rPr>
          <w:rFonts w:ascii="Liberation Sans" w:hAnsi="Liberation Sans"/>
          <w:color w:val="24313D"/>
          <w:sz w:val="18"/>
        </w:rPr>
        <w:t>Promote Atomic to the default only if the results justify its additional workflow layer; otherwise retain it for tasks that benefit specifically from its graph and verification semantics.</w:t>
      </w:r>
    </w:p>
    <w:p>
      <w:pPr>
        <w:spacing w:after="80" w:line="269" w:lineRule="auto"/>
      </w:pPr>
      <w:r>
        <w:rPr>
          <w:rFonts w:ascii="Liberation Sans" w:hAnsi="Liberation Sans"/>
          <w:color w:val="24313D"/>
          <w:sz w:val="19"/>
        </w:rPr>
        <w:t>Exit criterion: routing is based on measured task outcomes rather than preference or hype.</w:t>
      </w:r>
    </w:p>
    <w:p>
      <w:pPr>
        <w:pStyle w:val="Heading2"/>
        <w:keepNext/>
        <w:pageBreakBefore w:val="0"/>
      </w:pPr>
      <w:r>
        <w:rPr>
          <w:rFonts w:ascii="Liberation Sans" w:hAnsi="Liberation Sans"/>
          <w:b/>
          <w:color w:val="0F5E61"/>
          <w:sz w:val="26"/>
        </w:rPr>
        <w:t>10.5 Phase 4 — evaluated memory capture and optional visibility layers</w:t>
      </w:r>
    </w:p>
    <w:p>
      <w:pPr>
        <w:pStyle w:val="ListBullet"/>
        <w:spacing w:after="40" w:line="259" w:lineRule="auto"/>
      </w:pPr>
      <w:r>
        <w:rPr>
          <w:rFonts w:ascii="Liberation Sans" w:hAnsi="Liberation Sans"/>
          <w:color w:val="24313D"/>
          <w:sz w:val="18"/>
        </w:rPr>
        <w:t>Enable episodic capture for one project only after read-only retrieval, redaction, retention, deletion, namespace isolation, and capture-bypass tests pass.</w:t>
      </w:r>
    </w:p>
    <w:p>
      <w:pPr>
        <w:pStyle w:val="ListBullet"/>
        <w:spacing w:after="40" w:line="259" w:lineRule="auto"/>
      </w:pPr>
      <w:r>
        <w:rPr>
          <w:rFonts w:ascii="Liberation Sans" w:hAnsi="Liberation Sans"/>
          <w:color w:val="24313D"/>
          <w:sz w:val="18"/>
        </w:rPr>
        <w:t>Build a custom Linear agent or Hermes dashboard plugin only if chat plus Linear cannot provide adequate awareness.</w:t>
      </w:r>
    </w:p>
    <w:p>
      <w:pPr>
        <w:pStyle w:val="ListBullet"/>
        <w:spacing w:after="40" w:line="259" w:lineRule="auto"/>
      </w:pPr>
      <w:r>
        <w:rPr>
          <w:rFonts w:ascii="Liberation Sans" w:hAnsi="Liberation Sans"/>
          <w:color w:val="24313D"/>
          <w:sz w:val="18"/>
        </w:rPr>
        <w:t>Add Prime or Orca only after a benchmark shows lower review burden or materially better long-horizon/operator outcomes.</w:t>
      </w:r>
    </w:p>
    <w:p>
      <w:pPr>
        <w:spacing w:after="80" w:line="269" w:lineRule="auto"/>
      </w:pPr>
      <w:r>
        <w:rPr>
          <w:rFonts w:ascii="Liberation Sans" w:hAnsi="Liberation Sans"/>
          <w:color w:val="24313D"/>
          <w:sz w:val="19"/>
        </w:rPr>
        <w:t>Exit criterion: each optional component is adopted because it closes a measured gap, not because it is available.</w:t>
      </w:r>
    </w:p>
    <w:p>
      <w:pPr>
        <w:pStyle w:val="Heading2"/>
        <w:keepNext/>
        <w:pageBreakBefore w:val="0"/>
      </w:pPr>
      <w:r>
        <w:rPr>
          <w:rFonts w:ascii="Liberation Sans" w:hAnsi="Liberation Sans"/>
          <w:b/>
          <w:color w:val="0F5E61"/>
          <w:sz w:val="26"/>
        </w:rPr>
        <w:t>10.6 Recommended proof-of-concept scope</w:t>
      </w:r>
    </w:p>
    <w:tbl>
      <w:tblPr>
        <w:tblW w:type="auto" w:w="0"/>
        <w:jc w:val="center"/>
        <w:tblLayout w:type="autofit"/>
        <w:tblLook w:firstColumn="1" w:firstRow="1" w:lastColumn="0" w:lastRow="0" w:noHBand="0" w:noVBand="1" w:val="04A0"/>
        <w:tblBorders>
          <w:top w:val="single" w:sz="8" w:space="0" w:color="2E7D5B"/>
          <w:left w:val="single" w:sz="8" w:space="0" w:color="2E7D5B"/>
          <w:bottom w:val="single" w:sz="8" w:space="0" w:color="2E7D5B"/>
          <w:right w:val="single" w:sz="8" w:space="0" w:color="2E7D5B"/>
          <w:insideH w:val="single" w:sz="8" w:space="0" w:color="2E7D5B"/>
          <w:insideV w:val="single" w:sz="8" w:space="0" w:color="2E7D5B"/>
        </w:tblBorders>
      </w:tblPr>
      <w:tblGrid>
        <w:gridCol w:w="9866"/>
      </w:tblGrid>
      <w:tr>
        <w:trPr>
          <w:cantSplit/>
        </w:trPr>
        <w:tc>
          <w:tcPr>
            <w:tcW w:type="dxa" w:w="9866"/>
            <w:shd w:fill="E9F4EE"/>
            <w:tcMar>
              <w:top w:w="100" w:type="dxa"/>
              <w:start w:w="130" w:type="dxa"/>
              <w:bottom w:w="100" w:type="dxa"/>
              <w:end w:w="130" w:type="dxa"/>
            </w:tcMar>
          </w:tcPr>
          <w:p>
            <w:pPr>
              <w:spacing w:after="40"/>
            </w:pPr>
            <w:r>
              <w:rPr>
                <w:rFonts w:ascii="Liberation Sans" w:hAnsi="Liberation Sans"/>
                <w:b/>
                <w:color w:val="17324D"/>
                <w:sz w:val="20"/>
              </w:rPr>
              <w:t>Use one real Ovalo issue</w:t>
            </w:r>
          </w:p>
          <w:p>
            <w:pPr>
              <w:spacing w:after="0" w:line="259" w:lineRule="auto"/>
            </w:pPr>
            <w:r>
              <w:rPr>
                <w:rFonts w:ascii="Liberation Sans" w:hAnsi="Liberation Sans"/>
                <w:color w:val="24313D"/>
                <w:sz w:val="18"/>
              </w:rPr>
              <w:t>Select a medium-risk feature with deterministic tests and a reviewable output. Avoid a trivial documentation edit and a production migration. The proof should exercise idea/task retrieval, one read-only Project Brain context pack, an Atomic candidate and a comparable direct-agent candidate, one approval, evidence, and one unpromoted memory proposal.</w:t>
            </w:r>
          </w:p>
        </w:tc>
      </w:tr>
    </w:tbl>
    <w:p>
      <w:pPr>
        <w:spacing w:after="20"/>
      </w:pP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850"/>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ID</w:t>
            </w:r>
          </w:p>
        </w:tc>
        <w:tc>
          <w:tcPr>
            <w:tcW w:type="dxa" w:w="8787"/>
            <w:shd w:fill="17324D"/>
            <w:vAlign w:val="center"/>
            <w:tcMar>
              <w:top w:w="90" w:type="dxa"/>
              <w:start w:w="90" w:type="dxa"/>
              <w:bottom w:w="90" w:type="dxa"/>
              <w:end w:w="90" w:type="dxa"/>
            </w:tcMar>
          </w:tcPr>
          <w:p>
            <w:pPr>
              <w:spacing w:after="0"/>
              <w:jc w:val="left"/>
            </w:pPr>
            <w:r>
              <w:rPr>
                <w:rFonts w:ascii="Liberation Sans" w:hAnsi="Liberation Sans"/>
                <w:b/>
                <w:color w:val="FFFFFF"/>
                <w:sz w:val="17"/>
              </w:rPr>
              <w:t>Acceptance criterion</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P1</w:t>
            </w:r>
          </w:p>
        </w:tc>
        <w:tc>
          <w:tcPr>
            <w:tcW w:type="dxa" w:w="8787"/>
            <w:vAlign w:val="top"/>
            <w:tcMar>
              <w:top w:w="80" w:type="dxa"/>
              <w:start w:w="90" w:type="dxa"/>
              <w:bottom w:w="80" w:type="dxa"/>
              <w:end w:w="90" w:type="dxa"/>
            </w:tcMar>
          </w:tcPr>
          <w:p>
            <w:pPr>
              <w:spacing w:after="0" w:line="252" w:lineRule="auto"/>
            </w:pPr>
            <w:r>
              <w:rPr>
                <w:rFonts w:ascii="Liberation Sans" w:hAnsi="Liberation Sans"/>
                <w:color w:val="24313D"/>
                <w:sz w:val="17"/>
              </w:rPr>
              <w:t>Hermes retrieves the correct Linear issue and current project brief.</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P2</w:t>
            </w:r>
          </w:p>
        </w:tc>
        <w:tc>
          <w:tcPr>
            <w:tcW w:type="dxa" w:w="878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The control plane creates exactly one isolated worktree and writing lease.</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P3</w:t>
            </w:r>
          </w:p>
        </w:tc>
        <w:tc>
          <w:tcPr>
            <w:tcW w:type="dxa" w:w="8787"/>
            <w:vAlign w:val="top"/>
            <w:tcMar>
              <w:top w:w="80" w:type="dxa"/>
              <w:start w:w="90" w:type="dxa"/>
              <w:bottom w:w="80" w:type="dxa"/>
              <w:end w:w="90" w:type="dxa"/>
            </w:tcMar>
          </w:tcPr>
          <w:p>
            <w:pPr>
              <w:spacing w:after="0" w:line="252" w:lineRule="auto"/>
            </w:pPr>
            <w:r>
              <w:rPr>
                <w:rFonts w:ascii="Liberation Sans" w:hAnsi="Liberation Sans"/>
                <w:color w:val="24313D"/>
                <w:sz w:val="17"/>
              </w:rPr>
              <w:t>Atomic runs a visible, resumable candidate graph and emits structured evidence.</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P4</w:t>
            </w:r>
          </w:p>
        </w:tc>
        <w:tc>
          <w:tcPr>
            <w:tcW w:type="dxa" w:w="878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 fresh verifier catches at least one seeded or realistic defect, or produces evidence-backed approval.</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P5</w:t>
            </w:r>
          </w:p>
        </w:tc>
        <w:tc>
          <w:tcPr>
            <w:tcW w:type="dxa" w:w="8787"/>
            <w:vAlign w:val="top"/>
            <w:tcMar>
              <w:top w:w="80" w:type="dxa"/>
              <w:start w:w="90" w:type="dxa"/>
              <w:bottom w:w="80" w:type="dxa"/>
              <w:end w:w="90" w:type="dxa"/>
            </w:tcMar>
          </w:tcPr>
          <w:p>
            <w:pPr>
              <w:spacing w:after="0" w:line="252" w:lineRule="auto"/>
            </w:pPr>
            <w:r>
              <w:rPr>
                <w:rFonts w:ascii="Liberation Sans" w:hAnsi="Liberation Sans"/>
                <w:color w:val="24313D"/>
                <w:sz w:val="17"/>
              </w:rPr>
              <w:t>Wesley can pause/cancel/approve from mobile.</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P6</w:t>
            </w:r>
          </w:p>
        </w:tc>
        <w:tc>
          <w:tcPr>
            <w:tcW w:type="dxa" w:w="878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The resulting PR links to the Linear issue and includes tests/evidence.</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P7</w:t>
            </w:r>
          </w:p>
        </w:tc>
        <w:tc>
          <w:tcPr>
            <w:tcW w:type="dxa" w:w="8787"/>
            <w:vAlign w:val="top"/>
            <w:tcMar>
              <w:top w:w="80" w:type="dxa"/>
              <w:start w:w="90" w:type="dxa"/>
              <w:bottom w:w="80" w:type="dxa"/>
              <w:end w:w="90" w:type="dxa"/>
            </w:tcMar>
          </w:tcPr>
          <w:p>
            <w:pPr>
              <w:spacing w:after="0" w:line="252" w:lineRule="auto"/>
            </w:pPr>
            <w:r>
              <w:rPr>
                <w:rFonts w:ascii="Liberation Sans" w:hAnsi="Liberation Sans"/>
                <w:color w:val="24313D"/>
                <w:sz w:val="17"/>
              </w:rPr>
              <w:t>A project-learning proposal is created but is not promoted automatically.</w:t>
            </w:r>
          </w:p>
        </w:tc>
      </w:tr>
      <w:tr>
        <w:trPr>
          <w:cantSplit/>
        </w:trPr>
        <w:tc>
          <w:tcPr>
            <w:tcW w:type="dxa" w:w="850"/>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P8</w:t>
            </w:r>
          </w:p>
        </w:tc>
        <w:tc>
          <w:tcPr>
            <w:tcW w:type="dxa" w:w="8787"/>
            <w:shd w:fill="FAFBFC"/>
            <w:vAlign w:val="top"/>
            <w:tcMar>
              <w:top w:w="80" w:type="dxa"/>
              <w:start w:w="90" w:type="dxa"/>
              <w:bottom w:w="80" w:type="dxa"/>
              <w:end w:w="90" w:type="dxa"/>
            </w:tcMar>
          </w:tcPr>
          <w:p>
            <w:pPr>
              <w:spacing w:after="0" w:line="252" w:lineRule="auto"/>
            </w:pPr>
            <w:r>
              <w:rPr>
                <w:rFonts w:ascii="Liberation Sans" w:hAnsi="Liberation Sans"/>
                <w:color w:val="24313D"/>
                <w:sz w:val="17"/>
              </w:rPr>
              <w:t>A direct Codex or Claude candidate is evaluated under the same task, revision, checks, and reviewer rubric.</w:t>
            </w:r>
          </w:p>
        </w:tc>
      </w:tr>
      <w:tr>
        <w:trPr>
          <w:cantSplit/>
        </w:trPr>
        <w:tc>
          <w:tcPr>
            <w:tcW w:type="dxa" w:w="850"/>
            <w:vAlign w:val="top"/>
            <w:tcMar>
              <w:top w:w="80" w:type="dxa"/>
              <w:start w:w="90" w:type="dxa"/>
              <w:bottom w:w="80" w:type="dxa"/>
              <w:end w:w="90" w:type="dxa"/>
            </w:tcMar>
          </w:tcPr>
          <w:p>
            <w:pPr>
              <w:spacing w:after="0" w:line="252" w:lineRule="auto"/>
            </w:pPr>
            <w:r>
              <w:rPr>
                <w:rFonts w:ascii="Liberation Sans" w:hAnsi="Liberation Sans"/>
                <w:color w:val="24313D"/>
                <w:sz w:val="17"/>
              </w:rPr>
              <w:t>P9</w:t>
            </w:r>
          </w:p>
        </w:tc>
        <w:tc>
          <w:tcPr>
            <w:tcW w:type="dxa" w:w="8787"/>
            <w:vAlign w:val="top"/>
            <w:tcMar>
              <w:top w:w="80" w:type="dxa"/>
              <w:start w:w="90" w:type="dxa"/>
              <w:bottom w:w="80" w:type="dxa"/>
              <w:end w:w="90" w:type="dxa"/>
            </w:tcMar>
          </w:tcPr>
          <w:p>
            <w:pPr>
              <w:spacing w:after="0" w:line="252" w:lineRule="auto"/>
            </w:pPr>
            <w:r>
              <w:rPr>
                <w:rFonts w:ascii="Liberation Sans" w:hAnsi="Liberation Sans"/>
                <w:color w:val="24313D"/>
                <w:sz w:val="17"/>
              </w:rPr>
              <w:t>OpenViking remains read-only and returns no cross-project or superseded decision as current guidance.</w:t>
            </w:r>
          </w:p>
        </w:tc>
      </w:tr>
    </w:tbl>
    <w:p>
      <w:pPr>
        <w:spacing w:after="20"/>
      </w:pPr>
    </w:p>
    <w:p>
      <w:pPr>
        <w:pStyle w:val="Heading1"/>
        <w:keepNext/>
        <w:pageBreakBefore w:val="0"/>
      </w:pPr>
      <w:r>
        <w:rPr>
          <w:rFonts w:ascii="Liberation Sans" w:hAnsi="Liberation Sans"/>
          <w:b/>
          <w:color w:val="17324D"/>
          <w:sz w:val="34"/>
        </w:rPr>
        <w:t>11. Alternatives and trade-offs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2466"/>
        <w:gridCol w:w="2466"/>
        <w:gridCol w:w="2466"/>
        <w:gridCol w:w="2466"/>
      </w:tblGrid>
      <w:tr>
        <w:trPr>
          <w:tblHeader w:val="true"/>
        </w:trPr>
        <w:tc>
          <w:tcPr>
            <w:tcW w:type="dxa" w:w="1984"/>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Alternative</w:t>
            </w:r>
          </w:p>
        </w:tc>
        <w:tc>
          <w:tcPr>
            <w:tcW w:type="dxa" w:w="2324"/>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Benefit</w:t>
            </w:r>
          </w:p>
        </w:tc>
        <w:tc>
          <w:tcPr>
            <w:tcW w:type="dxa" w:w="3118"/>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Cost / risk</w:t>
            </w:r>
          </w:p>
        </w:tc>
        <w:tc>
          <w:tcPr>
            <w:tcW w:type="dxa" w:w="2211"/>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Decision</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Hermes Kanban as the main roadmap</w:t>
            </w:r>
          </w:p>
        </w:tc>
        <w:tc>
          <w:tcPr>
            <w:tcW w:type="dxa" w:w="2324"/>
            <w:vAlign w:val="top"/>
            <w:tcMar>
              <w:top w:w="80" w:type="dxa"/>
              <w:start w:w="90" w:type="dxa"/>
              <w:bottom w:w="80" w:type="dxa"/>
              <w:end w:w="90" w:type="dxa"/>
            </w:tcMar>
          </w:tcPr>
          <w:p>
            <w:pPr>
              <w:spacing w:after="0" w:line="252" w:lineRule="auto"/>
            </w:pPr>
            <w:r>
              <w:rPr>
                <w:rFonts w:ascii="Liberation Sans" w:hAnsi="Liberation Sans"/>
                <w:color w:val="24313D"/>
                <w:sz w:val="15"/>
              </w:rPr>
              <w:t>Lower setup effort and tightly integrated with Hermes.</w:t>
            </w:r>
          </w:p>
        </w:tc>
        <w:tc>
          <w:tcPr>
            <w:tcW w:type="dxa" w:w="3118"/>
            <w:vAlign w:val="top"/>
            <w:tcMar>
              <w:top w:w="80" w:type="dxa"/>
              <w:start w:w="90" w:type="dxa"/>
              <w:bottom w:w="80" w:type="dxa"/>
              <w:end w:w="90" w:type="dxa"/>
            </w:tcMar>
          </w:tcPr>
          <w:p>
            <w:pPr>
              <w:spacing w:after="0" w:line="252" w:lineRule="auto"/>
            </w:pPr>
            <w:r>
              <w:rPr>
                <w:rFonts w:ascii="Liberation Sans" w:hAnsi="Liberation Sans"/>
                <w:color w:val="24313D"/>
                <w:sz w:val="15"/>
              </w:rPr>
              <w:t>Creates a second roadmap and weaker long-lived portfolio hierarchy.</w:t>
            </w:r>
          </w:p>
        </w:tc>
        <w:tc>
          <w:tcPr>
            <w:tcW w:type="dxa" w:w="2211"/>
            <w:vAlign w:val="top"/>
            <w:tcMar>
              <w:top w:w="80" w:type="dxa"/>
              <w:start w:w="90" w:type="dxa"/>
              <w:bottom w:w="80" w:type="dxa"/>
              <w:end w:w="90" w:type="dxa"/>
            </w:tcMar>
          </w:tcPr>
          <w:p>
            <w:pPr>
              <w:spacing w:after="0" w:line="252" w:lineRule="auto"/>
            </w:pPr>
            <w:r>
              <w:rPr>
                <w:rFonts w:ascii="Liberation Sans" w:hAnsi="Liberation Sans"/>
                <w:color w:val="24313D"/>
                <w:sz w:val="15"/>
              </w:rPr>
              <w:t>Do not use as canonical roadmap; allow temporary internal worker tasks only.</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Obsidian alone as shared memory</w:t>
            </w:r>
          </w:p>
        </w:tc>
        <w:tc>
          <w:tcPr>
            <w:tcW w:type="dxa" w:w="232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Simple, transparent, no separate memory server.</w:t>
            </w:r>
          </w:p>
        </w:tc>
        <w:tc>
          <w:tcPr>
            <w:tcW w:type="dxa" w:w="311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Weak lifecycle capture, semantic retrieval, agent isolation, and context budgeting.</w:t>
            </w:r>
          </w:p>
        </w:tc>
        <w:tc>
          <w:tcPr>
            <w:tcW w:type="dxa" w:w="221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Use for canonical knowledge, not as the only machine-memory layer.</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OpenViking alone</w:t>
            </w:r>
          </w:p>
        </w:tc>
        <w:tc>
          <w:tcPr>
            <w:tcW w:type="dxa" w:w="2324"/>
            <w:vAlign w:val="top"/>
            <w:tcMar>
              <w:top w:w="80" w:type="dxa"/>
              <w:start w:w="90" w:type="dxa"/>
              <w:bottom w:w="80" w:type="dxa"/>
              <w:end w:w="90" w:type="dxa"/>
            </w:tcMar>
          </w:tcPr>
          <w:p>
            <w:pPr>
              <w:spacing w:after="0" w:line="252" w:lineRule="auto"/>
            </w:pPr>
            <w:r>
              <w:rPr>
                <w:rFonts w:ascii="Liberation Sans" w:hAnsi="Liberation Sans"/>
                <w:color w:val="24313D"/>
                <w:sz w:val="15"/>
              </w:rPr>
              <w:t>One retrieval and memory system for all agents.</w:t>
            </w:r>
          </w:p>
        </w:tc>
        <w:tc>
          <w:tcPr>
            <w:tcW w:type="dxa" w:w="3118"/>
            <w:vAlign w:val="top"/>
            <w:tcMar>
              <w:top w:w="80" w:type="dxa"/>
              <w:start w:w="90" w:type="dxa"/>
              <w:bottom w:w="80" w:type="dxa"/>
              <w:end w:w="90" w:type="dxa"/>
            </w:tcMar>
          </w:tcPr>
          <w:p>
            <w:pPr>
              <w:spacing w:after="0" w:line="252" w:lineRule="auto"/>
            </w:pPr>
            <w:r>
              <w:rPr>
                <w:rFonts w:ascii="Liberation Sans" w:hAnsi="Liberation Sans"/>
                <w:color w:val="24313D"/>
                <w:sz w:val="15"/>
              </w:rPr>
              <w:t>Human review and long-term readability are weaker than a curated Markdown vault.</w:t>
            </w:r>
          </w:p>
        </w:tc>
        <w:tc>
          <w:tcPr>
            <w:tcW w:type="dxa" w:w="2211"/>
            <w:vAlign w:val="top"/>
            <w:tcMar>
              <w:top w:w="80" w:type="dxa"/>
              <w:start w:w="90" w:type="dxa"/>
              <w:bottom w:w="80" w:type="dxa"/>
              <w:end w:w="90" w:type="dxa"/>
            </w:tcMar>
          </w:tcPr>
          <w:p>
            <w:pPr>
              <w:spacing w:after="0" w:line="252" w:lineRule="auto"/>
            </w:pPr>
            <w:r>
              <w:rPr>
                <w:rFonts w:ascii="Liberation Sans" w:hAnsi="Liberation Sans"/>
                <w:color w:val="24313D"/>
                <w:sz w:val="15"/>
              </w:rPr>
              <w:t>Keep canonical knowledge in Obsidian/Git.</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Custom Postgres + vector memory</w:t>
            </w:r>
          </w:p>
        </w:tc>
        <w:tc>
          <w:tcPr>
            <w:tcW w:type="dxa" w:w="232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Maximum control and fewer vendors.</w:t>
            </w:r>
          </w:p>
        </w:tc>
        <w:tc>
          <w:tcPr>
            <w:tcW w:type="dxa" w:w="311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Substantial work to implement extraction, retrieval, lifecycle hooks, scoping, and evaluation.</w:t>
            </w:r>
          </w:p>
        </w:tc>
        <w:tc>
          <w:tcPr>
            <w:tcW w:type="dxa" w:w="221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Keep OpenViking behind an abstraction; replace later if needed.</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Temporal/LangGraph as the root workflow engine</w:t>
            </w:r>
          </w:p>
        </w:tc>
        <w:tc>
          <w:tcPr>
            <w:tcW w:type="dxa" w:w="2324"/>
            <w:vAlign w:val="top"/>
            <w:tcMar>
              <w:top w:w="80" w:type="dxa"/>
              <w:start w:w="90" w:type="dxa"/>
              <w:bottom w:w="80" w:type="dxa"/>
              <w:end w:w="90" w:type="dxa"/>
            </w:tcMar>
          </w:tcPr>
          <w:p>
            <w:pPr>
              <w:spacing w:after="0" w:line="252" w:lineRule="auto"/>
            </w:pPr>
            <w:r>
              <w:rPr>
                <w:rFonts w:ascii="Liberation Sans" w:hAnsi="Liberation Sans"/>
                <w:color w:val="24313D"/>
                <w:sz w:val="15"/>
              </w:rPr>
              <w:t>Mature durable workflow concepts or flexible graph orchestration.</w:t>
            </w:r>
          </w:p>
        </w:tc>
        <w:tc>
          <w:tcPr>
            <w:tcW w:type="dxa" w:w="3118"/>
            <w:vAlign w:val="top"/>
            <w:tcMar>
              <w:top w:w="80" w:type="dxa"/>
              <w:start w:w="90" w:type="dxa"/>
              <w:bottom w:w="80" w:type="dxa"/>
              <w:end w:w="90" w:type="dxa"/>
            </w:tcMar>
          </w:tcPr>
          <w:p>
            <w:pPr>
              <w:spacing w:after="0" w:line="252" w:lineRule="auto"/>
            </w:pPr>
            <w:r>
              <w:rPr>
                <w:rFonts w:ascii="Liberation Sans" w:hAnsi="Liberation Sans"/>
                <w:color w:val="24313D"/>
                <w:sz w:val="15"/>
              </w:rPr>
              <w:t>Duplicates Atomic workflow ownership and increases integration complexity.</w:t>
            </w:r>
          </w:p>
        </w:tc>
        <w:tc>
          <w:tcPr>
            <w:tcW w:type="dxa" w:w="2211"/>
            <w:vAlign w:val="top"/>
            <w:tcMar>
              <w:top w:w="80" w:type="dxa"/>
              <w:start w:w="90" w:type="dxa"/>
              <w:bottom w:w="80" w:type="dxa"/>
              <w:end w:w="90" w:type="dxa"/>
            </w:tcMar>
          </w:tcPr>
          <w:p>
            <w:pPr>
              <w:spacing w:after="0" w:line="252" w:lineRule="auto"/>
            </w:pPr>
            <w:r>
              <w:rPr>
                <w:rFonts w:ascii="Liberation Sans" w:hAnsi="Liberation Sans"/>
                <w:color w:val="24313D"/>
                <w:sz w:val="15"/>
              </w:rPr>
              <w:t>Defer; add only if non-engineering workflows outgrow the control plane.</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Paperclip as the entire control plane</w:t>
            </w:r>
          </w:p>
        </w:tc>
        <w:tc>
          <w:tcPr>
            <w:tcW w:type="dxa" w:w="232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Strong agent-organization, budget, task, and governance concepts.</w:t>
            </w:r>
          </w:p>
        </w:tc>
        <w:tc>
          <w:tcPr>
            <w:tcW w:type="dxa" w:w="311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Would compete with Linear and introduce another work model.</w:t>
            </w:r>
          </w:p>
        </w:tc>
        <w:tc>
          <w:tcPr>
            <w:tcW w:type="dxa" w:w="221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Watch and borrow patterns; do not adopt initially.</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Orca as the primary UI</w:t>
            </w:r>
          </w:p>
        </w:tc>
        <w:tc>
          <w:tcPr>
            <w:tcW w:type="dxa" w:w="2324"/>
            <w:vAlign w:val="top"/>
            <w:tcMar>
              <w:top w:w="80" w:type="dxa"/>
              <w:start w:w="90" w:type="dxa"/>
              <w:bottom w:w="80" w:type="dxa"/>
              <w:end w:w="90" w:type="dxa"/>
            </w:tcMar>
          </w:tcPr>
          <w:p>
            <w:pPr>
              <w:spacing w:after="0" w:line="252" w:lineRule="auto"/>
            </w:pPr>
            <w:r>
              <w:rPr>
                <w:rFonts w:ascii="Liberation Sans" w:hAnsi="Liberation Sans"/>
                <w:color w:val="24313D"/>
                <w:sz w:val="15"/>
              </w:rPr>
              <w:t>Excellent live worktree and agent supervision.</w:t>
            </w:r>
          </w:p>
        </w:tc>
        <w:tc>
          <w:tcPr>
            <w:tcW w:type="dxa" w:w="3118"/>
            <w:vAlign w:val="top"/>
            <w:tcMar>
              <w:top w:w="80" w:type="dxa"/>
              <w:start w:w="90" w:type="dxa"/>
              <w:bottom w:w="80" w:type="dxa"/>
              <w:end w:w="90" w:type="dxa"/>
            </w:tcMar>
          </w:tcPr>
          <w:p>
            <w:pPr>
              <w:spacing w:after="0" w:line="252" w:lineRule="auto"/>
            </w:pPr>
            <w:r>
              <w:rPr>
                <w:rFonts w:ascii="Liberation Sans" w:hAnsi="Liberation Sans"/>
                <w:color w:val="24313D"/>
                <w:sz w:val="15"/>
              </w:rPr>
              <w:t>Not the best portfolio, memory, or general mobile assistant interface.</w:t>
            </w:r>
          </w:p>
        </w:tc>
        <w:tc>
          <w:tcPr>
            <w:tcW w:type="dxa" w:w="2211"/>
            <w:vAlign w:val="top"/>
            <w:tcMar>
              <w:top w:w="80" w:type="dxa"/>
              <w:start w:w="90" w:type="dxa"/>
              <w:bottom w:w="80" w:type="dxa"/>
              <w:end w:w="90" w:type="dxa"/>
            </w:tcMar>
          </w:tcPr>
          <w:p>
            <w:pPr>
              <w:spacing w:after="0" w:line="252" w:lineRule="auto"/>
            </w:pPr>
            <w:r>
              <w:rPr>
                <w:rFonts w:ascii="Liberation Sans" w:hAnsi="Liberation Sans"/>
                <w:color w:val="24313D"/>
                <w:sz w:val="15"/>
              </w:rPr>
              <w:t>Use as deep link/operator tool.</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Buzz as the collaboration layer now</w:t>
            </w:r>
          </w:p>
        </w:tc>
        <w:tc>
          <w:tcPr>
            <w:tcW w:type="dxa" w:w="232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Unified humans, agents, workflows, Git events, and project memory.</w:t>
            </w:r>
          </w:p>
        </w:tc>
        <w:tc>
          <w:tcPr>
            <w:tcW w:type="dxa" w:w="3118"/>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Early product, additional relay/workspace, and overlapping authority.</w:t>
            </w:r>
          </w:p>
        </w:tc>
        <w:tc>
          <w:tcPr>
            <w:tcW w:type="dxa" w:w="2211"/>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Defer until multi-person collaboration justifies it.</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Direct Hermes → agent shell calls</w:t>
            </w:r>
          </w:p>
        </w:tc>
        <w:tc>
          <w:tcPr>
            <w:tcW w:type="dxa" w:w="2324"/>
            <w:vAlign w:val="top"/>
            <w:tcMar>
              <w:top w:w="80" w:type="dxa"/>
              <w:start w:w="90" w:type="dxa"/>
              <w:bottom w:w="80" w:type="dxa"/>
              <w:end w:w="90" w:type="dxa"/>
            </w:tcMar>
          </w:tcPr>
          <w:p>
            <w:pPr>
              <w:spacing w:after="0" w:line="252" w:lineRule="auto"/>
            </w:pPr>
            <w:r>
              <w:rPr>
                <w:rFonts w:ascii="Liberation Sans" w:hAnsi="Liberation Sans"/>
                <w:color w:val="24313D"/>
                <w:sz w:val="15"/>
              </w:rPr>
              <w:t>Fastest prototype.</w:t>
            </w:r>
          </w:p>
        </w:tc>
        <w:tc>
          <w:tcPr>
            <w:tcW w:type="dxa" w:w="3118"/>
            <w:vAlign w:val="top"/>
            <w:tcMar>
              <w:top w:w="80" w:type="dxa"/>
              <w:start w:w="90" w:type="dxa"/>
              <w:bottom w:w="80" w:type="dxa"/>
              <w:end w:w="90" w:type="dxa"/>
            </w:tcMar>
          </w:tcPr>
          <w:p>
            <w:pPr>
              <w:spacing w:after="0" w:line="252" w:lineRule="auto"/>
            </w:pPr>
            <w:r>
              <w:rPr>
                <w:rFonts w:ascii="Liberation Sans" w:hAnsi="Liberation Sans"/>
                <w:color w:val="24313D"/>
                <w:sz w:val="15"/>
              </w:rPr>
              <w:t>No stable run registry, policy boundary, lease, budget, or reconciliation.</w:t>
            </w:r>
          </w:p>
        </w:tc>
        <w:tc>
          <w:tcPr>
            <w:tcW w:type="dxa" w:w="2211"/>
            <w:vAlign w:val="top"/>
            <w:tcMar>
              <w:top w:w="80" w:type="dxa"/>
              <w:start w:w="90" w:type="dxa"/>
              <w:bottom w:w="80" w:type="dxa"/>
              <w:end w:w="90" w:type="dxa"/>
            </w:tcMar>
          </w:tcPr>
          <w:p>
            <w:pPr>
              <w:spacing w:after="0" w:line="252" w:lineRule="auto"/>
            </w:pPr>
            <w:r>
              <w:rPr>
                <w:rFonts w:ascii="Liberation Sans" w:hAnsi="Liberation Sans"/>
                <w:color w:val="24313D"/>
                <w:sz w:val="15"/>
              </w:rPr>
              <w:t>Reject for production; use the control-plane MCP.</w:t>
            </w:r>
          </w:p>
        </w:tc>
      </w:tr>
    </w:tbl>
    <w:p>
      <w:pPr>
        <w:spacing w:after="20"/>
      </w:pPr>
    </w:p>
    <w:p>
      <w:pPr>
        <w:pStyle w:val="Heading2"/>
        <w:keepNext/>
        <w:pageBreakBefore w:val="0"/>
      </w:pPr>
      <w:r>
        <w:rPr>
          <w:rFonts w:ascii="Liberation Sans" w:hAnsi="Liberation Sans"/>
          <w:b/>
          <w:color w:val="0F5E61"/>
          <w:sz w:val="26"/>
        </w:rPr>
        <w:t>11.1 Why not one universal agent?</w:t>
      </w:r>
    </w:p>
    <w:p>
      <w:pPr>
        <w:spacing w:after="80" w:line="269" w:lineRule="auto"/>
      </w:pPr>
      <w:r>
        <w:rPr>
          <w:rFonts w:ascii="Liberation Sans" w:hAnsi="Liberation Sans"/>
          <w:color w:val="24313D"/>
          <w:sz w:val="19"/>
        </w:rPr>
        <w:t>The tools optimize different layers: Hermes is a persistent personal interface; Atomic is a verifiable engineering runtime; Prime is a long-running research harness; Codex and Claude Code are coding workers; Orca is an operator console; Linear is a roadmap. Attempting to select one product to own every layer would sacrifice strong native capabilities and create a difficult migration boundary.</w:t>
      </w:r>
    </w:p>
    <w:p>
      <w:pPr>
        <w:pStyle w:val="Heading1"/>
        <w:keepNext w:val="0"/>
        <w:pageBreakBefore w:val="0"/>
      </w:pPr>
      <w:r>
        <w:rPr>
          <w:rFonts w:ascii="Liberation Sans" w:hAnsi="Liberation Sans"/>
          <w:b/>
          <w:color w:val="17324D"/>
          <w:sz w:val="34"/>
        </w:rPr>
        <w:t>12. Risks, reviewer questions, and acceptance criteria</w:t>
      </w:r>
    </w:p>
    <w:p>
      <w:pPr>
        <w:pStyle w:val="Heading2"/>
        <w:keepNext w:val="0"/>
        <w:pageBreakBefore w:val="0"/>
      </w:pPr>
      <w:r>
        <w:rPr>
          <w:rFonts w:ascii="Liberation Sans" w:hAnsi="Liberation Sans"/>
          <w:b/>
          <w:color w:val="0F5E61"/>
          <w:sz w:val="26"/>
        </w:rPr>
        <w:t>12.1 Principal architecture risks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204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Risk</w:t>
            </w:r>
          </w:p>
        </w:tc>
        <w:tc>
          <w:tcPr>
            <w:tcW w:type="dxa" w:w="300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Why it matters</w:t>
            </w:r>
          </w:p>
        </w:tc>
        <w:tc>
          <w:tcPr>
            <w:tcW w:type="dxa" w:w="4592"/>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Mitigation</w:t>
            </w:r>
          </w:p>
        </w:tc>
      </w:tr>
      <w:tr>
        <w:trPr>
          <w:cantSplit/>
        </w:trPr>
        <w:tc>
          <w:tcPr>
            <w:tcW w:type="dxa" w:w="2040"/>
            <w:vAlign w:val="top"/>
            <w:tcMar>
              <w:top w:w="80" w:type="dxa"/>
              <w:start w:w="90" w:type="dxa"/>
              <w:bottom w:w="80" w:type="dxa"/>
              <w:end w:w="90" w:type="dxa"/>
            </w:tcMar>
          </w:tcPr>
          <w:p>
            <w:pPr>
              <w:spacing w:after="0" w:line="252" w:lineRule="auto"/>
            </w:pPr>
            <w:r>
              <w:rPr>
                <w:rFonts w:ascii="Liberation Sans" w:hAnsi="Liberation Sans"/>
                <w:color w:val="24313D"/>
                <w:sz w:val="16"/>
              </w:rPr>
              <w:t>OpenViking maturity</w:t>
            </w:r>
          </w:p>
        </w:tc>
        <w:tc>
          <w:tcPr>
            <w:tcW w:type="dxa" w:w="3004"/>
            <w:vAlign w:val="top"/>
            <w:tcMar>
              <w:top w:w="80" w:type="dxa"/>
              <w:start w:w="90" w:type="dxa"/>
              <w:bottom w:w="80" w:type="dxa"/>
              <w:end w:w="90" w:type="dxa"/>
            </w:tcMar>
          </w:tcPr>
          <w:p>
            <w:pPr>
              <w:spacing w:after="0" w:line="252" w:lineRule="auto"/>
            </w:pPr>
            <w:r>
              <w:rPr>
                <w:rFonts w:ascii="Liberation Sans" w:hAnsi="Liberation Sans"/>
                <w:color w:val="24313D"/>
                <w:sz w:val="16"/>
              </w:rPr>
              <w:t>The memory backend is young and evolving.</w:t>
            </w:r>
          </w:p>
        </w:tc>
        <w:tc>
          <w:tcPr>
            <w:tcW w:type="dxa" w:w="4592"/>
            <w:vAlign w:val="top"/>
            <w:tcMar>
              <w:top w:w="80" w:type="dxa"/>
              <w:start w:w="90" w:type="dxa"/>
              <w:bottom w:w="80" w:type="dxa"/>
              <w:end w:w="90" w:type="dxa"/>
            </w:tcMar>
          </w:tcPr>
          <w:p>
            <w:pPr>
              <w:spacing w:after="0" w:line="252" w:lineRule="auto"/>
            </w:pPr>
            <w:r>
              <w:rPr>
                <w:rFonts w:ascii="Liberation Sans" w:hAnsi="Liberation Sans"/>
                <w:color w:val="24313D"/>
                <w:sz w:val="16"/>
              </w:rPr>
              <w:t>Hide it behind Project Brain APIs; maintain the canonical vault; benchmark retrieval quality and operate backups.</w:t>
            </w:r>
          </w:p>
        </w:tc>
      </w:tr>
      <w:tr>
        <w:trPr>
          <w:cantSplit/>
        </w:trPr>
        <w:tc>
          <w:tcPr>
            <w:tcW w:type="dxa" w:w="204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Atomic dependency</w:t>
            </w:r>
          </w:p>
        </w:tc>
        <w:tc>
          <w:tcPr>
            <w:tcW w:type="dxa" w:w="300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Workflow behavior or interfaces may change rapidly.</w:t>
            </w:r>
          </w:p>
        </w:tc>
        <w:tc>
          <w:tcPr>
            <w:tcW w:type="dxa" w:w="459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Adapter boundary, pinned version, exported workflow definitions, and a fallback direct-agent path.</w:t>
            </w:r>
          </w:p>
        </w:tc>
      </w:tr>
      <w:tr>
        <w:trPr>
          <w:cantSplit/>
        </w:trPr>
        <w:tc>
          <w:tcPr>
            <w:tcW w:type="dxa" w:w="2040"/>
            <w:vAlign w:val="top"/>
            <w:tcMar>
              <w:top w:w="80" w:type="dxa"/>
              <w:start w:w="90" w:type="dxa"/>
              <w:bottom w:w="80" w:type="dxa"/>
              <w:end w:w="90" w:type="dxa"/>
            </w:tcMar>
          </w:tcPr>
          <w:p>
            <w:pPr>
              <w:spacing w:after="0" w:line="252" w:lineRule="auto"/>
            </w:pPr>
            <w:r>
              <w:rPr>
                <w:rFonts w:ascii="Liberation Sans" w:hAnsi="Liberation Sans"/>
                <w:color w:val="24313D"/>
                <w:sz w:val="16"/>
              </w:rPr>
              <w:t>MCP reliability and OAuth on a remote gateway</w:t>
            </w:r>
          </w:p>
        </w:tc>
        <w:tc>
          <w:tcPr>
            <w:tcW w:type="dxa" w:w="3004"/>
            <w:vAlign w:val="top"/>
            <w:tcMar>
              <w:top w:w="80" w:type="dxa"/>
              <w:start w:w="90" w:type="dxa"/>
              <w:bottom w:w="80" w:type="dxa"/>
              <w:end w:w="90" w:type="dxa"/>
            </w:tcMar>
          </w:tcPr>
          <w:p>
            <w:pPr>
              <w:spacing w:after="0" w:line="252" w:lineRule="auto"/>
            </w:pPr>
            <w:r>
              <w:rPr>
                <w:rFonts w:ascii="Liberation Sans" w:hAnsi="Liberation Sans"/>
                <w:color w:val="24313D"/>
                <w:sz w:val="16"/>
              </w:rPr>
              <w:t>Remote MCP sessions can fail or require re-authentication.</w:t>
            </w:r>
          </w:p>
        </w:tc>
        <w:tc>
          <w:tcPr>
            <w:tcW w:type="dxa" w:w="4592"/>
            <w:vAlign w:val="top"/>
            <w:tcMar>
              <w:top w:w="80" w:type="dxa"/>
              <w:start w:w="90" w:type="dxa"/>
              <w:bottom w:w="80" w:type="dxa"/>
              <w:end w:w="90" w:type="dxa"/>
            </w:tcMar>
          </w:tcPr>
          <w:p>
            <w:pPr>
              <w:spacing w:after="0" w:line="252" w:lineRule="auto"/>
            </w:pPr>
            <w:r>
              <w:rPr>
                <w:rFonts w:ascii="Liberation Sans" w:hAnsi="Liberation Sans"/>
                <w:color w:val="24313D"/>
                <w:sz w:val="16"/>
              </w:rPr>
              <w:t>Token health checks, reconnect logic, least-privilege API-key fallback, and clear operational runbooks.</w:t>
            </w:r>
          </w:p>
        </w:tc>
      </w:tr>
      <w:tr>
        <w:trPr>
          <w:cantSplit/>
        </w:trPr>
        <w:tc>
          <w:tcPr>
            <w:tcW w:type="dxa" w:w="204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Too much automation too early</w:t>
            </w:r>
          </w:p>
        </w:tc>
        <w:tc>
          <w:tcPr>
            <w:tcW w:type="dxa" w:w="300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Agents may create noise, costs, or unsafe changes.</w:t>
            </w:r>
          </w:p>
        </w:tc>
        <w:tc>
          <w:tcPr>
            <w:tcW w:type="dxa" w:w="459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Start read-heavy, require approvals, and expand autonomy only using measured evidence.</w:t>
            </w:r>
          </w:p>
        </w:tc>
      </w:tr>
      <w:tr>
        <w:trPr>
          <w:cantSplit/>
        </w:trPr>
        <w:tc>
          <w:tcPr>
            <w:tcW w:type="dxa" w:w="2040"/>
            <w:vAlign w:val="top"/>
            <w:tcMar>
              <w:top w:w="80" w:type="dxa"/>
              <w:start w:w="90" w:type="dxa"/>
              <w:bottom w:w="80" w:type="dxa"/>
              <w:end w:w="90" w:type="dxa"/>
            </w:tcMar>
          </w:tcPr>
          <w:p>
            <w:pPr>
              <w:spacing w:after="0" w:line="252" w:lineRule="auto"/>
            </w:pPr>
            <w:r>
              <w:rPr>
                <w:rFonts w:ascii="Liberation Sans" w:hAnsi="Liberation Sans"/>
                <w:color w:val="24313D"/>
                <w:sz w:val="16"/>
              </w:rPr>
              <w:t>Duplicate project state</w:t>
            </w:r>
          </w:p>
        </w:tc>
        <w:tc>
          <w:tcPr>
            <w:tcW w:type="dxa" w:w="3004"/>
            <w:vAlign w:val="top"/>
            <w:tcMar>
              <w:top w:w="80" w:type="dxa"/>
              <w:start w:w="90" w:type="dxa"/>
              <w:bottom w:w="80" w:type="dxa"/>
              <w:end w:w="90" w:type="dxa"/>
            </w:tcMar>
          </w:tcPr>
          <w:p>
            <w:pPr>
              <w:spacing w:after="0" w:line="252" w:lineRule="auto"/>
            </w:pPr>
            <w:r>
              <w:rPr>
                <w:rFonts w:ascii="Liberation Sans" w:hAnsi="Liberation Sans"/>
                <w:color w:val="24313D"/>
                <w:sz w:val="16"/>
              </w:rPr>
              <w:t>Linear, Obsidian, Hermes, and run metadata may diverge.</w:t>
            </w:r>
          </w:p>
        </w:tc>
        <w:tc>
          <w:tcPr>
            <w:tcW w:type="dxa" w:w="4592"/>
            <w:vAlign w:val="top"/>
            <w:tcMar>
              <w:top w:w="80" w:type="dxa"/>
              <w:start w:w="90" w:type="dxa"/>
              <w:bottom w:w="80" w:type="dxa"/>
              <w:end w:w="90" w:type="dxa"/>
            </w:tcMar>
          </w:tcPr>
          <w:p>
            <w:pPr>
              <w:spacing w:after="0" w:line="252" w:lineRule="auto"/>
            </w:pPr>
            <w:r>
              <w:rPr>
                <w:rFonts w:ascii="Liberation Sans" w:hAnsi="Liberation Sans"/>
                <w:color w:val="24313D"/>
                <w:sz w:val="16"/>
              </w:rPr>
              <w:t>Explicit authority matrix and no full roadmap mirroring.</w:t>
            </w:r>
          </w:p>
        </w:tc>
      </w:tr>
      <w:tr>
        <w:trPr>
          <w:cantSplit/>
        </w:trPr>
        <w:tc>
          <w:tcPr>
            <w:tcW w:type="dxa" w:w="204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Mobile ambiguity</w:t>
            </w:r>
          </w:p>
        </w:tc>
        <w:tc>
          <w:tcPr>
            <w:tcW w:type="dxa" w:w="300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Natural-language commands can under-specify destructive intent.</w:t>
            </w:r>
          </w:p>
        </w:tc>
        <w:tc>
          <w:tcPr>
            <w:tcW w:type="dxa" w:w="4592"/>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Typed previews and confirm exact project, issue, workflow, budget, and side effects before launch.</w:t>
            </w:r>
          </w:p>
        </w:tc>
      </w:tr>
      <w:tr>
        <w:trPr>
          <w:cantSplit/>
        </w:trPr>
        <w:tc>
          <w:tcPr>
            <w:tcW w:type="dxa" w:w="2040"/>
            <w:vAlign w:val="top"/>
            <w:tcMar>
              <w:top w:w="80" w:type="dxa"/>
              <w:start w:w="90" w:type="dxa"/>
              <w:bottom w:w="80" w:type="dxa"/>
              <w:end w:w="90" w:type="dxa"/>
            </w:tcMar>
          </w:tcPr>
          <w:p>
            <w:pPr>
              <w:spacing w:after="0" w:line="252" w:lineRule="auto"/>
            </w:pPr>
            <w:r>
              <w:rPr>
                <w:rFonts w:ascii="Liberation Sans" w:hAnsi="Liberation Sans"/>
                <w:color w:val="24313D"/>
                <w:sz w:val="16"/>
              </w:rPr>
              <w:t>Review overload</w:t>
            </w:r>
          </w:p>
        </w:tc>
        <w:tc>
          <w:tcPr>
            <w:tcW w:type="dxa" w:w="3004"/>
            <w:vAlign w:val="top"/>
            <w:tcMar>
              <w:top w:w="80" w:type="dxa"/>
              <w:start w:w="90" w:type="dxa"/>
              <w:bottom w:w="80" w:type="dxa"/>
              <w:end w:w="90" w:type="dxa"/>
            </w:tcMar>
          </w:tcPr>
          <w:p>
            <w:pPr>
              <w:spacing w:after="0" w:line="252" w:lineRule="auto"/>
            </w:pPr>
            <w:r>
              <w:rPr>
                <w:rFonts w:ascii="Liberation Sans" w:hAnsi="Liberation Sans"/>
                <w:color w:val="24313D"/>
                <w:sz w:val="16"/>
              </w:rPr>
              <w:t>Multiple agents can generate more work than Wesley can evaluate.</w:t>
            </w:r>
          </w:p>
        </w:tc>
        <w:tc>
          <w:tcPr>
            <w:tcW w:type="dxa" w:w="4592"/>
            <w:vAlign w:val="top"/>
            <w:tcMar>
              <w:top w:w="80" w:type="dxa"/>
              <w:start w:w="90" w:type="dxa"/>
              <w:bottom w:w="80" w:type="dxa"/>
              <w:end w:w="90" w:type="dxa"/>
            </w:tcMar>
          </w:tcPr>
          <w:p>
            <w:pPr>
              <w:spacing w:after="0" w:line="252" w:lineRule="auto"/>
            </w:pPr>
            <w:r>
              <w:rPr>
                <w:rFonts w:ascii="Liberation Sans" w:hAnsi="Liberation Sans"/>
                <w:color w:val="24313D"/>
                <w:sz w:val="16"/>
              </w:rPr>
              <w:t>Limit concurrency, use deterministic gates, summarize evidence, and rank “Needs Wesley” items.</w:t>
            </w:r>
          </w:p>
        </w:tc>
      </w:tr>
    </w:tbl>
    <w:p>
      <w:pPr>
        <w:spacing w:after="20"/>
      </w:pPr>
    </w:p>
    <w:p>
      <w:pPr>
        <w:pStyle w:val="Heading2"/>
        <w:keepNext/>
        <w:pageBreakBefore w:val="0"/>
      </w:pPr>
      <w:r>
        <w:rPr>
          <w:rFonts w:ascii="Liberation Sans" w:hAnsi="Liberation Sans"/>
          <w:b/>
          <w:color w:val="0F5E61"/>
          <w:sz w:val="26"/>
        </w:rPr>
        <w:t>12.2 Questions for the external reviewer</w:t>
      </w:r>
    </w:p>
    <w:p>
      <w:pPr>
        <w:pStyle w:val="ListBullet"/>
        <w:spacing w:after="40" w:line="259" w:lineRule="auto"/>
      </w:pPr>
      <w:r>
        <w:rPr>
          <w:rFonts w:ascii="Liberation Sans" w:hAnsi="Liberation Sans"/>
          <w:color w:val="24313D"/>
          <w:sz w:val="18"/>
        </w:rPr>
        <w:t>Are the authority boundaries clear enough to prevent split-brain status and memory?</w:t>
      </w:r>
    </w:p>
    <w:p>
      <w:pPr>
        <w:pStyle w:val="ListBullet"/>
        <w:spacing w:after="40" w:line="259" w:lineRule="auto"/>
      </w:pPr>
      <w:r>
        <w:rPr>
          <w:rFonts w:ascii="Liberation Sans" w:hAnsi="Liberation Sans"/>
          <w:color w:val="24313D"/>
          <w:sz w:val="18"/>
        </w:rPr>
        <w:t>What A/B benchmark threshold should Atomic meet before it becomes the default for non-trivial engineering work?</w:t>
      </w:r>
    </w:p>
    <w:p>
      <w:pPr>
        <w:pStyle w:val="ListBullet"/>
        <w:spacing w:after="40" w:line="259" w:lineRule="auto"/>
      </w:pPr>
      <w:r>
        <w:rPr>
          <w:rFonts w:ascii="Liberation Sans" w:hAnsi="Liberation Sans"/>
          <w:color w:val="24313D"/>
          <w:sz w:val="18"/>
        </w:rPr>
        <w:t>Does the read-only OpenViking pilot demonstrate acceptable retrieval precision, isolation, deletion, and stale-memory behavior?</w:t>
      </w:r>
    </w:p>
    <w:p>
      <w:pPr>
        <w:pStyle w:val="ListBullet"/>
        <w:spacing w:after="40" w:line="259" w:lineRule="auto"/>
      </w:pPr>
      <w:r>
        <w:rPr>
          <w:rFonts w:ascii="Liberation Sans" w:hAnsi="Liberation Sans"/>
          <w:color w:val="24313D"/>
          <w:sz w:val="18"/>
        </w:rPr>
        <w:t>Does the hybrid knowledge location clearly separate central product rationale from repository-local technical truth?</w:t>
      </w:r>
    </w:p>
    <w:p>
      <w:pPr>
        <w:pStyle w:val="ListBullet"/>
        <w:spacing w:after="40" w:line="259" w:lineRule="auto"/>
      </w:pPr>
      <w:r>
        <w:rPr>
          <w:rFonts w:ascii="Liberation Sans" w:hAnsi="Liberation Sans"/>
          <w:color w:val="24313D"/>
          <w:sz w:val="18"/>
        </w:rPr>
        <w:t>Is one write lease per workspace sufficient for parallel agents and nested workflows?</w:t>
      </w:r>
    </w:p>
    <w:p>
      <w:pPr>
        <w:pStyle w:val="ListBullet"/>
        <w:spacing w:after="40" w:line="259" w:lineRule="auto"/>
      </w:pPr>
      <w:r>
        <w:rPr>
          <w:rFonts w:ascii="Liberation Sans" w:hAnsi="Liberation Sans"/>
          <w:color w:val="24313D"/>
          <w:sz w:val="18"/>
        </w:rPr>
        <w:t>Which actions require mandatory human approval, and which may become policy-approved after evidence accumulates?</w:t>
      </w:r>
    </w:p>
    <w:p>
      <w:pPr>
        <w:pStyle w:val="ListBullet"/>
        <w:spacing w:after="40" w:line="259" w:lineRule="auto"/>
      </w:pPr>
      <w:r>
        <w:rPr>
          <w:rFonts w:ascii="Liberation Sans" w:hAnsi="Liberation Sans"/>
          <w:color w:val="24313D"/>
          <w:sz w:val="18"/>
        </w:rPr>
        <w:t>Does the adapter preserve enough native capability, and should Linear Agent APIs remain deferred while in Developer Preview?</w:t>
      </w:r>
    </w:p>
    <w:p>
      <w:pPr>
        <w:pStyle w:val="ListBullet"/>
        <w:spacing w:after="40" w:line="259" w:lineRule="auto"/>
      </w:pPr>
      <w:r>
        <w:rPr>
          <w:rFonts w:ascii="Liberation Sans" w:hAnsi="Liberation Sans"/>
          <w:color w:val="24313D"/>
          <w:sz w:val="18"/>
        </w:rPr>
        <w:t>Are the identity boundaries and backup/disaster-recovery model adequate for confidential project data?</w:t>
      </w:r>
    </w:p>
    <w:p>
      <w:pPr>
        <w:pStyle w:val="Heading2"/>
        <w:keepNext w:val="0"/>
        <w:pageBreakBefore/>
      </w:pPr>
      <w:r>
        <w:rPr>
          <w:rFonts w:ascii="Liberation Sans" w:hAnsi="Liberation Sans"/>
          <w:b/>
          <w:color w:val="0F5E61"/>
          <w:sz w:val="26"/>
        </w:rPr>
        <w:t>12.3 Architecture acceptance criteria</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1984"/>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Area</w:t>
            </w:r>
          </w:p>
        </w:tc>
        <w:tc>
          <w:tcPr>
            <w:tcW w:type="dxa" w:w="7653"/>
            <w:shd w:fill="17324D"/>
            <w:vAlign w:val="center"/>
            <w:tcMar>
              <w:top w:w="90" w:type="dxa"/>
              <w:start w:w="90" w:type="dxa"/>
              <w:bottom w:w="90" w:type="dxa"/>
              <w:end w:w="90" w:type="dxa"/>
            </w:tcMar>
          </w:tcPr>
          <w:p>
            <w:pPr>
              <w:spacing w:after="0"/>
              <w:jc w:val="left"/>
            </w:pPr>
            <w:r>
              <w:rPr>
                <w:rFonts w:ascii="Liberation Sans" w:hAnsi="Liberation Sans"/>
                <w:b/>
                <w:color w:val="FFFFFF"/>
                <w:sz w:val="15"/>
              </w:rPr>
              <w:t>Acceptance criterion</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Authority</w:t>
            </w:r>
          </w:p>
        </w:tc>
        <w:tc>
          <w:tcPr>
            <w:tcW w:type="dxa" w:w="7653"/>
            <w:vAlign w:val="top"/>
            <w:tcMar>
              <w:top w:w="80" w:type="dxa"/>
              <w:start w:w="90" w:type="dxa"/>
              <w:bottom w:w="80" w:type="dxa"/>
              <w:end w:w="90" w:type="dxa"/>
            </w:tcMar>
          </w:tcPr>
          <w:p>
            <w:pPr>
              <w:spacing w:after="0" w:line="252" w:lineRule="auto"/>
            </w:pPr>
            <w:r>
              <w:rPr>
                <w:rFonts w:ascii="Liberation Sans" w:hAnsi="Liberation Sans"/>
                <w:color w:val="24313D"/>
                <w:sz w:val="15"/>
              </w:rPr>
              <w:t>Every important datum has one named authoritative system.</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Replaceability</w:t>
            </w:r>
          </w:p>
        </w:tc>
        <w:tc>
          <w:tcPr>
            <w:tcW w:type="dxa" w:w="765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Replacing an agent runtime does not require migrating roadmap, code, or canonical knowledge.</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Mobile completeness</w:t>
            </w:r>
          </w:p>
        </w:tc>
        <w:tc>
          <w:tcPr>
            <w:tcW w:type="dxa" w:w="7653"/>
            <w:vAlign w:val="top"/>
            <w:tcMar>
              <w:top w:w="80" w:type="dxa"/>
              <w:start w:w="90" w:type="dxa"/>
              <w:bottom w:w="80" w:type="dxa"/>
              <w:end w:w="90" w:type="dxa"/>
            </w:tcMar>
          </w:tcPr>
          <w:p>
            <w:pPr>
              <w:spacing w:after="0" w:line="252" w:lineRule="auto"/>
            </w:pPr>
            <w:r>
              <w:rPr>
                <w:rFonts w:ascii="Liberation Sans" w:hAnsi="Liberation Sans"/>
                <w:color w:val="24313D"/>
                <w:sz w:val="15"/>
              </w:rPr>
              <w:t>All common actions—brief, capture, launch, monitor, approve, cancel—are possible through Hermes.</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Evidence</w:t>
            </w:r>
          </w:p>
        </w:tc>
        <w:tc>
          <w:tcPr>
            <w:tcW w:type="dxa" w:w="765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Completion requires stored, inspectable evidence rather than an agent self-report.</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Isolation</w:t>
            </w:r>
          </w:p>
        </w:tc>
        <w:tc>
          <w:tcPr>
            <w:tcW w:type="dxa" w:w="7653"/>
            <w:vAlign w:val="top"/>
            <w:tcMar>
              <w:top w:w="80" w:type="dxa"/>
              <w:start w:w="90" w:type="dxa"/>
              <w:bottom w:w="80" w:type="dxa"/>
              <w:end w:w="90" w:type="dxa"/>
            </w:tcMar>
          </w:tcPr>
          <w:p>
            <w:pPr>
              <w:spacing w:after="0" w:line="252" w:lineRule="auto"/>
            </w:pPr>
            <w:r>
              <w:rPr>
                <w:rFonts w:ascii="Liberation Sans" w:hAnsi="Liberation Sans"/>
                <w:color w:val="24313D"/>
                <w:sz w:val="15"/>
              </w:rPr>
              <w:t>Every writing run is contained and cannot modify another run’s workspace.</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Memory governance</w:t>
            </w:r>
          </w:p>
        </w:tc>
        <w:tc>
          <w:tcPr>
            <w:tcW w:type="dxa" w:w="765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The pilot is read-only; later automatic capture cannot silently become accepted project policy.</w:t>
            </w:r>
          </w:p>
        </w:tc>
      </w:tr>
      <w:tr>
        <w:trPr>
          <w:cantSplit/>
        </w:trPr>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5"/>
              </w:rPr>
              <w:t>Observability</w:t>
            </w:r>
          </w:p>
        </w:tc>
        <w:tc>
          <w:tcPr>
            <w:tcW w:type="dxa" w:w="7653"/>
            <w:vAlign w:val="top"/>
            <w:tcMar>
              <w:top w:w="80" w:type="dxa"/>
              <w:start w:w="90" w:type="dxa"/>
              <w:bottom w:w="80" w:type="dxa"/>
              <w:end w:w="90" w:type="dxa"/>
            </w:tcMar>
          </w:tcPr>
          <w:p>
            <w:pPr>
              <w:spacing w:after="0" w:line="252" w:lineRule="auto"/>
            </w:pPr>
            <w:r>
              <w:rPr>
                <w:rFonts w:ascii="Liberation Sans" w:hAnsi="Liberation Sans"/>
                <w:color w:val="24313D"/>
                <w:sz w:val="15"/>
              </w:rPr>
              <w:t>A stable run ID correlates task, runtime, model, workspace, events, cost, artifacts, and PR.</w:t>
            </w:r>
          </w:p>
        </w:tc>
      </w:tr>
      <w:tr>
        <w:trPr>
          <w:cantSplit/>
        </w:trPr>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Graceful degradation</w:t>
            </w:r>
          </w:p>
        </w:tc>
        <w:tc>
          <w:tcPr>
            <w:tcW w:type="dxa" w:w="7653"/>
            <w:shd w:fill="FAFBFC"/>
            <w:vAlign w:val="top"/>
            <w:tcMar>
              <w:top w:w="80" w:type="dxa"/>
              <w:start w:w="90" w:type="dxa"/>
              <w:bottom w:w="80" w:type="dxa"/>
              <w:end w:w="90" w:type="dxa"/>
            </w:tcMar>
          </w:tcPr>
          <w:p>
            <w:pPr>
              <w:spacing w:after="0" w:line="252" w:lineRule="auto"/>
            </w:pPr>
            <w:r>
              <w:rPr>
                <w:rFonts w:ascii="Liberation Sans" w:hAnsi="Liberation Sans"/>
                <w:color w:val="24313D"/>
                <w:sz w:val="15"/>
              </w:rPr>
              <w:t>If OpenViking, Orca, or a runtime is unavailable, the roadmap and accepted knowledge remain usable.</w:t>
            </w:r>
          </w:p>
        </w:tc>
      </w:tr>
    </w:tbl>
    <w:p>
      <w:pPr>
        <w:spacing w:after="20"/>
      </w:pPr>
    </w:p>
    <w:p>
      <w:pPr>
        <w:pStyle w:val="Heading1"/>
        <w:keepNext w:val="0"/>
        <w:pageBreakBefore w:val="0"/>
      </w:pPr>
      <w:r>
        <w:rPr>
          <w:rFonts w:ascii="Liberation Sans" w:hAnsi="Liberation Sans"/>
          <w:b/>
          <w:color w:val="17324D"/>
          <w:sz w:val="34"/>
        </w:rPr>
        <w:t>Appendix A — Core data model</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Table</w:t>
            </w:r>
          </w:p>
        </w:tc>
        <w:tc>
          <w:tcPr>
            <w:tcW w:type="dxa" w:w="737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Key fields / purpose</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projects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project_id, name, linear_team_id, linear_project_ids, repository_ids, vault_path, memory_uri, default_policy_id</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tasks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task_id, project_id, linear_issue_id, objective, priority, requested_by, status_projection</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runs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run_id, task_id, root_runtime, native_run_id, native_session_id, parent_run_id, workflow_name, workflow_version, status, budget</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run_events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event_id, run_id, native_cursor, normalized_type, timestamp, summary, raw_payload_ref</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workspaces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workspace_id, repository_id, worktree_path, container_id, branch, status</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workspace_leases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workspace_id, run_id, mode, acquired_at, expires_at, heartbeat_at</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approvals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approval_id, run_id, action_type, requested_scope, evidence_refs, state, resolved_by, resolved_at</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artifacts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artifact_id, run_id, kind, uri, checksum, media_type, created_at</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memory_proposals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proposal_id, project_id, run_id, claim, evidence_refs, confidence, target_note, state, reviewer</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policies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policy_id, allowed_runtimes, models, tools, network, max_cost, max_turns, approval_rules</w:t>
            </w:r>
          </w:p>
        </w:tc>
      </w:tr>
    </w:tbl>
    <w:p>
      <w:pPr>
        <w:spacing w:after="20"/>
      </w:pPr>
    </w:p>
    <w:p>
      <w:pPr>
        <w:pStyle w:val="Heading1"/>
        <w:keepNext w:val="0"/>
        <w:pageBreakBefore/>
      </w:pPr>
      <w:r>
        <w:rPr>
          <w:rFonts w:ascii="Liberation Sans" w:hAnsi="Liberation Sans"/>
          <w:b/>
          <w:color w:val="17324D"/>
          <w:sz w:val="34"/>
        </w:rPr>
        <w:t>Appendix B — Repository bootstrap contract</w:t>
      </w: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 .project-context.yaml</w:t>
            </w:r>
            <w:r>
              <w:br/>
            </w:r>
            <w:r>
              <w:rPr>
                <w:rFonts w:ascii="Liberation Mono" w:hAnsi="Liberation Mono"/>
                <w:color w:val="334155"/>
                <w:sz w:val="16"/>
              </w:rPr>
              <w:t>project_id: ovalo</w:t>
            </w:r>
            <w:r>
              <w:br/>
            </w:r>
            <w:r>
              <w:rPr>
                <w:rFonts w:ascii="Liberation Mono" w:hAnsi="Liberation Mono"/>
                <w:color w:val="334155"/>
                <w:sz w:val="16"/>
              </w:rPr>
              <w:t>linear_team: OVA</w:t>
            </w:r>
            <w:r>
              <w:br/>
            </w:r>
            <w:r>
              <w:rPr>
                <w:rFonts w:ascii="Liberation Mono" w:hAnsi="Liberation Mono"/>
                <w:color w:val="334155"/>
                <w:sz w:val="16"/>
              </w:rPr>
              <w:t>memory_uri: viking://resources/projects/ovalo</w:t>
            </w:r>
            <w:r>
              <w:br/>
            </w:r>
            <w:r>
              <w:rPr>
                <w:rFonts w:ascii="Liberation Mono" w:hAnsi="Liberation Mono"/>
                <w:color w:val="334155"/>
                <w:sz w:val="16"/>
              </w:rPr>
              <w:t>shared_memory_uri: viking://resources/shared</w:t>
            </w:r>
            <w:r>
              <w:br/>
            </w:r>
            <w:r>
              <w:rPr>
                <w:rFonts w:ascii="Liberation Mono" w:hAnsi="Liberation Mono"/>
                <w:color w:val="334155"/>
                <w:sz w:val="16"/>
              </w:rPr>
              <w:t>canonical_vault_path: Projects/Ovalo</w:t>
            </w:r>
            <w:r>
              <w:br/>
            </w:r>
            <w:r>
              <w:rPr>
                <w:rFonts w:ascii="Liberation Mono" w:hAnsi="Liberation Mono"/>
                <w:color w:val="334155"/>
                <w:sz w:val="16"/>
              </w:rPr>
              <w:t>repositories:</w:t>
            </w:r>
            <w:r>
              <w:br/>
            </w:r>
            <w:r>
              <w:rPr>
                <w:rFonts w:ascii="Liberation Mono" w:hAnsi="Liberation Mono"/>
                <w:color w:val="334155"/>
                <w:sz w:val="16"/>
              </w:rPr>
              <w:t xml:space="preserve">  - ovalo/app</w:t>
            </w:r>
            <w:r>
              <w:br/>
            </w:r>
            <w:r>
              <w:rPr>
                <w:rFonts w:ascii="Liberation Mono" w:hAnsi="Liberation Mono"/>
                <w:color w:val="334155"/>
                <w:sz w:val="16"/>
              </w:rPr>
              <w:t xml:space="preserve">  - ovalo/content-pipeline</w:t>
            </w:r>
          </w:p>
        </w:tc>
      </w:tr>
    </w:tbl>
    <w:p>
      <w:pPr>
        <w:spacing w:after="20"/>
      </w:pPr>
    </w:p>
    <w:tbl>
      <w:tblPr>
        <w:tblW w:type="auto" w:w="0"/>
        <w:jc w:val="center"/>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866"/>
      </w:tblGrid>
      <w:tr>
        <w:tc>
          <w:tcPr>
            <w:tcW w:type="dxa" w:w="9866"/>
            <w:shd w:fill="F7F9FB"/>
            <w:tcMar>
              <w:top w:w="100" w:type="dxa"/>
              <w:start w:w="140" w:type="dxa"/>
              <w:bottom w:w="100" w:type="dxa"/>
              <w:end w:w="140" w:type="dxa"/>
            </w:tcMar>
          </w:tcPr>
          <w:p>
            <w:pPr>
              <w:spacing w:after="0" w:line="240" w:lineRule="auto"/>
            </w:pPr>
            <w:r>
              <w:rPr>
                <w:rFonts w:ascii="Liberation Mono" w:hAnsi="Liberation Mono"/>
                <w:color w:val="334155"/>
                <w:sz w:val="16"/>
              </w:rPr>
              <w:t># AGENTS.md — shared project context protocol</w:t>
            </w:r>
            <w:r>
              <w:br/>
            </w:r>
            <w:r>
              <w:rPr>
                <w:rFonts w:ascii="Liberation Mono" w:hAnsi="Liberation Mono"/>
                <w:color w:val="334155"/>
                <w:sz w:val="16"/>
              </w:rPr>
              <w:t>Before planning or editing:</w:t>
            </w:r>
            <w:r>
              <w:br/>
            </w:r>
            <w:r>
              <w:rPr>
                <w:rFonts w:ascii="Liberation Mono" w:hAnsi="Liberation Mono"/>
                <w:color w:val="334155"/>
                <w:sz w:val="16"/>
              </w:rPr>
              <w:t>1. Read .project-context.yaml.</w:t>
            </w:r>
            <w:r>
              <w:br/>
            </w:r>
            <w:r>
              <w:rPr>
                <w:rFonts w:ascii="Liberation Mono" w:hAnsi="Liberation Mono"/>
                <w:color w:val="334155"/>
                <w:sz w:val="16"/>
              </w:rPr>
              <w:t>2. Retrieve the current Linear issue and project state.</w:t>
            </w:r>
            <w:r>
              <w:br/>
            </w:r>
            <w:r>
              <w:rPr>
                <w:rFonts w:ascii="Liberation Mono" w:hAnsi="Liberation Mono"/>
                <w:color w:val="334155"/>
                <w:sz w:val="16"/>
              </w:rPr>
              <w:t>3. Retrieve accepted decisions, relevant architecture, known risks,</w:t>
            </w:r>
            <w:r>
              <w:br/>
            </w:r>
            <w:r>
              <w:rPr>
                <w:rFonts w:ascii="Liberation Mono" w:hAnsi="Liberation Mono"/>
                <w:color w:val="334155"/>
                <w:sz w:val="16"/>
              </w:rPr>
              <w:t xml:space="preserve">   and prior work for the issue or subsystem.</w:t>
            </w:r>
            <w:r>
              <w:br/>
            </w:r>
            <w:r>
              <w:rPr>
                <w:rFonts w:ascii="Liberation Mono" w:hAnsi="Liberation Mono"/>
                <w:color w:val="334155"/>
                <w:sz w:val="16"/>
              </w:rPr>
              <w:t>4. Treat Linear as authoritative for work status.</w:t>
            </w:r>
            <w:r>
              <w:br/>
            </w:r>
            <w:r>
              <w:rPr>
                <w:rFonts w:ascii="Liberation Mono" w:hAnsi="Liberation Mono"/>
                <w:color w:val="334155"/>
                <w:sz w:val="16"/>
              </w:rPr>
              <w:t>5. Treat Git and executable checks as authoritative for behavior.</w:t>
            </w:r>
            <w:r>
              <w:br/>
            </w:r>
            <w:r>
              <w:rPr>
                <w:rFonts w:ascii="Liberation Mono" w:hAnsi="Liberation Mono"/>
                <w:color w:val="334155"/>
                <w:sz w:val="16"/>
              </w:rPr>
              <w:t>6. Treat accepted vault documents as authoritative for decisions.</w:t>
            </w:r>
            <w:r>
              <w:br/>
            </w:r>
            <w:r>
              <w:rPr>
                <w:rFonts w:ascii="Liberation Mono" w:hAnsi="Liberation Mono"/>
                <w:color w:val="334155"/>
                <w:sz w:val="16"/>
              </w:rPr>
            </w:r>
            <w:r>
              <w:br/>
            </w:r>
            <w:r>
              <w:rPr>
                <w:rFonts w:ascii="Liberation Mono" w:hAnsi="Liberation Mono"/>
                <w:color w:val="334155"/>
                <w:sz w:val="16"/>
              </w:rPr>
              <w:t>After meaningful work:</w:t>
            </w:r>
            <w:r>
              <w:br/>
            </w:r>
            <w:r>
              <w:rPr>
                <w:rFonts w:ascii="Liberation Mono" w:hAnsi="Liberation Mono"/>
                <w:color w:val="334155"/>
                <w:sz w:val="16"/>
              </w:rPr>
              <w:t>1. Publish a structured run summary.</w:t>
            </w:r>
            <w:r>
              <w:br/>
            </w:r>
            <w:r>
              <w:rPr>
                <w:rFonts w:ascii="Liberation Mono" w:hAnsi="Liberation Mono"/>
                <w:color w:val="334155"/>
                <w:sz w:val="16"/>
              </w:rPr>
              <w:t>2. Record task-specific episodic learnings.</w:t>
            </w:r>
            <w:r>
              <w:br/>
            </w:r>
            <w:r>
              <w:rPr>
                <w:rFonts w:ascii="Liberation Mono" w:hAnsi="Liberation Mono"/>
                <w:color w:val="334155"/>
                <w:sz w:val="16"/>
              </w:rPr>
              <w:t>3. Propose—do not directly promote—new canonical knowledge.</w:t>
            </w:r>
          </w:p>
        </w:tc>
      </w:tr>
    </w:tbl>
    <w:p>
      <w:pPr>
        <w:spacing w:after="20"/>
      </w:pPr>
    </w:p>
    <w:p>
      <w:pPr>
        <w:pStyle w:val="Heading1"/>
        <w:keepNext w:val="0"/>
        <w:pageBreakBefore/>
      </w:pPr>
      <w:r>
        <w:rPr>
          <w:rFonts w:ascii="Liberation Sans" w:hAnsi="Liberation Sans"/>
          <w:b/>
          <w:color w:val="17324D"/>
          <w:sz w:val="34"/>
        </w:rPr>
        <w:t>Appendix C — Example routing policy</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89"/>
        <w:gridCol w:w="3289"/>
        <w:gridCol w:w="3289"/>
      </w:tblGrid>
      <w:tr>
        <w:trPr>
          <w:tblHeader w:val="true"/>
        </w:trPr>
        <w:tc>
          <w:tcPr>
            <w:tcW w:type="dxa" w:w="283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Task class</w:t>
            </w:r>
          </w:p>
        </w:tc>
        <w:tc>
          <w:tcPr>
            <w:tcW w:type="dxa" w:w="1984"/>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Root runtime</w:t>
            </w:r>
          </w:p>
        </w:tc>
        <w:tc>
          <w:tcPr>
            <w:tcW w:type="dxa" w:w="4818"/>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Reason</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6"/>
              </w:rPr>
              <w:t>Bug fix, feature, migration, refactor, issue-to-PR</w:t>
            </w:r>
          </w:p>
        </w:tc>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6"/>
              </w:rPr>
              <w:t>Atomic candidate or direct Codex/Claude path</w:t>
            </w:r>
          </w:p>
        </w:tc>
        <w:tc>
          <w:tcPr>
            <w:tcW w:type="dxa" w:w="4818"/>
            <w:vAlign w:val="top"/>
            <w:tcMar>
              <w:top w:w="80" w:type="dxa"/>
              <w:start w:w="90" w:type="dxa"/>
              <w:bottom w:w="80" w:type="dxa"/>
              <w:end w:w="90" w:type="dxa"/>
            </w:tcMar>
          </w:tcPr>
          <w:p>
            <w:pPr>
              <w:spacing w:after="0" w:line="252" w:lineRule="auto"/>
            </w:pPr>
            <w:r>
              <w:rPr>
                <w:rFonts w:ascii="Liberation Sans" w:hAnsi="Liberation Sans"/>
                <w:color w:val="24313D"/>
                <w:sz w:val="16"/>
              </w:rPr>
              <w:t>Run the same task contract and evidence gates during the pilot; select a permanent default only from measured results.</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Repository analysis requiring evidence</w:t>
            </w:r>
          </w:p>
        </w:tc>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Atomic candidate</w:t>
            </w:r>
          </w:p>
        </w:tc>
        <w:tc>
          <w:tcPr>
            <w:tcW w:type="dxa" w:w="481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Use an auditable fan-out/synthesis graph when the task benefits from durable stages and evidence.</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6"/>
              </w:rPr>
              <w:t>Open-ended technical investigation</w:t>
            </w:r>
          </w:p>
        </w:tc>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6"/>
              </w:rPr>
              <w:t>Prime Agent — deferred feature flag</w:t>
            </w:r>
          </w:p>
        </w:tc>
        <w:tc>
          <w:tcPr>
            <w:tcW w:type="dxa" w:w="4818"/>
            <w:vAlign w:val="top"/>
            <w:tcMar>
              <w:top w:w="80" w:type="dxa"/>
              <w:start w:w="90" w:type="dxa"/>
              <w:bottom w:w="80" w:type="dxa"/>
              <w:end w:w="90" w:type="dxa"/>
            </w:tcMar>
          </w:tcPr>
          <w:p>
            <w:pPr>
              <w:spacing w:after="0" w:line="252" w:lineRule="auto"/>
            </w:pPr>
            <w:r>
              <w:rPr>
                <w:rFonts w:ascii="Liberation Sans" w:hAnsi="Liberation Sans"/>
                <w:color w:val="24313D"/>
                <w:sz w:val="16"/>
              </w:rPr>
              <w:t>Use only after a benchmark shows incremental value from persistent Python and recursive research.</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Personal research, reminders, recurring monitoring</w:t>
            </w:r>
          </w:p>
        </w:tc>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Hermes</w:t>
            </w:r>
          </w:p>
        </w:tc>
        <w:tc>
          <w:tcPr>
            <w:tcW w:type="dxa" w:w="481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Persistent interface, schedules, and notifications.</w:t>
            </w:r>
          </w:p>
        </w:tc>
      </w:tr>
      <w:tr>
        <w:trPr>
          <w:cantSplit/>
        </w:trPr>
        <w:tc>
          <w:tcPr>
            <w:tcW w:type="dxa" w:w="2834"/>
            <w:vAlign w:val="top"/>
            <w:tcMar>
              <w:top w:w="80" w:type="dxa"/>
              <w:start w:w="90" w:type="dxa"/>
              <w:bottom w:w="80" w:type="dxa"/>
              <w:end w:w="90" w:type="dxa"/>
            </w:tcMar>
          </w:tcPr>
          <w:p>
            <w:pPr>
              <w:spacing w:after="0" w:line="252" w:lineRule="auto"/>
            </w:pPr>
            <w:r>
              <w:rPr>
                <w:rFonts w:ascii="Liberation Sans" w:hAnsi="Liberation Sans"/>
                <w:color w:val="24313D"/>
                <w:sz w:val="16"/>
              </w:rPr>
              <w:t>Focused coding implementation or review</w:t>
            </w:r>
          </w:p>
        </w:tc>
        <w:tc>
          <w:tcPr>
            <w:tcW w:type="dxa" w:w="1984"/>
            <w:vAlign w:val="top"/>
            <w:tcMar>
              <w:top w:w="80" w:type="dxa"/>
              <w:start w:w="90" w:type="dxa"/>
              <w:bottom w:w="80" w:type="dxa"/>
              <w:end w:w="90" w:type="dxa"/>
            </w:tcMar>
          </w:tcPr>
          <w:p>
            <w:pPr>
              <w:spacing w:after="0" w:line="252" w:lineRule="auto"/>
            </w:pPr>
            <w:r>
              <w:rPr>
                <w:rFonts w:ascii="Liberation Sans" w:hAnsi="Liberation Sans"/>
                <w:color w:val="24313D"/>
                <w:sz w:val="16"/>
              </w:rPr>
              <w:t>Codex or Claude Code</w:t>
            </w:r>
          </w:p>
        </w:tc>
        <w:tc>
          <w:tcPr>
            <w:tcW w:type="dxa" w:w="4818"/>
            <w:vAlign w:val="top"/>
            <w:tcMar>
              <w:top w:w="80" w:type="dxa"/>
              <w:start w:w="90" w:type="dxa"/>
              <w:bottom w:w="80" w:type="dxa"/>
              <w:end w:w="90" w:type="dxa"/>
            </w:tcMar>
          </w:tcPr>
          <w:p>
            <w:pPr>
              <w:spacing w:after="0" w:line="252" w:lineRule="auto"/>
            </w:pPr>
            <w:r>
              <w:rPr>
                <w:rFonts w:ascii="Liberation Sans" w:hAnsi="Liberation Sans"/>
                <w:color w:val="24313D"/>
                <w:sz w:val="16"/>
              </w:rPr>
              <w:t>Run as a worker or direct bounded task in an isolated worktree.</w:t>
            </w:r>
          </w:p>
        </w:tc>
      </w:tr>
      <w:tr>
        <w:trPr>
          <w:cantSplit/>
        </w:trPr>
        <w:tc>
          <w:tcPr>
            <w:tcW w:type="dxa" w:w="283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Several competing implementations</w:t>
            </w:r>
          </w:p>
        </w:tc>
        <w:tc>
          <w:tcPr>
            <w:tcW w:type="dxa" w:w="1984"/>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Parallel Atomic/direct-agent candidates</w:t>
            </w:r>
          </w:p>
        </w:tc>
        <w:tc>
          <w:tcPr>
            <w:tcW w:type="dxa" w:w="4818"/>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One worktree per candidate; identical task contract and checks; independent evaluator and human selection.</w:t>
            </w:r>
          </w:p>
        </w:tc>
      </w:tr>
    </w:tbl>
    <w:p>
      <w:pPr>
        <w:spacing w:after="20"/>
      </w:pPr>
    </w:p>
    <w:p>
      <w:pPr>
        <w:pStyle w:val="Heading1"/>
        <w:keepNext w:val="0"/>
        <w:pageBreakBefore/>
      </w:pPr>
      <w:r>
        <w:rPr>
          <w:rFonts w:ascii="Liberation Sans" w:hAnsi="Liberation Sans"/>
          <w:b/>
          <w:color w:val="17324D"/>
          <w:sz w:val="34"/>
        </w:rPr>
        <w:t>Appendix D — Downloadable prototype handoff</w:t>
      </w:r>
    </w:p>
    <w:p>
      <w:pPr>
        <w:spacing w:after="80" w:line="269" w:lineRule="auto"/>
      </w:pPr>
      <w:r>
        <w:rPr>
          <w:rFonts w:ascii="Liberation Sans" w:hAnsi="Liberation Sans"/>
          <w:color w:val="24313D"/>
          <w:sz w:val="19"/>
        </w:rPr>
        <w:t>A runnable TypeScript prototype accompanies this document. It is intended as a continuation point for Codex or Claude Code, not as a claim of production readiness.</w:t>
      </w:r>
    </w:p>
    <w:tbl>
      <w:tblPr>
        <w:tblW w:type="auto" w:w="0"/>
        <w:jc w:val="center"/>
        <w:tblLayout w:type="fixed"/>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4933"/>
        <w:gridCol w:w="4933"/>
      </w:tblGrid>
      <w:tr>
        <w:trPr>
          <w:tblHeader w:val="true"/>
        </w:trPr>
        <w:tc>
          <w:tcPr>
            <w:tcW w:type="dxa" w:w="2267"/>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Prototype area</w:t>
            </w:r>
          </w:p>
        </w:tc>
        <w:tc>
          <w:tcPr>
            <w:tcW w:type="dxa" w:w="7370"/>
            <w:shd w:fill="17324D"/>
            <w:vAlign w:val="center"/>
            <w:tcMar>
              <w:top w:w="90" w:type="dxa"/>
              <w:start w:w="90" w:type="dxa"/>
              <w:bottom w:w="90" w:type="dxa"/>
              <w:end w:w="90" w:type="dxa"/>
            </w:tcMar>
          </w:tcPr>
          <w:p>
            <w:pPr>
              <w:spacing w:after="0"/>
              <w:jc w:val="left"/>
            </w:pPr>
            <w:r>
              <w:rPr>
                <w:rFonts w:ascii="Liberation Sans" w:hAnsi="Liberation Sans"/>
                <w:b/>
                <w:color w:val="FFFFFF"/>
                <w:sz w:val="16"/>
              </w:rPr>
              <w:t>Included implementation</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Runtime</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Node.js 22.16+, native ESM TypeScript execution with experimental type stripping; no dependency installation is required.</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Persistence</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Node built-in SQLite for the zero-dependency demo; infra/postgres/001_initial.sql defines the production PostgreSQL target.</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Interfaces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HTTP API, Server-Sent Events, developer console, and a Hermes-compatible stdio MCP server. Production authentication remains a continuation task.</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Implemented flow</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Projects and briefs, idea capture, mock engineering lifecycles, typed approval, artifacts, unpromoted memory proposals, steering, and Atomic/Codex/Claude comparison runs.</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Integration scaffolds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Atomic strict-LF JSONL RPC client, local read-only Project Brain fallback, runtime adapter contract, and PostgreSQL migration target.</w:t>
            </w:r>
          </w:p>
        </w:tc>
      </w:tr>
      <w:tr>
        <w:trPr>
          <w:cantSplit/>
        </w:trPr>
        <w:tc>
          <w:tcPr>
            <w:tcW w:type="dxa" w:w="2267"/>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Handoff files</w:t>
            </w:r>
          </w:p>
        </w:tc>
        <w:tc>
          <w:tcPr>
            <w:tcW w:type="dxa" w:w="7370"/>
            <w:shd w:fill="FAFBFC"/>
            <w:vAlign w:val="top"/>
            <w:tcMar>
              <w:top w:w="80" w:type="dxa"/>
              <w:start w:w="90" w:type="dxa"/>
              <w:bottom w:w="80" w:type="dxa"/>
              <w:end w:w="90" w:type="dxa"/>
            </w:tcMar>
          </w:tcPr>
          <w:p>
            <w:pPr>
              <w:spacing w:after="0" w:line="252" w:lineRule="auto"/>
            </w:pPr>
            <w:r>
              <w:rPr>
                <w:rFonts w:ascii="Liberation Sans" w:hAnsi="Liberation Sans"/>
                <w:color w:val="24313D"/>
                <w:sz w:val="16"/>
              </w:rPr>
              <w:t>START_HERE.md, README.md, AGENTS.md, CLAUDE.md, docs/DECISIONS.md, continuation plan, backlog, API/MCP guides, verification record, tests, and PostgreSQL schema.</w:t>
            </w:r>
          </w:p>
        </w:tc>
      </w:tr>
      <w:tr>
        <w:trPr>
          <w:cantSplit/>
        </w:trPr>
        <w:tc>
          <w:tcPr>
            <w:tcW w:type="dxa" w:w="2267"/>
            <w:vAlign w:val="top"/>
            <w:tcMar>
              <w:top w:w="80" w:type="dxa"/>
              <w:start w:w="90" w:type="dxa"/>
              <w:bottom w:w="80" w:type="dxa"/>
              <w:end w:w="90" w:type="dxa"/>
            </w:tcMar>
          </w:tcPr>
          <w:p>
            <w:pPr>
              <w:spacing w:after="0" w:line="252" w:lineRule="auto"/>
            </w:pPr>
            <w:r>
              <w:rPr>
                <w:rFonts w:ascii="Liberation Sans" w:hAnsi="Liberation Sans"/>
                <w:color w:val="24313D"/>
                <w:sz w:val="16"/>
              </w:rPr>
              <w:t>Deliberate gaps</w:t>
            </w:r>
          </w:p>
        </w:tc>
        <w:tc>
          <w:tcPr>
            <w:tcW w:type="dxa" w:w="7370"/>
            <w:vAlign w:val="top"/>
            <w:tcMar>
              <w:top w:w="80" w:type="dxa"/>
              <w:start w:w="90" w:type="dxa"/>
              <w:bottom w:w="80" w:type="dxa"/>
              <w:end w:w="90" w:type="dxa"/>
            </w:tcMar>
          </w:tcPr>
          <w:p>
            <w:pPr>
              <w:spacing w:after="0" w:line="252" w:lineRule="auto"/>
            </w:pPr>
            <w:r>
              <w:rPr>
                <w:rFonts w:ascii="Liberation Sans" w:hAnsi="Liberation Sans"/>
                <w:color w:val="24313D"/>
                <w:sz w:val="16"/>
              </w:rPr>
              <w:t>No production authentication, remote sandbox, Linear write-through, OpenViking protocol backend, PostgreSQL store, native Codex/Claude adapter, or automatic memory capture.</w:t>
            </w:r>
          </w:p>
        </w:tc>
      </w:tr>
    </w:tbl>
    <w:p>
      <w:pPr>
        <w:spacing w:after="20"/>
      </w:pPr>
    </w:p>
    <w:p>
      <w:pPr>
        <w:pStyle w:val="Heading2"/>
        <w:keepNext/>
        <w:pageBreakBefore w:val="0"/>
      </w:pPr>
      <w:r>
        <w:rPr>
          <w:rFonts w:ascii="Liberation Sans" w:hAnsi="Liberation Sans"/>
          <w:b/>
          <w:color w:val="0F5E61"/>
          <w:sz w:val="26"/>
        </w:rPr>
        <w:t>Continuation priorities</w:t>
      </w:r>
    </w:p>
    <w:p>
      <w:pPr>
        <w:pStyle w:val="ListBullet"/>
        <w:spacing w:after="40" w:line="259" w:lineRule="auto"/>
      </w:pPr>
      <w:r>
        <w:rPr>
          <w:rFonts w:ascii="Liberation Sans" w:hAnsi="Liberation Sans"/>
          <w:color w:val="24313D"/>
          <w:sz w:val="18"/>
        </w:rPr>
        <w:t>Migrate the Store interface to PostgreSQL and add an outbox, worker leases, native-event cursors, and reconciliation.</w:t>
      </w:r>
    </w:p>
    <w:p>
      <w:pPr>
        <w:pStyle w:val="ListBullet"/>
        <w:spacing w:after="40" w:line="259" w:lineRule="auto"/>
      </w:pPr>
      <w:r>
        <w:rPr>
          <w:rFonts w:ascii="Liberation Sans" w:hAnsi="Liberation Sans"/>
          <w:color w:val="24313D"/>
          <w:sz w:val="18"/>
        </w:rPr>
        <w:t>Add a real per-run Docker/devcontainer or micro-VM provider without exposing unrestricted host control to an agent.</w:t>
      </w:r>
    </w:p>
    <w:p>
      <w:pPr>
        <w:pStyle w:val="ListBullet"/>
        <w:spacing w:after="40" w:line="259" w:lineRule="auto"/>
      </w:pPr>
      <w:r>
        <w:rPr>
          <w:rFonts w:ascii="Liberation Sans" w:hAnsi="Liberation Sans"/>
          <w:color w:val="24313D"/>
          <w:sz w:val="18"/>
        </w:rPr>
        <w:t>Harden Atomic RPC lifecycle mapping and implement direct Codex/Claude adapters under one contract.</w:t>
      </w:r>
    </w:p>
    <w:p>
      <w:pPr>
        <w:pStyle w:val="ListBullet"/>
        <w:spacing w:after="40" w:line="259" w:lineRule="auto"/>
      </w:pPr>
      <w:r>
        <w:rPr>
          <w:rFonts w:ascii="Liberation Sans" w:hAnsi="Liberation Sans"/>
          <w:color w:val="24313D"/>
          <w:sz w:val="18"/>
        </w:rPr>
        <w:t>Run the Atomic versus direct-agent benchmark before changing the proposed default.</w:t>
      </w:r>
    </w:p>
    <w:p>
      <w:pPr>
        <w:pStyle w:val="ListBullet"/>
        <w:spacing w:after="40" w:line="259" w:lineRule="auto"/>
      </w:pPr>
      <w:r>
        <w:rPr>
          <w:rFonts w:ascii="Liberation Sans" w:hAnsi="Liberation Sans"/>
          <w:color w:val="24313D"/>
          <w:sz w:val="18"/>
        </w:rPr>
        <w:t>Evaluate read-only Project Brain retrieval before enabling any automatic episodic capture.</w:t>
      </w:r>
    </w:p>
    <w:tbl>
      <w:tblPr>
        <w:tblW w:type="auto" w:w="0"/>
        <w:jc w:val="center"/>
        <w:tblLayout w:type="autofit"/>
        <w:tblLook w:firstColumn="1" w:firstRow="1" w:lastColumn="0" w:lastRow="0" w:noHBand="0" w:noVBand="1" w:val="04A0"/>
        <w:tblBorders>
          <w:top w:val="single" w:sz="8" w:space="0" w:color="B54747"/>
          <w:left w:val="single" w:sz="8" w:space="0" w:color="B54747"/>
          <w:bottom w:val="single" w:sz="8" w:space="0" w:color="B54747"/>
          <w:right w:val="single" w:sz="8" w:space="0" w:color="B54747"/>
          <w:insideH w:val="single" w:sz="8" w:space="0" w:color="B54747"/>
          <w:insideV w:val="single" w:sz="8" w:space="0" w:color="B54747"/>
        </w:tblBorders>
      </w:tblPr>
      <w:tblGrid>
        <w:gridCol w:w="9866"/>
      </w:tblGrid>
      <w:tr>
        <w:trPr>
          <w:cantSplit/>
        </w:trPr>
        <w:tc>
          <w:tcPr>
            <w:tcW w:type="dxa" w:w="9866"/>
            <w:shd w:fill="FDECEC"/>
            <w:tcMar>
              <w:top w:w="100" w:type="dxa"/>
              <w:start w:w="130" w:type="dxa"/>
              <w:bottom w:w="100" w:type="dxa"/>
              <w:end w:w="130" w:type="dxa"/>
            </w:tcMar>
          </w:tcPr>
          <w:p>
            <w:pPr>
              <w:spacing w:after="40"/>
            </w:pPr>
            <w:r>
              <w:rPr>
                <w:rFonts w:ascii="Liberation Sans" w:hAnsi="Liberation Sans"/>
                <w:b/>
                <w:color w:val="17324D"/>
                <w:sz w:val="20"/>
              </w:rPr>
              <w:t>Prototype safety boundary</w:t>
            </w:r>
          </w:p>
          <w:p>
            <w:pPr>
              <w:spacing w:after="0" w:line="259" w:lineRule="auto"/>
            </w:pPr>
            <w:r>
              <w:rPr>
                <w:rFonts w:ascii="Liberation Sans" w:hAnsi="Liberation Sans"/>
                <w:color w:val="24313D"/>
                <w:sz w:val="18"/>
              </w:rPr>
              <w:t>The bundled mock workflow is safe for demonstration. The experimental Atomic adapter can execute model-generated commands and must not be enabled against sensitive repositories or credentials without external containment.</w:t>
            </w:r>
          </w:p>
        </w:tc>
      </w:tr>
    </w:tbl>
    <w:p>
      <w:pPr>
        <w:spacing w:after="20"/>
      </w:pPr>
    </w:p>
    <w:p>
      <w:pPr>
        <w:pStyle w:val="Heading1"/>
        <w:keepNext w:val="0"/>
        <w:pageBreakBefore/>
      </w:pPr>
      <w:r>
        <w:rPr>
          <w:rFonts w:ascii="Liberation Sans" w:hAnsi="Liberation Sans"/>
          <w:b/>
          <w:color w:val="17324D"/>
          <w:sz w:val="34"/>
        </w:rPr>
        <w:t>Appendix E — Primary sources</w:t>
      </w:r>
    </w:p>
    <w:p>
      <w:pPr>
        <w:spacing w:after="80" w:line="269" w:lineRule="auto"/>
      </w:pPr>
      <w:r>
        <w:rPr>
          <w:rFonts w:ascii="Liberation Sans" w:hAnsi="Liberation Sans"/>
          <w:color w:val="24313D"/>
          <w:sz w:val="19"/>
        </w:rPr>
        <w:t>All links below are first-party documentation or official repositories. Accessed 11 August 2026.</w:t>
      </w:r>
    </w:p>
    <w:p>
      <w:pPr>
        <w:spacing w:after="60"/>
        <w:ind w:left="113" w:hanging="113"/>
      </w:pPr>
      <w:r>
        <w:rPr>
          <w:rFonts w:ascii="Liberation Sans" w:hAnsi="Liberation Sans"/>
          <w:b/>
          <w:color w:val="17324D"/>
          <w:sz w:val="17"/>
        </w:rPr>
        <w:t xml:space="preserve">[S1] </w:t>
      </w:r>
      <w:hyperlink r:id="rId13">
        <w:r>
          <w:rPr>
            <w:color w:val="1A5A8A"/>
            <w:u w:val="single"/>
            <w:rFonts w:ascii="Liberation Sans" w:hAnsi="Liberation Sans"/>
            <w:sz w:val="18"/>
          </w:rPr>
          <w:t>Nous Research — Hermes Agent repository and overview</w:t>
        </w:r>
      </w:hyperlink>
    </w:p>
    <w:p>
      <w:pPr>
        <w:spacing w:after="60"/>
        <w:ind w:left="113" w:hanging="113"/>
      </w:pPr>
      <w:r>
        <w:rPr>
          <w:rFonts w:ascii="Liberation Sans" w:hAnsi="Liberation Sans"/>
          <w:b/>
          <w:color w:val="17324D"/>
          <w:sz w:val="17"/>
        </w:rPr>
        <w:t xml:space="preserve">[S2] </w:t>
      </w:r>
      <w:hyperlink r:id="rId14">
        <w:r>
          <w:rPr>
            <w:color w:val="1A5A8A"/>
            <w:u w:val="single"/>
            <w:rFonts w:ascii="Liberation Sans" w:hAnsi="Liberation Sans"/>
            <w:sz w:val="18"/>
          </w:rPr>
          <w:t>Nous Research — Hermes MCP integration and MCP server</w:t>
        </w:r>
      </w:hyperlink>
    </w:p>
    <w:p>
      <w:pPr>
        <w:spacing w:after="60"/>
        <w:ind w:left="113" w:hanging="113"/>
      </w:pPr>
      <w:r>
        <w:rPr>
          <w:rFonts w:ascii="Liberation Sans" w:hAnsi="Liberation Sans"/>
          <w:b/>
          <w:color w:val="17324D"/>
          <w:sz w:val="17"/>
        </w:rPr>
        <w:t xml:space="preserve">[S3] </w:t>
      </w:r>
      <w:hyperlink r:id="rId15">
        <w:r>
          <w:rPr>
            <w:color w:val="1A5A8A"/>
            <w:u w:val="single"/>
            <w:rFonts w:ascii="Liberation Sans" w:hAnsi="Liberation Sans"/>
            <w:sz w:val="18"/>
          </w:rPr>
          <w:t>Nous Research — Hermes integrations, memory providers, messaging, and plugins</w:t>
        </w:r>
      </w:hyperlink>
    </w:p>
    <w:p>
      <w:pPr>
        <w:spacing w:after="60"/>
        <w:ind w:left="113" w:hanging="113"/>
      </w:pPr>
      <w:r>
        <w:rPr>
          <w:rFonts w:ascii="Liberation Sans" w:hAnsi="Liberation Sans"/>
          <w:b/>
          <w:color w:val="17324D"/>
          <w:sz w:val="17"/>
        </w:rPr>
        <w:t xml:space="preserve">[S4] </w:t>
      </w:r>
      <w:hyperlink r:id="rId16">
        <w:r>
          <w:rPr>
            <w:color w:val="1A5A8A"/>
            <w:u w:val="single"/>
            <w:rFonts w:ascii="Liberation Sans" w:hAnsi="Liberation Sans"/>
            <w:sz w:val="18"/>
          </w:rPr>
          <w:t>Linear — Official remote MCP server documentation</w:t>
        </w:r>
      </w:hyperlink>
    </w:p>
    <w:p>
      <w:pPr>
        <w:spacing w:after="60"/>
        <w:ind w:left="113" w:hanging="113"/>
      </w:pPr>
      <w:r>
        <w:rPr>
          <w:rFonts w:ascii="Liberation Sans" w:hAnsi="Liberation Sans"/>
          <w:b/>
          <w:color w:val="17324D"/>
          <w:sz w:val="17"/>
        </w:rPr>
        <w:t xml:space="preserve">[S5] </w:t>
      </w:r>
      <w:hyperlink r:id="rId17">
        <w:r>
          <w:rPr>
            <w:color w:val="1A5A8A"/>
            <w:u w:val="single"/>
            <w:rFonts w:ascii="Liberation Sans" w:hAnsi="Liberation Sans"/>
            <w:sz w:val="18"/>
          </w:rPr>
          <w:t>Linear Developers — Building agents in Linear</w:t>
        </w:r>
      </w:hyperlink>
    </w:p>
    <w:p>
      <w:pPr>
        <w:spacing w:after="60"/>
        <w:ind w:left="113" w:hanging="113"/>
      </w:pPr>
      <w:r>
        <w:rPr>
          <w:rFonts w:ascii="Liberation Sans" w:hAnsi="Liberation Sans"/>
          <w:b/>
          <w:color w:val="17324D"/>
          <w:sz w:val="17"/>
        </w:rPr>
        <w:t xml:space="preserve">[S6] </w:t>
      </w:r>
      <w:hyperlink r:id="rId18">
        <w:r>
          <w:rPr>
            <w:color w:val="1A5A8A"/>
            <w:u w:val="single"/>
            <w:rFonts w:ascii="Liberation Sans" w:hAnsi="Liberation Sans"/>
            <w:sz w:val="18"/>
          </w:rPr>
          <w:t>Linear Developers — Agent Session and Agent Activity lifecycle</w:t>
        </w:r>
      </w:hyperlink>
    </w:p>
    <w:p>
      <w:pPr>
        <w:spacing w:after="60"/>
        <w:ind w:left="113" w:hanging="113"/>
      </w:pPr>
      <w:r>
        <w:rPr>
          <w:rFonts w:ascii="Liberation Sans" w:hAnsi="Liberation Sans"/>
          <w:b/>
          <w:color w:val="17324D"/>
          <w:sz w:val="17"/>
        </w:rPr>
        <w:t xml:space="preserve">[S7] </w:t>
      </w:r>
      <w:hyperlink r:id="rId19">
        <w:r>
          <w:rPr>
            <w:color w:val="1A5A8A"/>
            <w:u w:val="single"/>
            <w:rFonts w:ascii="Liberation Sans" w:hAnsi="Liberation Sans"/>
            <w:sz w:val="18"/>
          </w:rPr>
          <w:t>Bastani — Atomic verifiable coding-agent runtime</w:t>
        </w:r>
      </w:hyperlink>
    </w:p>
    <w:p>
      <w:pPr>
        <w:spacing w:after="60"/>
        <w:ind w:left="113" w:hanging="113"/>
      </w:pPr>
      <w:r>
        <w:rPr>
          <w:rFonts w:ascii="Liberation Sans" w:hAnsi="Liberation Sans"/>
          <w:b/>
          <w:color w:val="17324D"/>
          <w:sz w:val="17"/>
        </w:rPr>
        <w:t xml:space="preserve">[S8] </w:t>
      </w:r>
      <w:hyperlink r:id="rId20">
        <w:r>
          <w:rPr>
            <w:color w:val="1A5A8A"/>
            <w:u w:val="single"/>
            <w:rFonts w:ascii="Liberation Sans" w:hAnsi="Liberation Sans"/>
            <w:sz w:val="18"/>
          </w:rPr>
          <w:t>Bastani — Atomic JSONL RPC mode</w:t>
        </w:r>
      </w:hyperlink>
    </w:p>
    <w:p>
      <w:pPr>
        <w:spacing w:after="60"/>
        <w:ind w:left="113" w:hanging="113"/>
      </w:pPr>
      <w:r>
        <w:rPr>
          <w:rFonts w:ascii="Liberation Sans" w:hAnsi="Liberation Sans"/>
          <w:b/>
          <w:color w:val="17324D"/>
          <w:sz w:val="17"/>
        </w:rPr>
        <w:t xml:space="preserve">[S9] </w:t>
      </w:r>
      <w:hyperlink r:id="rId21">
        <w:r>
          <w:rPr>
            <w:color w:val="1A5A8A"/>
            <w:u w:val="single"/>
            <w:rFonts w:ascii="Liberation Sans" w:hAnsi="Liberation Sans"/>
            <w:sz w:val="18"/>
          </w:rPr>
          <w:t>Prime Intellect — Prime Agent repository and architecture</w:t>
        </w:r>
      </w:hyperlink>
    </w:p>
    <w:p>
      <w:pPr>
        <w:spacing w:after="60"/>
        <w:ind w:left="113" w:hanging="113"/>
      </w:pPr>
      <w:r>
        <w:rPr>
          <w:rFonts w:ascii="Liberation Sans" w:hAnsi="Liberation Sans"/>
          <w:b/>
          <w:color w:val="17324D"/>
          <w:sz w:val="17"/>
        </w:rPr>
        <w:t xml:space="preserve">[S10] </w:t>
      </w:r>
      <w:hyperlink r:id="rId22">
        <w:r>
          <w:rPr>
            <w:color w:val="1A5A8A"/>
            <w:u w:val="single"/>
            <w:rFonts w:ascii="Liberation Sans" w:hAnsi="Liberation Sans"/>
            <w:sz w:val="18"/>
          </w:rPr>
          <w:t>Prime Intellect — Prime Agent JSONL RPC mode</w:t>
        </w:r>
      </w:hyperlink>
    </w:p>
    <w:p>
      <w:pPr>
        <w:spacing w:after="60"/>
        <w:ind w:left="113" w:hanging="113"/>
      </w:pPr>
      <w:r>
        <w:rPr>
          <w:rFonts w:ascii="Liberation Sans" w:hAnsi="Liberation Sans"/>
          <w:b/>
          <w:color w:val="17324D"/>
          <w:sz w:val="17"/>
        </w:rPr>
        <w:t xml:space="preserve">[S11] </w:t>
      </w:r>
      <w:hyperlink r:id="rId23">
        <w:r>
          <w:rPr>
            <w:color w:val="1A5A8A"/>
            <w:u w:val="single"/>
            <w:rFonts w:ascii="Liberation Sans" w:hAnsi="Liberation Sans"/>
            <w:sz w:val="18"/>
          </w:rPr>
          <w:t>OpenViking — Agent integrations overview</w:t>
        </w:r>
      </w:hyperlink>
    </w:p>
    <w:p>
      <w:pPr>
        <w:spacing w:after="60"/>
        <w:ind w:left="113" w:hanging="113"/>
      </w:pPr>
      <w:r>
        <w:rPr>
          <w:rFonts w:ascii="Liberation Sans" w:hAnsi="Liberation Sans"/>
          <w:b/>
          <w:color w:val="17324D"/>
          <w:sz w:val="17"/>
        </w:rPr>
        <w:t xml:space="preserve">[S12] </w:t>
      </w:r>
      <w:hyperlink r:id="rId24">
        <w:r>
          <w:rPr>
            <w:color w:val="1A5A8A"/>
            <w:u w:val="single"/>
            <w:rFonts w:ascii="Liberation Sans" w:hAnsi="Liberation Sans"/>
            <w:sz w:val="18"/>
          </w:rPr>
          <w:t>OpenViking — Native Hermes Agent memory provider</w:t>
        </w:r>
      </w:hyperlink>
    </w:p>
    <w:p>
      <w:pPr>
        <w:spacing w:after="60"/>
        <w:ind w:left="113" w:hanging="113"/>
      </w:pPr>
      <w:r>
        <w:rPr>
          <w:rFonts w:ascii="Liberation Sans" w:hAnsi="Liberation Sans"/>
          <w:b/>
          <w:color w:val="17324D"/>
          <w:sz w:val="17"/>
        </w:rPr>
        <w:t xml:space="preserve">[S13] </w:t>
      </w:r>
      <w:hyperlink r:id="rId25">
        <w:r>
          <w:rPr>
            <w:color w:val="1A5A8A"/>
            <w:u w:val="single"/>
            <w:rFonts w:ascii="Liberation Sans" w:hAnsi="Liberation Sans"/>
            <w:sz w:val="18"/>
          </w:rPr>
          <w:t>OpenViking — Codex memory plugin</w:t>
        </w:r>
      </w:hyperlink>
    </w:p>
    <w:p>
      <w:pPr>
        <w:spacing w:after="60"/>
        <w:ind w:left="113" w:hanging="113"/>
      </w:pPr>
      <w:r>
        <w:rPr>
          <w:rFonts w:ascii="Liberation Sans" w:hAnsi="Liberation Sans"/>
          <w:b/>
          <w:color w:val="17324D"/>
          <w:sz w:val="17"/>
        </w:rPr>
        <w:t xml:space="preserve">[S14] </w:t>
      </w:r>
      <w:hyperlink r:id="rId26">
        <w:r>
          <w:rPr>
            <w:color w:val="1A5A8A"/>
            <w:u w:val="single"/>
            <w:rFonts w:ascii="Liberation Sans" w:hAnsi="Liberation Sans"/>
            <w:sz w:val="18"/>
          </w:rPr>
          <w:t>OpenViking — MCP integration and tool surface</w:t>
        </w:r>
      </w:hyperlink>
    </w:p>
    <w:p>
      <w:pPr>
        <w:spacing w:after="60"/>
        <w:ind w:left="113" w:hanging="113"/>
      </w:pPr>
      <w:r>
        <w:rPr>
          <w:rFonts w:ascii="Liberation Sans" w:hAnsi="Liberation Sans"/>
          <w:b/>
          <w:color w:val="17324D"/>
          <w:sz w:val="17"/>
        </w:rPr>
        <w:t xml:space="preserve">[S15] </w:t>
      </w:r>
      <w:hyperlink r:id="rId27">
        <w:r>
          <w:rPr>
            <w:color w:val="1A5A8A"/>
            <w:u w:val="single"/>
            <w:rFonts w:ascii="Liberation Sans" w:hAnsi="Liberation Sans"/>
            <w:sz w:val="18"/>
          </w:rPr>
          <w:t>Obsidian Help — Obsidian URI for automation and deep links</w:t>
        </w:r>
      </w:hyperlink>
    </w:p>
    <w:p>
      <w:pPr>
        <w:spacing w:after="60"/>
        <w:ind w:left="113" w:hanging="113"/>
      </w:pPr>
      <w:r>
        <w:rPr>
          <w:rFonts w:ascii="Liberation Sans" w:hAnsi="Liberation Sans"/>
          <w:b/>
          <w:color w:val="17324D"/>
          <w:sz w:val="17"/>
        </w:rPr>
        <w:t xml:space="preserve">[S16] </w:t>
      </w:r>
      <w:hyperlink r:id="rId28">
        <w:r>
          <w:rPr>
            <w:color w:val="1A5A8A"/>
            <w:u w:val="single"/>
            <w:rFonts w:ascii="Liberation Sans" w:hAnsi="Liberation Sans"/>
            <w:sz w:val="18"/>
          </w:rPr>
          <w:t>Obsidian Help — Sync security, local vaults, and encryption</w:t>
        </w:r>
      </w:hyperlink>
    </w:p>
    <w:p>
      <w:pPr>
        <w:spacing w:after="60"/>
        <w:ind w:left="113" w:hanging="113"/>
      </w:pPr>
      <w:r>
        <w:rPr>
          <w:rFonts w:ascii="Liberation Sans" w:hAnsi="Liberation Sans"/>
          <w:b/>
          <w:color w:val="17324D"/>
          <w:sz w:val="17"/>
        </w:rPr>
        <w:t xml:space="preserve">[S17] </w:t>
      </w:r>
      <w:hyperlink r:id="rId29">
        <w:r>
          <w:rPr>
            <w:color w:val="1A5A8A"/>
            <w:u w:val="single"/>
            <w:rFonts w:ascii="Liberation Sans" w:hAnsi="Liberation Sans"/>
            <w:sz w:val="18"/>
          </w:rPr>
          <w:t>Stably — Orca agent-development environment</w:t>
        </w:r>
      </w:hyperlink>
    </w:p>
    <w:p>
      <w:pPr>
        <w:spacing w:after="60"/>
        <w:ind w:left="113" w:hanging="113"/>
      </w:pPr>
      <w:r>
        <w:rPr>
          <w:rFonts w:ascii="Liberation Sans" w:hAnsi="Liberation Sans"/>
          <w:b/>
          <w:color w:val="17324D"/>
          <w:sz w:val="17"/>
        </w:rPr>
        <w:t xml:space="preserve">[S18] </w:t>
      </w:r>
      <w:hyperlink r:id="rId30">
        <w:r>
          <w:rPr>
            <w:color w:val="1A5A8A"/>
            <w:u w:val="single"/>
            <w:rFonts w:ascii="Liberation Sans" w:hAnsi="Liberation Sans"/>
            <w:sz w:val="18"/>
          </w:rPr>
          <w:t>Block — Buzz human-agent collaboration workspace</w:t>
        </w:r>
      </w:hyperlink>
    </w:p>
    <w:p>
      <w:pPr>
        <w:spacing w:after="60"/>
        <w:ind w:left="113" w:hanging="113"/>
      </w:pPr>
      <w:r>
        <w:rPr>
          <w:rFonts w:ascii="Liberation Sans" w:hAnsi="Liberation Sans"/>
          <w:b/>
          <w:color w:val="17324D"/>
          <w:sz w:val="17"/>
        </w:rPr>
        <w:t xml:space="preserve">[S19] </w:t>
      </w:r>
      <w:hyperlink r:id="rId31">
        <w:r>
          <w:rPr>
            <w:color w:val="1A5A8A"/>
            <w:u w:val="single"/>
            <w:rFonts w:ascii="Liberation Sans" w:hAnsi="Liberation Sans"/>
            <w:sz w:val="18"/>
          </w:rPr>
          <w:t>OpenAI — Codex and repository AGENTS.md guidance</w:t>
        </w:r>
      </w:hyperlink>
    </w:p>
    <w:p>
      <w:pPr>
        <w:spacing w:after="60"/>
        <w:ind w:left="113" w:hanging="113"/>
      </w:pPr>
      <w:r>
        <w:rPr>
          <w:rFonts w:ascii="Liberation Sans" w:hAnsi="Liberation Sans"/>
          <w:b/>
          <w:color w:val="17324D"/>
          <w:sz w:val="17"/>
        </w:rPr>
        <w:t xml:space="preserve">[S20] </w:t>
      </w:r>
      <w:hyperlink r:id="rId32">
        <w:r>
          <w:rPr>
            <w:color w:val="1A5A8A"/>
            <w:u w:val="single"/>
            <w:rFonts w:ascii="Liberation Sans" w:hAnsi="Liberation Sans"/>
            <w:sz w:val="18"/>
          </w:rPr>
          <w:t>Anthropic — Claude Code project memory</w:t>
        </w:r>
      </w:hyperlink>
    </w:p>
    <w:tbl>
      <w:tblPr>
        <w:tblW w:type="auto" w:w="0"/>
        <w:jc w:val="center"/>
        <w:tblLayout w:type="autofit"/>
        <w:tblLook w:firstColumn="1" w:firstRow="1" w:lastColumn="0" w:lastRow="0" w:noHBand="0" w:noVBand="1" w:val="04A0"/>
        <w:tblBorders>
          <w:top w:val="single" w:sz="8" w:space="0" w:color="3B6F9D"/>
          <w:left w:val="single" w:sz="8" w:space="0" w:color="3B6F9D"/>
          <w:bottom w:val="single" w:sz="8" w:space="0" w:color="3B6F9D"/>
          <w:right w:val="single" w:sz="8" w:space="0" w:color="3B6F9D"/>
          <w:insideH w:val="single" w:sz="8" w:space="0" w:color="3B6F9D"/>
          <w:insideV w:val="single" w:sz="8" w:space="0" w:color="3B6F9D"/>
        </w:tblBorders>
      </w:tblPr>
      <w:tblGrid>
        <w:gridCol w:w="9866"/>
      </w:tblGrid>
      <w:tr>
        <w:trPr>
          <w:cantSplit/>
        </w:trPr>
        <w:tc>
          <w:tcPr>
            <w:tcW w:type="dxa" w:w="9866"/>
            <w:shd w:fill="EAF1F7"/>
            <w:tcMar>
              <w:top w:w="100" w:type="dxa"/>
              <w:start w:w="130" w:type="dxa"/>
              <w:bottom w:w="100" w:type="dxa"/>
              <w:end w:w="130" w:type="dxa"/>
            </w:tcMar>
          </w:tcPr>
          <w:p>
            <w:pPr>
              <w:spacing w:after="40"/>
            </w:pPr>
            <w:r>
              <w:rPr>
                <w:rFonts w:ascii="Liberation Sans" w:hAnsi="Liberation Sans"/>
                <w:b/>
                <w:color w:val="17324D"/>
                <w:sz w:val="20"/>
              </w:rPr>
              <w:t>Review status</w:t>
            </w:r>
          </w:p>
          <w:p>
            <w:pPr>
              <w:spacing w:after="0" w:line="259" w:lineRule="auto"/>
            </w:pPr>
            <w:r>
              <w:rPr>
                <w:rFonts w:ascii="Liberation Sans" w:hAnsi="Liberation Sans"/>
                <w:color w:val="24313D"/>
                <w:sz w:val="18"/>
              </w:rPr>
              <w:t>This version records the recommended prototype baseline and accompanies a runnable, tested demo implementation. Live Linear, OpenViking, Atomic, Codex, and Claude integrations still require credentials, adapter hardening, external isolation, and the documented pilot acceptance tests.</w:t>
            </w:r>
          </w:p>
        </w:tc>
      </w:tr>
    </w:tbl>
    <w:p>
      <w:pPr>
        <w:spacing w:after="20"/>
      </w:pPr>
    </w:p>
    <w:sectPr w:rsidR="00FC693F" w:rsidRPr="0006063C" w:rsidSect="00034616">
      <w:headerReference w:type="default" r:id="rId9"/>
      <w:footerReference w:type="default" r:id="rId10"/>
      <w:pgSz w:w="11906" w:h="16838"/>
      <w:pgMar w:top="935" w:right="1020" w:bottom="879" w:left="1020" w:header="454"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2"/>
      <w:gridCol w:w="4932"/>
    </w:tblGrid>
    <w:tr>
      <w:tc>
        <w:tcPr>
          <w:tcW w:type="dxa" w:w="7823"/>
        </w:tcPr>
        <w:p>
          <w:r>
            <w:rPr>
              <w:rFonts w:ascii="Liberation Sans" w:hAnsi="Liberation Sans"/>
              <w:color w:val="667085"/>
              <w:sz w:val="16"/>
            </w:rPr>
            <w:t>Wesley Kao  •  11 August 2026</w:t>
          </w:r>
        </w:p>
      </w:tc>
      <w:tc>
        <w:tcPr>
          <w:tcW w:type="dxa" w:w="2040"/>
        </w:tcPr>
        <w:p>
          <w:pPr>
            <w:jc w:val="right"/>
          </w:pPr>
          <w:r>
            <w:rPr>
              <w:rFonts w:ascii="Liberation Sans" w:hAnsi="Liberation Sans"/>
              <w:color w:val="667085"/>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085"/>
        <w:sz w:val="16"/>
      </w:rPr>
      <w:t>AGENTIC DEVELOPMENT CONTROL PLANE  |  PROTOTYPE BASELINE V0.2.2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Liberation Sans" w:hAnsi="Liberation San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NousResearch/hermes-agent" TargetMode="External"/><Relationship Id="rId14" Type="http://schemas.openxmlformats.org/officeDocument/2006/relationships/hyperlink" Target="https://github.com/NousResearch/hermes-agent/blob/main/website/docs/user-guide/features/mcp.md" TargetMode="External"/><Relationship Id="rId15" Type="http://schemas.openxmlformats.org/officeDocument/2006/relationships/hyperlink" Target="https://github.com/NousResearch/hermes-agent/blob/main/website/docs/integrations/index.md" TargetMode="External"/><Relationship Id="rId16" Type="http://schemas.openxmlformats.org/officeDocument/2006/relationships/hyperlink" Target="https://linear.app/docs/mcp" TargetMode="External"/><Relationship Id="rId17" Type="http://schemas.openxmlformats.org/officeDocument/2006/relationships/hyperlink" Target="https://linear.app/developers/agents" TargetMode="External"/><Relationship Id="rId18" Type="http://schemas.openxmlformats.org/officeDocument/2006/relationships/hyperlink" Target="https://linear.app/developers/agent-interaction" TargetMode="External"/><Relationship Id="rId19" Type="http://schemas.openxmlformats.org/officeDocument/2006/relationships/hyperlink" Target="https://github.com/bastani-inc/atomic" TargetMode="External"/><Relationship Id="rId20" Type="http://schemas.openxmlformats.org/officeDocument/2006/relationships/hyperlink" Target="https://github.com/bastani-inc/atomic/blob/main/packages/coding-agent/docs/rpc.md" TargetMode="External"/><Relationship Id="rId21" Type="http://schemas.openxmlformats.org/officeDocument/2006/relationships/hyperlink" Target="https://github.com/PrimeIntellect-ai/prime-agent" TargetMode="External"/><Relationship Id="rId22" Type="http://schemas.openxmlformats.org/officeDocument/2006/relationships/hyperlink" Target="https://github.com/PrimeIntellect-ai/prime-agent/blob/main/packages/coding-agent/docs/rpc.md" TargetMode="External"/><Relationship Id="rId23" Type="http://schemas.openxmlformats.org/officeDocument/2006/relationships/hyperlink" Target="https://docs.openviking.ai/en/agent-integrations/01-overview" TargetMode="External"/><Relationship Id="rId24" Type="http://schemas.openxmlformats.org/officeDocument/2006/relationships/hyperlink" Target="https://docs.openviking.ai/en/agent-integrations/05-hermes" TargetMode="External"/><Relationship Id="rId25" Type="http://schemas.openxmlformats.org/officeDocument/2006/relationships/hyperlink" Target="https://docs.openviking.ai/en/agent-integrations/04-codex" TargetMode="External"/><Relationship Id="rId26" Type="http://schemas.openxmlformats.org/officeDocument/2006/relationships/hyperlink" Target="https://docs.openviking.ai/en/guides/06-mcp-integration" TargetMode="External"/><Relationship Id="rId27" Type="http://schemas.openxmlformats.org/officeDocument/2006/relationships/hyperlink" Target="https://help.obsidian.md/Extending%2BObsidian/Obsidian%2BURI" TargetMode="External"/><Relationship Id="rId28" Type="http://schemas.openxmlformats.org/officeDocument/2006/relationships/hyperlink" Target="https://help.obsidian.md/Obsidian%20Sync/Security%20and%20privacy" TargetMode="External"/><Relationship Id="rId29" Type="http://schemas.openxmlformats.org/officeDocument/2006/relationships/hyperlink" Target="https://github.com/stablyai/orca" TargetMode="External"/><Relationship Id="rId30" Type="http://schemas.openxmlformats.org/officeDocument/2006/relationships/hyperlink" Target="https://github.com/block/buzz" TargetMode="External"/><Relationship Id="rId31" Type="http://schemas.openxmlformats.org/officeDocument/2006/relationships/hyperlink" Target="https://openai.com/index/introducing-codex/" TargetMode="External"/><Relationship Id="rId32" Type="http://schemas.openxmlformats.org/officeDocument/2006/relationships/hyperlink" Target="https://docs.anthropic.com/en/docs/claude-code/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Development Control Plane — Architecture Review and Prototype Baseline v0.2.2</dc:title>
  <dc:subject>Hermes, Linear, shared memory, and coding-agent orchestration architecture</dc:subject>
  <dc:creator>Wesley Kao</dc:creator>
  <cp:keywords>Hermes, Linear, Atomic, OpenViking, Obsidian, Codex, Claude Code, agent orchestration</cp:keywords>
  <dc:description>Recommended prototype baseline v0.2.2. Current as of 11 August 2026.</dc:description>
  <cp:lastModifiedBy/>
  <cp:revision>1</cp:revision>
  <dcterms:created xsi:type="dcterms:W3CDTF">2013-12-23T23:15:00Z</dcterms:created>
  <dcterms:modified xsi:type="dcterms:W3CDTF">2013-12-23T23:15:00Z</dcterms:modified>
  <cp:category/>
</cp:coreProperties>
</file>