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cghtacs59x2" w:id="0"/>
      <w:bookmarkEnd w:id="0"/>
      <w:r w:rsidDel="00000000" w:rsidR="00000000" w:rsidRPr="00000000">
        <w:rPr>
          <w:rtl w:val="0"/>
        </w:rPr>
        <w:t xml:space="preserve">Ações de antecipação das necessidades dos clientes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Quais suas necessidades e o que você esperado do SDD?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existir, quais as vantagens e desvantagens você vê no SDD?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Espero que o SDD torne mais eficiente e justo o processo de distribuição de disciplinas no INF. Eficiente porque atualmente gastamos muita esforço de todos os docentes, mas principalmente dos coordenadores de curso, para chegar a um consenso sobre a alocação das disciplinas em cada período letivo. Justo porque o processo que usamos para distribuir disciplinas costuma sobrecarregar as mesmas pessoas com carga horaria maior, ou com disciplinas que ela não deseja ministrar. Isso ocorre porque, em geral, o histórico de alocação não é considerado, de forma que a cada distribuição ocorrem os mesmos conflitos e as mesmas discussões, e se toma a mesma decisão, favorecendo alguns em detrimento de outros.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Vantagens → eficiência devido a disponibilidade de informações que facilitam a decisão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equidade → o histórico de distribuições permite corrigir distorções que ocorrem ao longo de varias distribuições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