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UNIVERSIDADE FEDERAL DE GOIÁS</w:t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5172075</wp:posOffset>
            </wp:positionH>
            <wp:positionV relativeFrom="paragraph">
              <wp:posOffset>0</wp:posOffset>
            </wp:positionV>
            <wp:extent cx="866775" cy="923925"/>
            <wp:effectExtent b="0" l="0" r="0" t="0"/>
            <wp:wrapSquare wrapText="bothSides" distB="19050" distT="19050" distL="19050" distR="1905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9g1eqrpxnr2b" w:id="0"/>
      <w:bookmarkEnd w:id="0"/>
      <w:r w:rsidDel="00000000" w:rsidR="00000000" w:rsidRPr="00000000">
        <w:rPr>
          <w:rtl w:val="0"/>
        </w:rPr>
        <w:t xml:space="preserve">Incrementações baseadas nos atuais sistemas do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por: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     Kaio Cristian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     Philippe Borges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      Thiago Durante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O sistema de distribuição de disciplinas criado pela Universidade Federal de Goiás foi feito de forma que venha a atender não só os principais problemas que possuimos hoje em relação a geração da informação relacionada aos professores e disciplinas, mas também com foco em seu tratamento e acesso.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Foram feitas pesquisas no mercado de softwares para gestão de universidades no Brasil e todos eles tinham algo em comum, a informação estava presa ao seu local de origem ou seja para que a mesma fosse utilizada por um outro sistema de leitura a mesma tinha que ser buscada ou enviada de forma manual para esse outro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Visto que a informação hoje em dia tem um grande valor o SDD foi construindo tendo como base a idéia de que sua informação deve estar disponivel para ser acessada de qualquer lugar e por qualquer leitor desde que o mesmo utilize a internet como meio de transporte e isso é algo que nenhum sistema faz hoje.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Sendo assim será possivel trabalhar as informações do SDD via navegador, celular, API’s e etc assim sua informação poderá ser tratada, lida, alterada de qualquer dispositivo que tenha acesso a internet e permissão para o mesmo, foi definido um protocolo de comunicação baseado no REST e toda sua arquitetura está bem documentada.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