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BF71" w14:textId="77777777" w:rsidR="00764B3A" w:rsidRPr="00AE567F" w:rsidRDefault="00AC1631" w:rsidP="00AE567F">
      <w:pPr>
        <w:pStyle w:val="Title"/>
        <w:rPr>
          <w:rFonts w:hint="eastAsia"/>
        </w:rPr>
      </w:pPr>
      <w:r>
        <w:rPr>
          <w:rFonts w:hint="eastAsia"/>
        </w:rPr>
        <w:t xml:space="preserve">简单贝塞尔示例</w:t>
      </w:r>
    </w:p>
    <w:p w14:paraId="74830CF1" w14:textId="77777777" w:rsidR="00AA4FA7" w:rsidRDefault="001213C6" w:rsidP="007373C0">
      <w:pPr>
        <w:rPr>
          <w:i/>
          <w:rFonts w:hint="eastAsia"/>
        </w:rPr>
      </w:pPr>
      <w:r>
        <w:rPr>
          <w:i/>
          <w:rFonts w:hint="eastAsia"/>
        </w:rPr>
        <w:t xml:space="preserve">此示例与Windows 10 Anniversary Update SDK兼容（14393）</w:t>
      </w:r>
    </w:p>
    <w:p w14:paraId="629470E9" w14:textId="77777777" w:rsidR="001213C6" w:rsidRPr="007373C0" w:rsidRDefault="001213C6" w:rsidP="007373C0"/>
    <w:p w14:paraId="73BC821E" w14:textId="77777777" w:rsidR="00764B3A" w:rsidRDefault="00281D12" w:rsidP="00AE567F">
      <w:pPr>
        <w:pStyle w:val="Heading1"/>
        <w:spacing w:before="0"/>
        <w:rPr>
          <w:rFonts w:hint="eastAsia"/>
        </w:rPr>
      </w:pPr>
      <w:r>
        <w:rPr>
          <w:rFonts w:hint="eastAsia"/>
        </w:rPr>
        <w:t xml:space="preserve">描述</w:t>
      </w:r>
    </w:p>
    <w:p w14:paraId="21D8B32F" w14:textId="77777777" w:rsidR="00043567" w:rsidRDefault="00043567" w:rsidP="00043567">
      <w:pPr>
        <w:rPr>
          <w:rFonts w:cs="Segoe UI" w:hint="eastAsia"/>
        </w:rPr>
      </w:pPr>
      <w:r>
        <w:rPr>
          <w:rFonts w:hint="eastAsia"/>
        </w:rPr>
        <w:t xml:space="preserve">此示例演示如何创建外壳和域着色器以绘制表示 Mobius 条带的细分贝塞尔曲面。</w:t>
      </w:r>
    </w:p>
    <w:p w14:paraId="115ED656" w14:textId="77777777" w:rsidR="00894A33" w:rsidRPr="00BB3987" w:rsidRDefault="00894A33" w:rsidP="00043567">
      <w:pPr>
        <w:rPr>
          <w:rStyle w:val="SubtleEmphasis"/>
        </w:rPr>
      </w:pPr>
    </w:p>
    <w:p w14:paraId="7E5166EC" w14:textId="77777777" w:rsidR="003E465C" w:rsidRDefault="00894A33" w:rsidP="00521259">
      <w:pPr>
        <w:rPr>
          <w:color w:val="006600"/>
          <w:sz w:val="28"/>
          <w:szCs w:val="32"/>
          <w:rFonts w:eastAsiaTheme="majorEastAsia" w:cstheme="majorBidi" w:hint="eastAsia"/>
        </w:rPr>
      </w:pPr>
      <w:r>
        <w:rPr>
          <w:rFonts w:hint="eastAsia"/>
        </w:rPr>
        <w:drawing>
          <wp:inline distT="0" distB="0" distL="0" distR="0" wp14:anchorId="43DA9FA8" wp14:editId="352BD8EF">
            <wp:extent cx="5943600" cy="463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31690"/>
                    </a:xfrm>
                    <a:prstGeom prst="rect">
                      <a:avLst/>
                    </a:prstGeom>
                  </pic:spPr>
                </pic:pic>
              </a:graphicData>
            </a:graphic>
          </wp:inline>
        </w:drawing>
      </w:r>
    </w:p>
    <w:p w14:paraId="13E66918" w14:textId="77777777" w:rsidR="00281D12" w:rsidRDefault="00281D12" w:rsidP="00281D12">
      <w:pPr>
        <w:pStyle w:val="Heading1"/>
        <w:rPr>
          <w:rFonts w:hint="eastAsia"/>
        </w:rPr>
      </w:pPr>
      <w:r>
        <w:rPr>
          <w:rFonts w:hint="eastAsia"/>
        </w:rPr>
        <w:t xml:space="preserve">使用样本</w:t>
      </w:r>
    </w:p>
    <w:p w14:paraId="095A6CDA" w14:textId="77777777" w:rsidR="00043567" w:rsidRDefault="00043567" w:rsidP="009B03E3">
      <w:pPr>
        <w:rPr>
          <w:rFonts w:hint="eastAsia"/>
        </w:rPr>
      </w:pPr>
      <w:r>
        <w:rPr>
          <w:rFonts w:hint="eastAsia"/>
        </w:rPr>
        <w:t xml:space="preserve">此示例使用以下控件。</w:t>
      </w:r>
    </w:p>
    <w:p w14:paraId="6D0EA456"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043567" w:rsidRPr="009B03E3" w14:paraId="1A4EB99D" w14:textId="77777777" w:rsidTr="00043567">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65C35979" w14:textId="77777777" w:rsidR="00043567" w:rsidRPr="009B03E3" w:rsidRDefault="00043567"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操作</w:t>
            </w:r>
          </w:p>
        </w:tc>
        <w:tc>
          <w:tcPr>
            <w:tcW w:w="1176" w:type="pct"/>
            <w:hideMark/>
          </w:tcPr>
          <w:p w14:paraId="124C55E5" w14:textId="77777777" w:rsidR="00043567" w:rsidRPr="009B03E3" w:rsidRDefault="00043567"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游戏手柄</w:t>
            </w:r>
          </w:p>
        </w:tc>
        <w:tc>
          <w:tcPr>
            <w:tcW w:w="1175" w:type="pct"/>
          </w:tcPr>
          <w:p w14:paraId="1587EAFD" w14:textId="77777777" w:rsidR="00043567" w:rsidRPr="009B03E3" w:rsidRDefault="00043567" w:rsidP="00114777">
            <w:pPr>
              <w:pStyle w:val="Tableheading"/>
              <w:rPr>
                <w:sz w:val="20"/>
                <w:szCs w:val="20"/>
                <w:rFonts w:ascii="Segoe UI" w:hAnsi="Segoe UI" w:cs="Segoe UI" w:hint="eastAsia" w:eastAsia="SimSun"/>
              </w:rPr>
            </w:pPr>
            <w:r>
              <w:rPr>
                <w:sz w:val="20"/>
                <w:szCs w:val="20"/>
                <w:rFonts w:ascii="Segoe UI" w:hAnsi="Segoe UI" w:hint="eastAsia" w:eastAsia="SimSun"/>
              </w:rPr>
              <w:t xml:space="preserve">键盘</w:t>
            </w:r>
          </w:p>
        </w:tc>
      </w:tr>
      <w:tr w:rsidR="00043567" w:rsidRPr="009B03E3" w14:paraId="326BB6AC" w14:textId="77777777" w:rsidTr="009B03E3">
        <w:trPr>
          <w:trHeight w:val="188"/>
        </w:trPr>
        <w:tc>
          <w:tcPr>
            <w:tcW w:w="2649" w:type="pct"/>
          </w:tcPr>
          <w:p w14:paraId="59337D5F" w14:textId="77777777" w:rsidR="00043567" w:rsidRPr="009B03E3" w:rsidRDefault="00043567" w:rsidP="009B03E3">
            <w:pPr>
              <w:pStyle w:val="Tablebody"/>
              <w:rPr>
                <w:sz w:val="20"/>
                <w:szCs w:val="20"/>
                <w:rFonts w:ascii="Segoe UI" w:hAnsi="Segoe UI" w:cs="Segoe UI" w:hint="eastAsia" w:eastAsia="SimSun"/>
              </w:rPr>
            </w:pPr>
            <w:r>
              <w:rPr>
                <w:sz w:val="20"/>
                <w:szCs w:val="20"/>
                <w:rFonts w:ascii="Segoe UI" w:hAnsi="Segoe UI" w:hint="eastAsia" w:eastAsia="SimSun"/>
              </w:rPr>
              <w:t xml:space="preserve">着色/线框图渲染</w:t>
            </w:r>
          </w:p>
        </w:tc>
        <w:tc>
          <w:tcPr>
            <w:tcW w:w="1176" w:type="pct"/>
          </w:tcPr>
          <w:p w14:paraId="275D8E57"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Y 键</w:t>
            </w:r>
          </w:p>
        </w:tc>
        <w:tc>
          <w:tcPr>
            <w:tcW w:w="1175" w:type="pct"/>
          </w:tcPr>
          <w:p w14:paraId="4B2A5780"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W 键</w:t>
            </w:r>
          </w:p>
        </w:tc>
      </w:tr>
      <w:tr w:rsidR="00043567" w:rsidRPr="009B03E3" w14:paraId="2438BB7D" w14:textId="77777777" w:rsidTr="009B03E3">
        <w:trPr>
          <w:cnfStyle w:val="000000010000" w:firstRow="0" w:lastRow="0" w:firstColumn="0" w:lastColumn="0" w:oddVBand="0" w:evenVBand="0" w:oddHBand="0" w:evenHBand="1" w:firstRowFirstColumn="0" w:firstRowLastColumn="0" w:lastRowFirstColumn="0" w:lastRowLastColumn="0"/>
          <w:trHeight w:val="332"/>
        </w:trPr>
        <w:tc>
          <w:tcPr>
            <w:tcW w:w="2649" w:type="pct"/>
          </w:tcPr>
          <w:p w14:paraId="694BB0E9" w14:textId="77777777" w:rsidR="00043567" w:rsidRPr="009B03E3" w:rsidRDefault="00043567"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选择密铺方法：</w:t>
            </w:r>
            <w:r>
              <w:rPr>
                <w:sz w:val="20"/>
                <w:szCs w:val="20"/>
                <w:rFonts w:ascii="Segoe UI" w:hAnsi="Segoe UI" w:hint="eastAsia" w:eastAsia="SimSun"/>
              </w:rPr>
              <w:t xml:space="preserve"> </w:t>
            </w:r>
          </w:p>
          <w:p w14:paraId="17CEBEFA" w14:textId="77777777" w:rsidR="00043567" w:rsidRPr="009B03E3" w:rsidRDefault="00043567"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整数</w:t>
            </w:r>
          </w:p>
          <w:p w14:paraId="7181389C" w14:textId="77777777" w:rsidR="00043567" w:rsidRPr="009B03E3" w:rsidRDefault="00043567"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分数偶数</w:t>
            </w:r>
          </w:p>
          <w:p w14:paraId="0565B6EE" w14:textId="77777777" w:rsidR="00043567" w:rsidRPr="009B03E3" w:rsidRDefault="00043567"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分数奇数</w:t>
            </w:r>
          </w:p>
        </w:tc>
        <w:tc>
          <w:tcPr>
            <w:tcW w:w="1176" w:type="pct"/>
          </w:tcPr>
          <w:p w14:paraId="2A277E7C" w14:textId="77777777" w:rsidR="00043567" w:rsidRPr="009B03E3" w:rsidRDefault="00043567" w:rsidP="00114777">
            <w:pPr>
              <w:pStyle w:val="Tablebody"/>
              <w:rPr>
                <w:rFonts w:ascii="Segoe UI" w:hAnsi="Segoe UI" w:cs="Segoe UI"/>
                <w:sz w:val="20"/>
                <w:szCs w:val="20"/>
              </w:rPr>
            </w:pPr>
          </w:p>
          <w:p w14:paraId="482C3376"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X 键</w:t>
            </w:r>
          </w:p>
          <w:p w14:paraId="62BF1C98"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A 键</w:t>
            </w:r>
          </w:p>
          <w:p w14:paraId="58B8CE2E"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B 键</w:t>
            </w:r>
          </w:p>
        </w:tc>
        <w:tc>
          <w:tcPr>
            <w:tcW w:w="1175" w:type="pct"/>
          </w:tcPr>
          <w:p w14:paraId="44CAA82E" w14:textId="77777777" w:rsidR="00043567" w:rsidRPr="009B03E3" w:rsidRDefault="00043567" w:rsidP="00114777">
            <w:pPr>
              <w:pStyle w:val="Tablebody"/>
              <w:rPr>
                <w:rFonts w:ascii="Segoe UI" w:hAnsi="Segoe UI" w:cs="Segoe UI"/>
                <w:sz w:val="20"/>
                <w:szCs w:val="20"/>
              </w:rPr>
            </w:pPr>
          </w:p>
          <w:p w14:paraId="2DA2D503"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1 键</w:t>
            </w:r>
          </w:p>
          <w:p w14:paraId="5AD2A7EF"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2 键</w:t>
            </w:r>
          </w:p>
          <w:p w14:paraId="5E815F7A"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3 键</w:t>
            </w:r>
          </w:p>
        </w:tc>
      </w:tr>
      <w:tr w:rsidR="00043567" w:rsidRPr="009B03E3" w14:paraId="45E15848" w14:textId="77777777" w:rsidTr="00043567">
        <w:trPr>
          <w:trHeight w:val="362"/>
        </w:trPr>
        <w:tc>
          <w:tcPr>
            <w:tcW w:w="2649" w:type="pct"/>
          </w:tcPr>
          <w:p w14:paraId="2F7D8107" w14:textId="77777777" w:rsidR="00043567" w:rsidRPr="009B03E3" w:rsidRDefault="009B03E3"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减少/增加曲面片分割数 &lt;4, 16&gt;</w:t>
            </w:r>
          </w:p>
        </w:tc>
        <w:tc>
          <w:tcPr>
            <w:tcW w:w="1176" w:type="pct"/>
          </w:tcPr>
          <w:p w14:paraId="7CCBC27B"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按住左/右触发器</w:t>
            </w:r>
          </w:p>
        </w:tc>
        <w:tc>
          <w:tcPr>
            <w:tcW w:w="1175" w:type="pct"/>
          </w:tcPr>
          <w:p w14:paraId="2FF0D9D4"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按住向上/向下箭头键</w:t>
            </w:r>
          </w:p>
        </w:tc>
      </w:tr>
      <w:tr w:rsidR="00043567" w:rsidRPr="009B03E3" w14:paraId="4CAE4992"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710499D2"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左/右旋转摄像机</w:t>
            </w:r>
          </w:p>
        </w:tc>
        <w:tc>
          <w:tcPr>
            <w:tcW w:w="1176" w:type="pct"/>
          </w:tcPr>
          <w:p w14:paraId="588DFB0F"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左/右移动左控制棒</w:t>
            </w:r>
          </w:p>
        </w:tc>
        <w:tc>
          <w:tcPr>
            <w:tcW w:w="1175" w:type="pct"/>
          </w:tcPr>
          <w:p w14:paraId="59E54C55"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左/右箭头键</w:t>
            </w:r>
          </w:p>
        </w:tc>
      </w:tr>
      <w:tr w:rsidR="009B03E3" w:rsidRPr="009B03E3" w14:paraId="29945689" w14:textId="77777777" w:rsidTr="009B03E3">
        <w:trPr>
          <w:trHeight w:val="19"/>
        </w:trPr>
        <w:tc>
          <w:tcPr>
            <w:tcW w:w="2649" w:type="pct"/>
          </w:tcPr>
          <w:p w14:paraId="55494712"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显示游戏手柄帮助</w:t>
            </w:r>
          </w:p>
        </w:tc>
        <w:tc>
          <w:tcPr>
            <w:tcW w:w="1176" w:type="pct"/>
          </w:tcPr>
          <w:p w14:paraId="77385FFE" w14:textId="77777777" w:rsidR="009B03E3" w:rsidRPr="009B03E3" w:rsidRDefault="00441475"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菜单按键</w:t>
            </w:r>
          </w:p>
        </w:tc>
        <w:tc>
          <w:tcPr>
            <w:tcW w:w="1175" w:type="pct"/>
          </w:tcPr>
          <w:p w14:paraId="48C7870A" w14:textId="77777777" w:rsidR="009B03E3"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F1 键</w:t>
            </w:r>
          </w:p>
        </w:tc>
      </w:tr>
      <w:tr w:rsidR="00043567" w:rsidRPr="009B03E3" w14:paraId="19AA89DA" w14:textId="77777777" w:rsidTr="009B03E3">
        <w:trPr>
          <w:cnfStyle w:val="000000010000" w:firstRow="0" w:lastRow="0" w:firstColumn="0" w:lastColumn="0" w:oddVBand="0" w:evenVBand="0" w:oddHBand="0" w:evenHBand="1" w:firstRowFirstColumn="0" w:firstRowLastColumn="0" w:lastRowFirstColumn="0" w:lastRowLastColumn="0"/>
          <w:trHeight w:val="19"/>
        </w:trPr>
        <w:tc>
          <w:tcPr>
            <w:tcW w:w="2649" w:type="pct"/>
          </w:tcPr>
          <w:p w14:paraId="3AC89FAF" w14:textId="77777777" w:rsidR="00043567" w:rsidRPr="009B03E3" w:rsidRDefault="00043567"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退出</w:t>
            </w:r>
          </w:p>
        </w:tc>
        <w:tc>
          <w:tcPr>
            <w:tcW w:w="1176" w:type="pct"/>
          </w:tcPr>
          <w:p w14:paraId="3DA2D537" w14:textId="77777777" w:rsidR="00043567" w:rsidRPr="009B03E3" w:rsidRDefault="00441475"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查看按键</w:t>
            </w:r>
          </w:p>
        </w:tc>
        <w:tc>
          <w:tcPr>
            <w:tcW w:w="1175" w:type="pct"/>
          </w:tcPr>
          <w:p w14:paraId="2ADA7440" w14:textId="77777777" w:rsidR="00043567" w:rsidRPr="009B03E3" w:rsidRDefault="009B03E3"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ESC 键</w:t>
            </w:r>
          </w:p>
        </w:tc>
      </w:tr>
    </w:tbl>
    <w:p w14:paraId="3E77386D" w14:textId="77777777" w:rsidR="00575766" w:rsidRDefault="00521259" w:rsidP="00521259">
      <w:pPr>
        <w:rPr>
          <w:rFonts w:hint="eastAsia"/>
        </w:rPr>
      </w:pPr>
      <w:r>
        <w:rPr>
          <w:rFonts w:hint="eastAsia"/>
        </w:rPr>
        <w:t xml:space="preserve"> </w:t>
      </w:r>
    </w:p>
    <w:p w14:paraId="7EBC8B54" w14:textId="77777777" w:rsidR="00464952" w:rsidRDefault="003D3EF7" w:rsidP="003D3EF7">
      <w:pPr>
        <w:pStyle w:val="Heading1"/>
        <w:rPr>
          <w:rFonts w:hint="eastAsia"/>
        </w:rPr>
      </w:pPr>
      <w:r>
        <w:rPr>
          <w:rFonts w:hint="eastAsia"/>
        </w:rPr>
        <w:t xml:space="preserve">实施说明</w:t>
      </w:r>
      <w:bookmarkStart w:id="0" w:name="ID2EMD"/>
      <w:bookmarkEnd w:id="0"/>
    </w:p>
    <w:p w14:paraId="223A1EA3" w14:textId="77777777" w:rsidR="009B03E3" w:rsidRDefault="009B03E3" w:rsidP="003D3EF7">
      <w:pPr>
        <w:pStyle w:val="Heading1"/>
        <w:rPr>
          <w:color w:val="auto"/>
          <w:sz w:val="20"/>
          <w:szCs w:val="22"/>
          <w:rFonts w:eastAsiaTheme="minorHAnsi" w:cs="Times New Roman" w:hint="eastAsia"/>
        </w:rPr>
      </w:pPr>
      <w:r>
        <w:rPr>
          <w:color w:val="auto"/>
          <w:sz w:val="20"/>
          <w:szCs w:val="22"/>
          <w:rFonts w:hint="eastAsia"/>
        </w:rPr>
        <w:t xml:space="preserve">输入由四个曲面片组成几何体，每个曲面片有 16 个控制点，全部存储在顶点缓冲区中。</w:t>
      </w:r>
      <w:r>
        <w:rPr>
          <w:color w:val="auto"/>
          <w:sz w:val="20"/>
          <w:szCs w:val="22"/>
          <w:rFonts w:hint="eastAsia"/>
        </w:rPr>
        <w:t xml:space="preserve">一个简单的顶点着色器将控制点直接传递给外壳着色器。</w:t>
      </w:r>
      <w:r>
        <w:rPr>
          <w:color w:val="auto"/>
          <w:sz w:val="20"/>
          <w:szCs w:val="22"/>
          <w:rFonts w:hint="eastAsia"/>
        </w:rPr>
        <w:t xml:space="preserve">外壳着色器通过来自常量缓冲区的曲面密铺因子驱动固定功能曲面密铺器阶段，然后两者都将控制点和 UVW 传递到域着色器。</w:t>
      </w:r>
      <w:r>
        <w:rPr>
          <w:color w:val="auto"/>
          <w:sz w:val="20"/>
          <w:szCs w:val="22"/>
          <w:rFonts w:hint="eastAsia"/>
        </w:rPr>
        <w:t xml:space="preserve">域着色器每个顶点运行一次，并计算最终顶点的位置和属性。</w:t>
      </w:r>
      <w:r>
        <w:rPr>
          <w:color w:val="auto"/>
          <w:sz w:val="20"/>
          <w:szCs w:val="22"/>
          <w:rFonts w:hint="eastAsia"/>
        </w:rPr>
        <w:t xml:space="preserve">顶点的位置使用伯恩斯坦多项式来计算；法线计算为 U 和 V 导数的叉积。</w:t>
      </w:r>
      <w:r>
        <w:rPr>
          <w:color w:val="auto"/>
          <w:sz w:val="20"/>
          <w:szCs w:val="22"/>
          <w:rFonts w:hint="eastAsia"/>
        </w:rPr>
        <w:t xml:space="preserve">像素着色器执行 N 点 L 照明以绘制带阴影的 Mobius 条带。</w:t>
      </w:r>
      <w:r>
        <w:rPr>
          <w:color w:val="auto"/>
          <w:sz w:val="20"/>
          <w:szCs w:val="22"/>
          <w:rFonts w:hint="eastAsia"/>
        </w:rPr>
        <w:t xml:space="preserve"> </w:t>
      </w:r>
    </w:p>
    <w:p w14:paraId="2AB61647" w14:textId="77777777" w:rsidR="001A1B50" w:rsidRDefault="001A1B50" w:rsidP="001A1B50"/>
    <w:p w14:paraId="26816B13" w14:textId="77777777" w:rsidR="001A1B50" w:rsidRDefault="001A1B50" w:rsidP="001A1B50">
      <w:pPr>
        <w:pStyle w:val="Heading2"/>
        <w:rPr>
          <w:rFonts w:hint="eastAsia"/>
        </w:rPr>
      </w:pPr>
      <w:r>
        <w:rPr>
          <w:rFonts w:hint="eastAsia"/>
        </w:rPr>
        <w:t xml:space="preserve">硬件功能级别要求</w:t>
      </w:r>
    </w:p>
    <w:p w14:paraId="4DF5841B" w14:textId="241BDDDD" w:rsidR="001A1B50" w:rsidRDefault="001A1B50" w:rsidP="001A1B50">
      <w:pPr>
        <w:rPr>
          <w:rFonts w:hint="eastAsia"/>
        </w:rPr>
      </w:pPr>
      <w:r>
        <w:rPr>
          <w:rFonts w:hint="eastAsia"/>
        </w:rPr>
        <w:t xml:space="preserve">DirectX 11 的硬件细分功能需要 </w:t>
      </w:r>
      <w:hyperlink r:id="rId8" w:history="1">
        <w:r>
          <w:rPr>
            <w:rStyle w:val="Hyperlink"/>
            <w:rFonts w:hint="eastAsia"/>
          </w:rPr>
          <w:t xml:space="preserve">Direct3D 硬件功能级别 11.0</w:t>
        </w:r>
      </w:hyperlink>
      <w:r>
        <w:rPr>
          <w:rFonts w:hint="eastAsia"/>
        </w:rPr>
        <w:t xml:space="preserve"> 或更好的硬件。</w:t>
      </w:r>
      <w:r>
        <w:rPr>
          <w:rFonts w:hint="eastAsia"/>
        </w:rPr>
        <w:t xml:space="preserve">此示例不能在 9.x 或 10.x Direct3D 功能级别硬件上运行。</w:t>
      </w:r>
    </w:p>
    <w:p w14:paraId="5C1B1B36" w14:textId="3098CEE1" w:rsidR="000922D7" w:rsidRDefault="000922D7" w:rsidP="001A1B50"/>
    <w:p w14:paraId="7145513F" w14:textId="5781FE57" w:rsidR="0019174E" w:rsidRDefault="0019174E" w:rsidP="0019174E">
      <w:pPr>
        <w:pStyle w:val="Heading2"/>
        <w:rPr>
          <w:rFonts w:hint="eastAsia"/>
        </w:rPr>
      </w:pPr>
      <w:bookmarkStart w:id="1" w:name="_Hlk521425586"/>
      <w:r>
        <w:rPr>
          <w:rFonts w:hint="eastAsia"/>
        </w:rPr>
        <w:t xml:space="preserve">系统需求</w:t>
      </w:r>
    </w:p>
    <w:p w14:paraId="0B2DC994" w14:textId="1013AD75" w:rsidR="0019174E" w:rsidRDefault="0019174E" w:rsidP="001A1B50">
      <w:pPr>
        <w:rPr>
          <w:rFonts w:hint="eastAsia"/>
        </w:rPr>
      </w:pPr>
      <w:r>
        <w:rPr>
          <w:rFonts w:hint="eastAsia"/>
        </w:rPr>
        <w:t xml:space="preserve">此示例与Windows 8或更高版本兼容。</w:t>
      </w:r>
    </w:p>
    <w:bookmarkEnd w:id="1"/>
    <w:p w14:paraId="2FEFC527" w14:textId="77777777" w:rsidR="0019174E" w:rsidRDefault="0019174E" w:rsidP="001A1B50"/>
    <w:p w14:paraId="06020254" w14:textId="45053803" w:rsidR="000922D7" w:rsidRPr="001A1B50" w:rsidRDefault="000922D7" w:rsidP="001A1B50">
      <w:pPr>
        <w:rPr>
          <w:rFonts w:hint="eastAsia"/>
        </w:rPr>
      </w:pPr>
      <w:r>
        <w:rPr>
          <w:rFonts w:hint="eastAsia"/>
        </w:rPr>
        <w:t xml:space="preserve">若已安装 </w:t>
      </w:r>
      <w:bookmarkStart w:id="3" w:name="_Hlk521425568"/>
      <w:r>
        <w:rPr>
          <w:rFonts w:hint="eastAsia"/>
        </w:rPr>
        <w:t xml:space="preserve">DirectX 11.1 Runtime（</w:t>
      </w:r>
      <w:hyperlink r:id="rId9" w:history="1">
        <w:r>
          <w:rPr>
            <w:rStyle w:val="Hyperlink"/>
            <w:rFonts w:hint="eastAsia"/>
          </w:rPr>
          <w:t xml:space="preserve">KB 2670838</w:t>
        </w:r>
      </w:hyperlink>
      <w:r>
        <w:rPr>
          <w:rFonts w:hint="eastAsia"/>
        </w:rPr>
        <w:t xml:space="preserve">），此样本也可在 Windows 7 Service Pack 1上运行。</w:t>
      </w:r>
      <w:bookmarkEnd w:id="3"/>
      <w:bookmarkStart w:id="3" w:name="_Hlk521425568"/>
      <w:r>
        <w:rPr>
          <w:rFonts w:hint="eastAsia"/>
        </w:rPr>
        <w:t xml:space="preserve">看到 </w:t>
      </w:r>
      <w:hyperlink r:id="rId10" w:history="1">
        <w:r>
          <w:rPr>
            <w:rStyle w:val="Hyperlink"/>
            <w:rFonts w:hint="eastAsia"/>
          </w:rPr>
          <w:t xml:space="preserve">这篇博文</w:t>
        </w:r>
      </w:hyperlink>
      <w:r>
        <w:rPr>
          <w:rFonts w:hint="eastAsia"/>
        </w:rPr>
        <w:t xml:space="preserve"> 了解更多信息。</w:t>
      </w:r>
      <w:bookmarkEnd w:id="3"/>
    </w:p>
    <w:bookmarkEnd w:id="2"/>
    <w:p w14:paraId="64EFF8F3" w14:textId="77777777" w:rsidR="003D3EF7" w:rsidRDefault="003D3EF7" w:rsidP="003D3EF7">
      <w:pPr>
        <w:pStyle w:val="Heading1"/>
        <w:rPr>
          <w:rFonts w:hint="eastAsia"/>
        </w:rPr>
      </w:pPr>
      <w:r>
        <w:rPr>
          <w:rFonts w:hint="eastAsia"/>
        </w:rPr>
        <w:t xml:space="preserve">更新历史记录</w:t>
      </w:r>
    </w:p>
    <w:p w14:paraId="652E7F68" w14:textId="77777777" w:rsidR="00A741FA" w:rsidRPr="00EB7866" w:rsidRDefault="00521259" w:rsidP="00521259">
      <w:pPr>
        <w:rPr>
          <w:rFonts w:hint="eastAsia"/>
        </w:rPr>
      </w:pPr>
      <w:r>
        <w:rPr>
          <w:rFonts w:hint="eastAsia"/>
        </w:rPr>
        <w:t xml:space="preserve">2018 年 4 月首次发布。</w:t>
      </w:r>
    </w:p>
    <w:sectPr w:rsidR="00A741FA" w:rsidRPr="00EB7866" w:rsidSect="00471514">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EB4" w14:textId="77777777" w:rsidR="00CA4A93" w:rsidRDefault="00CA4A93" w:rsidP="0074610F">
      <w:r>
        <w:separator/>
      </w:r>
    </w:p>
  </w:endnote>
  <w:endnote w:type="continuationSeparator" w:id="0">
    <w:p w14:paraId="3D537D59" w14:textId="77777777" w:rsidR="00CA4A93" w:rsidRDefault="00CA4A9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4ACDA" w14:textId="77777777" w:rsidR="00A20722" w:rsidRDefault="00A20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6C80E75" w14:textId="77777777" w:rsidTr="00E37847">
      <w:tc>
        <w:tcPr>
          <w:tcW w:w="4500" w:type="pct"/>
          <w:tcBorders>
            <w:top w:val="single" w:sz="4" w:space="0" w:color="808080" w:themeColor="background1" w:themeShade="80"/>
          </w:tcBorders>
          <w:shd w:val="clear" w:color="auto" w:fill="auto"/>
        </w:tcPr>
        <w:p w14:paraId="244D0452" w14:textId="77777777" w:rsidR="00A0620E" w:rsidRPr="00097CCA" w:rsidRDefault="00281D12" w:rsidP="00A0620E">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0922D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1B0EC06B" wp14:editId="1FF89706">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SimpleBezier</w:t>
          </w:r>
        </w:p>
      </w:tc>
      <w:tc>
        <w:tcPr>
          <w:tcW w:w="500" w:type="pct"/>
          <w:tcBorders>
            <w:top w:val="single" w:sz="4" w:space="0" w:color="808080" w:themeColor="background1" w:themeShade="80"/>
          </w:tcBorders>
          <w:shd w:val="clear" w:color="auto" w:fill="auto"/>
        </w:tcPr>
        <w:p w14:paraId="39AB96E1"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21DB4">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43DF5461"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361AC51" w14:textId="77777777" w:rsidTr="00F70459">
      <w:tc>
        <w:tcPr>
          <w:tcW w:w="4500" w:type="pct"/>
          <w:tcBorders>
            <w:top w:val="single" w:sz="4" w:space="0" w:color="808080" w:themeColor="background1" w:themeShade="80"/>
          </w:tcBorders>
          <w:shd w:val="clear" w:color="auto" w:fill="auto"/>
        </w:tcPr>
        <w:p w14:paraId="49E25DC7" w14:textId="77777777" w:rsidR="00843058" w:rsidRPr="00097CCA" w:rsidRDefault="00281D12" w:rsidP="00AC1631">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0922D7">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56A7B986" wp14:editId="7B8521B8">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SimpleTriangle</w:t>
          </w:r>
        </w:p>
      </w:tc>
      <w:tc>
        <w:tcPr>
          <w:tcW w:w="500" w:type="pct"/>
          <w:tcBorders>
            <w:top w:val="single" w:sz="4" w:space="0" w:color="808080" w:themeColor="background1" w:themeShade="80"/>
          </w:tcBorders>
          <w:shd w:val="clear" w:color="auto" w:fill="auto"/>
        </w:tcPr>
        <w:p w14:paraId="0C347463"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471514">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651C7BA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E2737" w14:textId="77777777" w:rsidR="00CA4A93" w:rsidRDefault="00CA4A93" w:rsidP="0074610F">
      <w:r>
        <w:separator/>
      </w:r>
    </w:p>
  </w:footnote>
  <w:footnote w:type="continuationSeparator" w:id="0">
    <w:p w14:paraId="6F192B12" w14:textId="77777777" w:rsidR="00CA4A93" w:rsidRDefault="00CA4A9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D3DBE" w14:textId="77777777" w:rsidR="00A20722" w:rsidRDefault="00A20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7B4AF" w14:textId="77777777" w:rsidR="00A20722" w:rsidRDefault="00A20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9CE45FB" w14:textId="77777777" w:rsidTr="000B6D5E">
      <w:trPr>
        <w:trHeight w:val="1340"/>
      </w:trPr>
      <w:tc>
        <w:tcPr>
          <w:tcW w:w="12240" w:type="dxa"/>
          <w:tcBorders>
            <w:top w:val="nil"/>
            <w:left w:val="nil"/>
            <w:bottom w:val="nil"/>
            <w:right w:val="nil"/>
          </w:tcBorders>
          <w:shd w:val="clear" w:color="auto" w:fill="323232"/>
        </w:tcPr>
        <w:p w14:paraId="59C4767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C280081" w14:textId="77777777" w:rsidTr="000B6D5E">
            <w:trPr>
              <w:gridAfter w:val="2"/>
              <w:wAfter w:w="2008" w:type="dxa"/>
            </w:trPr>
            <w:tc>
              <w:tcPr>
                <w:tcW w:w="1152" w:type="dxa"/>
                <w:shd w:val="clear" w:color="auto" w:fill="323232"/>
              </w:tcPr>
              <w:p w14:paraId="6100F3FD" w14:textId="77777777" w:rsidR="000B6D5E" w:rsidRDefault="000B6D5E" w:rsidP="00CF3729">
                <w:pPr>
                  <w:pStyle w:val="atgtitle"/>
                  <w:rPr>
                    <w:sz w:val="2"/>
                    <w:szCs w:val="2"/>
                  </w:rPr>
                </w:pPr>
              </w:p>
              <w:p w14:paraId="7C9D256C" w14:textId="77777777" w:rsidR="000B6D5E" w:rsidRPr="000B6D5E" w:rsidRDefault="000B6D5E" w:rsidP="000B6D5E"/>
              <w:p w14:paraId="33B18B62" w14:textId="77777777" w:rsidR="000B6D5E" w:rsidRDefault="000B6D5E" w:rsidP="000B6D5E"/>
              <w:p w14:paraId="3D3CFEDA" w14:textId="77777777" w:rsidR="000B6D5E" w:rsidRPr="000B6D5E" w:rsidRDefault="000B6D5E" w:rsidP="000B6D5E">
                <w:pPr>
                  <w:jc w:val="center"/>
                </w:pPr>
              </w:p>
            </w:tc>
            <w:tc>
              <w:tcPr>
                <w:tcW w:w="19" w:type="dxa"/>
                <w:shd w:val="clear" w:color="auto" w:fill="323232"/>
              </w:tcPr>
              <w:p w14:paraId="6809B94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15A897" w14:textId="77777777" w:rsidR="000B6D5E" w:rsidRDefault="000B6D5E" w:rsidP="00CF3729">
                <w:pPr>
                  <w:pStyle w:val="atgtitle"/>
                  <w:rPr>
                    <w:sz w:val="2"/>
                    <w:szCs w:val="2"/>
                  </w:rPr>
                </w:pPr>
              </w:p>
              <w:p w14:paraId="51F193DA" w14:textId="77777777" w:rsidR="000B6D5E" w:rsidRDefault="000B6D5E" w:rsidP="00CF3729">
                <w:pPr>
                  <w:pStyle w:val="atgtitle"/>
                  <w:rPr>
                    <w:sz w:val="2"/>
                    <w:szCs w:val="2"/>
                  </w:rPr>
                </w:pPr>
              </w:p>
              <w:p w14:paraId="3BC1FAB9" w14:textId="77777777" w:rsidR="000B6D5E" w:rsidRDefault="000B6D5E" w:rsidP="00CF3729">
                <w:pPr>
                  <w:pStyle w:val="atgtitle"/>
                  <w:rPr>
                    <w:sz w:val="2"/>
                    <w:szCs w:val="2"/>
                  </w:rPr>
                </w:pPr>
              </w:p>
              <w:p w14:paraId="1BBC4D99" w14:textId="77777777" w:rsidR="000B6D5E" w:rsidRDefault="000B6D5E" w:rsidP="00CF3729">
                <w:pPr>
                  <w:pStyle w:val="atgtitle"/>
                  <w:rPr>
                    <w:sz w:val="2"/>
                    <w:szCs w:val="2"/>
                  </w:rPr>
                </w:pPr>
              </w:p>
              <w:p w14:paraId="21F99783" w14:textId="77777777" w:rsidR="000B6D5E" w:rsidRDefault="000B6D5E" w:rsidP="00CF3729">
                <w:pPr>
                  <w:pStyle w:val="atgtitle"/>
                  <w:rPr>
                    <w:sz w:val="2"/>
                    <w:szCs w:val="2"/>
                  </w:rPr>
                </w:pPr>
              </w:p>
              <w:p w14:paraId="7F364784" w14:textId="77777777" w:rsidR="000B6D5E" w:rsidRDefault="000B6D5E" w:rsidP="00CF3729">
                <w:pPr>
                  <w:pStyle w:val="atgtitle"/>
                  <w:rPr>
                    <w:sz w:val="2"/>
                    <w:szCs w:val="2"/>
                  </w:rPr>
                </w:pPr>
              </w:p>
              <w:p w14:paraId="6062855E" w14:textId="77777777" w:rsidR="000B6D5E" w:rsidRDefault="000B6D5E" w:rsidP="00CF3729">
                <w:pPr>
                  <w:pStyle w:val="atgtitle"/>
                  <w:rPr>
                    <w:sz w:val="2"/>
                    <w:szCs w:val="2"/>
                  </w:rPr>
                </w:pPr>
              </w:p>
              <w:p w14:paraId="3EA34F13" w14:textId="77777777" w:rsidR="000B6D5E" w:rsidRDefault="000B6D5E" w:rsidP="00CF3729">
                <w:pPr>
                  <w:pStyle w:val="atgtitle"/>
                  <w:rPr>
                    <w:sz w:val="2"/>
                    <w:szCs w:val="2"/>
                  </w:rPr>
                </w:pPr>
              </w:p>
              <w:p w14:paraId="1A1D6345" w14:textId="77777777" w:rsidR="000B6D5E" w:rsidRDefault="000B6D5E" w:rsidP="00CF3729">
                <w:pPr>
                  <w:pStyle w:val="atgtitle"/>
                  <w:rPr>
                    <w:sz w:val="2"/>
                    <w:szCs w:val="2"/>
                  </w:rPr>
                </w:pPr>
              </w:p>
              <w:p w14:paraId="74761FF6" w14:textId="77777777" w:rsidR="000B6D5E" w:rsidRDefault="000B6D5E" w:rsidP="00CF3729">
                <w:pPr>
                  <w:pStyle w:val="atgtitle"/>
                  <w:rPr>
                    <w:sz w:val="2"/>
                    <w:szCs w:val="2"/>
                  </w:rPr>
                </w:pPr>
              </w:p>
              <w:p w14:paraId="72B50EA9" w14:textId="77777777" w:rsidR="000B6D5E" w:rsidRDefault="000B6D5E" w:rsidP="00CF3729">
                <w:pPr>
                  <w:pStyle w:val="atgtitle"/>
                  <w:rPr>
                    <w:sz w:val="2"/>
                    <w:szCs w:val="2"/>
                  </w:rPr>
                </w:pPr>
              </w:p>
              <w:p w14:paraId="2700519F" w14:textId="77777777" w:rsidR="000B6D5E" w:rsidRDefault="000B6D5E" w:rsidP="00CF3729">
                <w:pPr>
                  <w:pStyle w:val="atgtitle"/>
                  <w:rPr>
                    <w:sz w:val="2"/>
                    <w:szCs w:val="2"/>
                  </w:rPr>
                </w:pPr>
              </w:p>
              <w:p w14:paraId="52480DB6" w14:textId="77777777" w:rsidR="000B6D5E" w:rsidRDefault="000B6D5E" w:rsidP="00CF3729">
                <w:pPr>
                  <w:pStyle w:val="atgtitle"/>
                  <w:rPr>
                    <w:sz w:val="2"/>
                    <w:szCs w:val="2"/>
                  </w:rPr>
                </w:pPr>
              </w:p>
              <w:p w14:paraId="3142EDDD" w14:textId="77777777" w:rsidR="000B6D5E" w:rsidRDefault="000B6D5E" w:rsidP="00CF3729">
                <w:pPr>
                  <w:pStyle w:val="atgtitle"/>
                  <w:rPr>
                    <w:sz w:val="2"/>
                    <w:szCs w:val="2"/>
                  </w:rPr>
                </w:pPr>
              </w:p>
              <w:p w14:paraId="6FABFC97" w14:textId="77777777" w:rsidR="000B6D5E" w:rsidRDefault="000B6D5E" w:rsidP="00CF3729">
                <w:pPr>
                  <w:pStyle w:val="atgtitle"/>
                  <w:rPr>
                    <w:sz w:val="2"/>
                    <w:szCs w:val="2"/>
                  </w:rPr>
                </w:pPr>
              </w:p>
              <w:p w14:paraId="34062DBC" w14:textId="77777777" w:rsidR="000B6D5E" w:rsidRDefault="000B6D5E" w:rsidP="00CF3729">
                <w:pPr>
                  <w:pStyle w:val="atgtitle"/>
                  <w:rPr>
                    <w:sz w:val="2"/>
                    <w:szCs w:val="2"/>
                  </w:rPr>
                </w:pPr>
              </w:p>
              <w:p w14:paraId="6C1548F4" w14:textId="77777777" w:rsidR="000B6D5E" w:rsidRDefault="000B6D5E" w:rsidP="00CF3729">
                <w:pPr>
                  <w:pStyle w:val="atgtitle"/>
                  <w:rPr>
                    <w:sz w:val="2"/>
                    <w:szCs w:val="2"/>
                  </w:rPr>
                </w:pPr>
              </w:p>
              <w:p w14:paraId="079CB9AC" w14:textId="77777777" w:rsidR="000B6D5E" w:rsidRDefault="000B6D5E" w:rsidP="00CF3729">
                <w:pPr>
                  <w:pStyle w:val="atgtitle"/>
                  <w:rPr>
                    <w:sz w:val="2"/>
                    <w:szCs w:val="2"/>
                  </w:rPr>
                </w:pPr>
              </w:p>
              <w:p w14:paraId="228BA6DF" w14:textId="77777777" w:rsidR="000B6D5E" w:rsidRPr="00CF3729" w:rsidRDefault="000B6D5E" w:rsidP="00CF3729">
                <w:pPr>
                  <w:pStyle w:val="atgtitle"/>
                  <w:rPr>
                    <w:sz w:val="2"/>
                    <w:szCs w:val="2"/>
                    <w:rFonts w:hint="eastAsia"/>
                  </w:rPr>
                </w:pPr>
                <w:r>
                  <w:rPr>
                    <w:sz w:val="2"/>
                    <w:szCs w:val="2"/>
                    <w:rFonts w:hint="eastAsia"/>
                  </w:rPr>
                  <w:t xml:space="preserve">         </w:t>
                </w:r>
              </w:p>
              <w:p w14:paraId="628D7301" w14:textId="77777777" w:rsidR="000B6D5E" w:rsidRPr="00CF3729" w:rsidRDefault="000B6D5E" w:rsidP="00CF3729">
                <w:pPr>
                  <w:rPr>
                    <w:sz w:val="2"/>
                    <w:szCs w:val="2"/>
                    <w:rFonts w:hint="eastAsia"/>
                  </w:rPr>
                </w:pPr>
                <w:r>
                  <w:rPr>
                    <w:rFonts w:hint="eastAsia"/>
                  </w:rPr>
                  <w:drawing>
                    <wp:inline distT="0" distB="0" distL="0" distR="0" wp14:anchorId="1EC685F7" wp14:editId="410E24D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781DDD4" w14:textId="77777777" w:rsidR="000B6D5E" w:rsidRPr="00CF3729" w:rsidRDefault="000B6D5E" w:rsidP="00CF3729">
                <w:pPr>
                  <w:rPr>
                    <w:sz w:val="2"/>
                    <w:szCs w:val="2"/>
                  </w:rPr>
                </w:pPr>
              </w:p>
            </w:tc>
          </w:tr>
          <w:tr w:rsidR="000B6D5E" w:rsidRPr="00CF3729" w14:paraId="5D24BB2C" w14:textId="77777777" w:rsidTr="000B6D5E">
            <w:trPr>
              <w:trHeight w:val="90"/>
            </w:trPr>
            <w:tc>
              <w:tcPr>
                <w:tcW w:w="1152" w:type="dxa"/>
                <w:shd w:val="clear" w:color="auto" w:fill="323232"/>
              </w:tcPr>
              <w:p w14:paraId="25A843AF" w14:textId="77777777" w:rsidR="000B6D5E" w:rsidRPr="00CF3729" w:rsidRDefault="000B6D5E" w:rsidP="00CF3729">
                <w:pPr>
                  <w:pStyle w:val="atgformheaders"/>
                  <w:rPr>
                    <w:sz w:val="2"/>
                    <w:szCs w:val="2"/>
                  </w:rPr>
                </w:pPr>
              </w:p>
            </w:tc>
            <w:tc>
              <w:tcPr>
                <w:tcW w:w="2027" w:type="dxa"/>
                <w:gridSpan w:val="2"/>
                <w:shd w:val="clear" w:color="auto" w:fill="323232"/>
              </w:tcPr>
              <w:p w14:paraId="43395CE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AAECD7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F0CE7C7"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652D66D1" w14:textId="77777777" w:rsidR="00CF3729" w:rsidRPr="00CF3729" w:rsidRDefault="00CF3729">
          <w:pPr>
            <w:pStyle w:val="Header"/>
            <w:rPr>
              <w:sz w:val="2"/>
              <w:szCs w:val="2"/>
            </w:rPr>
          </w:pPr>
        </w:p>
      </w:tc>
    </w:tr>
  </w:tbl>
  <w:p w14:paraId="195F70CC" w14:textId="77777777" w:rsidR="00CF3729" w:rsidRDefault="00CF3729">
    <w:pPr>
      <w:pStyle w:val="Header"/>
      <w:rPr>
        <w:sz w:val="2"/>
        <w:szCs w:val="2"/>
      </w:rPr>
    </w:pPr>
  </w:p>
  <w:p w14:paraId="7D7707F0" w14:textId="77777777" w:rsidR="000B6D5E" w:rsidRDefault="000B6D5E">
    <w:pPr>
      <w:pStyle w:val="Header"/>
      <w:rPr>
        <w:sz w:val="2"/>
        <w:szCs w:val="2"/>
      </w:rPr>
    </w:pPr>
  </w:p>
  <w:p w14:paraId="5A788D7A" w14:textId="77777777" w:rsidR="000B6D5E" w:rsidRDefault="000B6D5E">
    <w:pPr>
      <w:pStyle w:val="Header"/>
      <w:rPr>
        <w:sz w:val="2"/>
        <w:szCs w:val="2"/>
      </w:rPr>
    </w:pPr>
  </w:p>
  <w:p w14:paraId="5DD874EF" w14:textId="77777777" w:rsidR="000B6D5E" w:rsidRDefault="000B6D5E">
    <w:pPr>
      <w:pStyle w:val="Header"/>
      <w:rPr>
        <w:sz w:val="2"/>
        <w:szCs w:val="2"/>
      </w:rPr>
    </w:pPr>
  </w:p>
  <w:p w14:paraId="540AD914" w14:textId="77777777" w:rsidR="000B6D5E" w:rsidRDefault="000B6D5E">
    <w:pPr>
      <w:pStyle w:val="Header"/>
      <w:rPr>
        <w:sz w:val="2"/>
        <w:szCs w:val="2"/>
      </w:rPr>
    </w:pPr>
  </w:p>
  <w:p w14:paraId="3F36AF74" w14:textId="77777777" w:rsidR="000B6D5E" w:rsidRDefault="000B6D5E">
    <w:pPr>
      <w:pStyle w:val="Header"/>
      <w:rPr>
        <w:sz w:val="2"/>
        <w:szCs w:val="2"/>
      </w:rPr>
    </w:pPr>
  </w:p>
  <w:p w14:paraId="2FF5D12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CE8"/>
    <w:rsid w:val="00043567"/>
    <w:rsid w:val="000734B4"/>
    <w:rsid w:val="000922D7"/>
    <w:rsid w:val="00097CCA"/>
    <w:rsid w:val="000B6D5E"/>
    <w:rsid w:val="001213C6"/>
    <w:rsid w:val="00150ED8"/>
    <w:rsid w:val="0019174E"/>
    <w:rsid w:val="001A1B50"/>
    <w:rsid w:val="001A7D4E"/>
    <w:rsid w:val="001C132C"/>
    <w:rsid w:val="00203869"/>
    <w:rsid w:val="0024713D"/>
    <w:rsid w:val="0026049B"/>
    <w:rsid w:val="002741D2"/>
    <w:rsid w:val="002748E9"/>
    <w:rsid w:val="00277489"/>
    <w:rsid w:val="00281D12"/>
    <w:rsid w:val="00287A4C"/>
    <w:rsid w:val="00294A1B"/>
    <w:rsid w:val="002E7BBB"/>
    <w:rsid w:val="00303D44"/>
    <w:rsid w:val="00306C53"/>
    <w:rsid w:val="00321170"/>
    <w:rsid w:val="00331038"/>
    <w:rsid w:val="00355166"/>
    <w:rsid w:val="00360AEC"/>
    <w:rsid w:val="003D3EF7"/>
    <w:rsid w:val="003E465C"/>
    <w:rsid w:val="003F59B5"/>
    <w:rsid w:val="00410371"/>
    <w:rsid w:val="00425592"/>
    <w:rsid w:val="00441475"/>
    <w:rsid w:val="00452A95"/>
    <w:rsid w:val="00464952"/>
    <w:rsid w:val="00471514"/>
    <w:rsid w:val="004B7DDA"/>
    <w:rsid w:val="004C38D5"/>
    <w:rsid w:val="004D2B74"/>
    <w:rsid w:val="00521259"/>
    <w:rsid w:val="005640ED"/>
    <w:rsid w:val="00575766"/>
    <w:rsid w:val="00575F36"/>
    <w:rsid w:val="00585527"/>
    <w:rsid w:val="005B4DA9"/>
    <w:rsid w:val="005E3DA1"/>
    <w:rsid w:val="00612FDE"/>
    <w:rsid w:val="006178A9"/>
    <w:rsid w:val="006A532D"/>
    <w:rsid w:val="006B7433"/>
    <w:rsid w:val="006C58AC"/>
    <w:rsid w:val="00707E22"/>
    <w:rsid w:val="007373C0"/>
    <w:rsid w:val="0074610F"/>
    <w:rsid w:val="007624A4"/>
    <w:rsid w:val="00764B3A"/>
    <w:rsid w:val="007806DC"/>
    <w:rsid w:val="00794CA9"/>
    <w:rsid w:val="007A0848"/>
    <w:rsid w:val="007E7F9C"/>
    <w:rsid w:val="00816622"/>
    <w:rsid w:val="00821DB4"/>
    <w:rsid w:val="0083530D"/>
    <w:rsid w:val="00843058"/>
    <w:rsid w:val="00882B0A"/>
    <w:rsid w:val="00886E89"/>
    <w:rsid w:val="00887700"/>
    <w:rsid w:val="00894A33"/>
    <w:rsid w:val="008B7922"/>
    <w:rsid w:val="00917557"/>
    <w:rsid w:val="00985949"/>
    <w:rsid w:val="00987A88"/>
    <w:rsid w:val="009B03E3"/>
    <w:rsid w:val="009B142E"/>
    <w:rsid w:val="00A0620E"/>
    <w:rsid w:val="00A20722"/>
    <w:rsid w:val="00A40278"/>
    <w:rsid w:val="00A445D3"/>
    <w:rsid w:val="00A501F6"/>
    <w:rsid w:val="00A646F6"/>
    <w:rsid w:val="00A741FA"/>
    <w:rsid w:val="00A97B62"/>
    <w:rsid w:val="00AA4FA7"/>
    <w:rsid w:val="00AC1631"/>
    <w:rsid w:val="00AE567F"/>
    <w:rsid w:val="00AF370A"/>
    <w:rsid w:val="00B15AAA"/>
    <w:rsid w:val="00B62C6B"/>
    <w:rsid w:val="00BB6737"/>
    <w:rsid w:val="00BC1F23"/>
    <w:rsid w:val="00C55FB2"/>
    <w:rsid w:val="00C810B7"/>
    <w:rsid w:val="00C944CA"/>
    <w:rsid w:val="00CA4A93"/>
    <w:rsid w:val="00CF3729"/>
    <w:rsid w:val="00D5474E"/>
    <w:rsid w:val="00DC7DFC"/>
    <w:rsid w:val="00DD0606"/>
    <w:rsid w:val="00E16AF8"/>
    <w:rsid w:val="00E373DB"/>
    <w:rsid w:val="00E6273F"/>
    <w:rsid w:val="00EE2624"/>
    <w:rsid w:val="00EF7864"/>
    <w:rsid w:val="00F02A3F"/>
    <w:rsid w:val="00F40AC7"/>
    <w:rsid w:val="00F678E2"/>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7B412"/>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eastAsia="SimSun"/>
      <w:sz w:val="20"/>
    </w:rPr>
  </w:style>
  <w:style w:type="character" w:customStyle="1" w:styleId="UnresolvedMention1">
    <w:name w:val="Unresolved Mention1"/>
    <w:basedOn w:val="DefaultParagraphFont"/>
    <w:uiPriority w:val="99"/>
    <w:semiHidden/>
    <w:unhideWhenUsed/>
    <w:rsid w:val="00BB6737"/>
    <w:rPr>
      <w:color w:val="808080"/>
      <w:shd w:val="clear" w:color="auto" w:fill="E6E6E6"/>
    </w:rPr>
  </w:style>
  <w:style w:type="character" w:styleId="CommentReference">
    <w:name w:val="annotation reference"/>
    <w:basedOn w:val="DefaultParagraphFont"/>
    <w:uiPriority w:val="99"/>
    <w:semiHidden/>
    <w:unhideWhenUsed/>
    <w:rsid w:val="001A1B50"/>
    <w:rPr>
      <w:sz w:val="16"/>
      <w:szCs w:val="16"/>
    </w:rPr>
  </w:style>
  <w:style w:type="paragraph" w:styleId="CommentText">
    <w:name w:val="annotation text"/>
    <w:basedOn w:val="Normal"/>
    <w:link w:val="CommentTextChar"/>
    <w:uiPriority w:val="99"/>
    <w:semiHidden/>
    <w:unhideWhenUsed/>
    <w:rsid w:val="001A1B50"/>
    <w:rPr>
      <w:szCs w:val="20"/>
    </w:rPr>
  </w:style>
  <w:style w:type="character" w:customStyle="1" w:styleId="CommentTextChar">
    <w:name w:val="Comment Text Char"/>
    <w:basedOn w:val="DefaultParagraphFont"/>
    <w:link w:val="CommentText"/>
    <w:uiPriority w:val="99"/>
    <w:semiHidden/>
    <w:rsid w:val="001A1B50"/>
    <w:rPr>
      <w:rFonts w:ascii="Segoe UI" w:hAnsi="Segoe UI" w:cs="Times New Roman" w:eastAsia="SimSun"/>
      <w:sz w:val="20"/>
      <w:szCs w:val="20"/>
    </w:rPr>
  </w:style>
  <w:style w:type="paragraph" w:styleId="CommentSubject">
    <w:name w:val="annotation subject"/>
    <w:basedOn w:val="CommentText"/>
    <w:next w:val="CommentText"/>
    <w:link w:val="CommentSubjectChar"/>
    <w:uiPriority w:val="99"/>
    <w:semiHidden/>
    <w:unhideWhenUsed/>
    <w:rsid w:val="001A1B50"/>
    <w:rPr>
      <w:b/>
      <w:bCs/>
    </w:rPr>
  </w:style>
  <w:style w:type="character" w:customStyle="1" w:styleId="CommentSubjectChar">
    <w:name w:val="Comment Subject Char"/>
    <w:basedOn w:val="CommentTextChar"/>
    <w:link w:val="CommentSubject"/>
    <w:uiPriority w:val="99"/>
    <w:semiHidden/>
    <w:rsid w:val="001A1B50"/>
    <w:rPr>
      <w:rFonts w:ascii="Segoe UI" w:hAnsi="Segoe UI" w:cs="Times New Roman" w:eastAsia="SimSun"/>
      <w:b/>
      <w:bCs/>
      <w:sz w:val="20"/>
      <w:szCs w:val="20"/>
    </w:rPr>
  </w:style>
  <w:style w:type="paragraph" w:styleId="BalloonText">
    <w:name w:val="Balloon Text"/>
    <w:basedOn w:val="Normal"/>
    <w:link w:val="BalloonTextChar"/>
    <w:uiPriority w:val="99"/>
    <w:semiHidden/>
    <w:unhideWhenUsed/>
    <w:rsid w:val="001A1B50"/>
    <w:rPr>
      <w:rFonts w:cs="Segoe UI"/>
      <w:sz w:val="18"/>
      <w:szCs w:val="18"/>
    </w:rPr>
  </w:style>
  <w:style w:type="character" w:customStyle="1" w:styleId="BalloonTextChar">
    <w:name w:val="Balloon Text Char"/>
    <w:basedOn w:val="DefaultParagraphFont"/>
    <w:link w:val="BalloonText"/>
    <w:uiPriority w:val="99"/>
    <w:semiHidden/>
    <w:rsid w:val="001A1B50"/>
    <w:rPr>
      <w:rFonts w:ascii="Segoe UI" w:hAnsi="Segoe UI" w:cs="Segoe UI" w:eastAsia="SimSun"/>
      <w:sz w:val="18"/>
      <w:szCs w:val="18"/>
    </w:rPr>
  </w:style>
  <w:style w:type="character" w:styleId="FollowedHyperlink">
    <w:name w:val="FollowedHyperlink"/>
    <w:basedOn w:val="DefaultParagraphFont"/>
    <w:uiPriority w:val="99"/>
    <w:semiHidden/>
    <w:unhideWhenUsed/>
    <w:rsid w:val="001A1B50"/>
    <w:rPr>
      <w:color w:val="954F72" w:themeColor="followedHyperlink"/>
      <w:u w:val="single"/>
    </w:rPr>
  </w:style>
  <w:style w:type="character" w:styleId="UnresolvedMention">
    <w:name w:val="Unresolved Mention"/>
    <w:basedOn w:val="DefaultParagraphFont"/>
    <w:uiPriority w:val="99"/>
    <w:semiHidden/>
    <w:unhideWhenUsed/>
    <w:rsid w:val="00092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301225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2406066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hyperlink" Target="https://blogs.msdn.microsoft.com/chuckw/2012/06/20/direct3d-feature-leve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logs.msdn.microsoft.com/chuckw/2013/02/26/directx-11-1-and-windows-7-update/" TargetMode="External"/><Relationship Id="rId4" Type="http://schemas.openxmlformats.org/officeDocument/2006/relationships/webSettings" Target="webSettings.xml"/><Relationship Id="rId9" Type="http://schemas.openxmlformats.org/officeDocument/2006/relationships/hyperlink" Target="https://support.microsoft.com/zh-cn/help/2670838/platform-update-for-windows-7-sp1-and-windows-server-2008-r2-sp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35</cp:revision>
  <dcterms:created xsi:type="dcterms:W3CDTF">2016-04-28T19:10:00Z</dcterms:created>
  <dcterms:modified xsi:type="dcterms:W3CDTF">2018-08-08T00:18:00Z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2017-11-02T01:33:29.1841018Z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