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8B600B" w:rsidP="00AE567F">
      <w:pPr>
        <w:pStyle w:val="Title"/>
      </w:pPr>
      <w:r>
        <w:rPr>
          <w:rFonts w:hint="eastAsia"/>
        </w:rPr>
        <w:t xml:space="preserve">Direct3D 12 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SimpleCompute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:rsidR="00281D12" w:rsidRPr="009F7F2F" w:rsidRDefault="008746D5" w:rsidP="009F7F2F">
      <w:pPr>
        <w:rPr>
          <w:i/>
        </w:rPr>
      </w:pPr>
      <w:r>
        <w:rPr>
          <w:rFonts w:ascii="Malgun Gothic" w:eastAsia="Malgun Gothic" w:hAnsi="Malgun Gothic" w:cs="Malgun Gothic"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ascii="Malgun Gothic" w:eastAsia="Malgun Gothic" w:hAnsi="Malgun Gothic" w:cs="Malgun Gothic" w:hint="eastAsia"/>
          <w:i/>
        </w:rPr>
        <w:t>샘플은</w:t>
      </w:r>
      <w:r>
        <w:rPr>
          <w:rFonts w:hint="eastAsia"/>
          <w:i/>
        </w:rPr>
        <w:t xml:space="preserve"> Windows 10 </w:t>
      </w:r>
      <w:r>
        <w:rPr>
          <w:rFonts w:ascii="Malgun Gothic" w:eastAsia="Malgun Gothic" w:hAnsi="Malgun Gothic" w:cs="Malgun Gothic" w:hint="eastAsia"/>
          <w:i/>
        </w:rPr>
        <w:t>기념일</w:t>
      </w:r>
      <w:r>
        <w:rPr>
          <w:rFonts w:hint="eastAsia"/>
          <w:i/>
        </w:rPr>
        <w:t xml:space="preserve"> </w:t>
      </w:r>
      <w:r>
        <w:rPr>
          <w:rFonts w:ascii="Malgun Gothic" w:eastAsia="Malgun Gothic" w:hAnsi="Malgun Gothic" w:cs="Malgun Gothic" w:hint="eastAsia"/>
          <w:i/>
        </w:rPr>
        <w:t>업데이트</w:t>
      </w:r>
      <w:r>
        <w:rPr>
          <w:rFonts w:hint="eastAsia"/>
          <w:i/>
        </w:rPr>
        <w:t xml:space="preserve"> SDK (14393)</w:t>
      </w:r>
    </w:p>
    <w:p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 w:hint="eastAsia"/>
        </w:rPr>
        <w:t>설</w:t>
      </w:r>
      <w:r>
        <w:rPr>
          <w:rFonts w:hint="eastAsia"/>
        </w:rPr>
        <w:t>명</w:t>
      </w:r>
    </w:p>
    <w:p w:rsidR="00D47952" w:rsidRDefault="008B600B" w:rsidP="009F7F2F">
      <w:pPr>
        <w:jc w:val="center"/>
      </w:pPr>
      <w:r>
        <w:rPr>
          <w:rFonts w:hint="eastAsia"/>
          <w:noProof/>
        </w:rPr>
        <w:drawing>
          <wp:inline distT="0" distB="0" distL="0" distR="0" wp14:anchorId="7A585196" wp14:editId="293EDC62">
            <wp:extent cx="5476875" cy="3080742"/>
            <wp:effectExtent l="0" t="0" r="0" b="571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27" cy="309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952" w:rsidRDefault="00D47952" w:rsidP="00D47952"/>
    <w:p w:rsidR="00D47952" w:rsidRDefault="00D47952" w:rsidP="00D47952">
      <w:proofErr w:type="spellStart"/>
      <w:r>
        <w:rPr>
          <w:rFonts w:hint="eastAsia"/>
        </w:rPr>
        <w:t>SimpleCompute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DirectCompute</w:t>
      </w:r>
      <w:proofErr w:type="spellEnd"/>
      <w:r>
        <w:rPr>
          <w:rFonts w:hint="eastAsia"/>
        </w:rPr>
        <w:t>™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, Direct3D Compute </w:t>
      </w:r>
      <w:proofErr w:type="gramStart"/>
      <w:r>
        <w:rPr>
          <w:rFonts w:hint="eastAsia"/>
        </w:rPr>
        <w:t>Shader)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목록과</w:t>
      </w:r>
      <w:r>
        <w:rPr>
          <w:rFonts w:hint="eastAsia"/>
        </w:rPr>
        <w:t xml:space="preserve"> D3D12_COMMAND_LIST_TYPE_COMPUTE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부하를</w:t>
      </w:r>
      <w:r>
        <w:rPr>
          <w:rFonts w:hint="eastAsia"/>
        </w:rPr>
        <w:t xml:space="preserve"> </w:t>
      </w:r>
      <w:r>
        <w:rPr>
          <w:rFonts w:hint="eastAsia"/>
        </w:rPr>
        <w:t>제출하는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모두에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제출하는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만델</w:t>
      </w:r>
      <w:r>
        <w:rPr>
          <w:rFonts w:hint="eastAsia"/>
        </w:rPr>
        <w:t xml:space="preserve"> </w:t>
      </w:r>
      <w:r>
        <w:rPr>
          <w:rFonts w:hint="eastAsia"/>
        </w:rPr>
        <w:t>브로</w:t>
      </w:r>
      <w:r>
        <w:rPr>
          <w:rFonts w:hint="eastAsia"/>
        </w:rPr>
        <w:t xml:space="preserve"> </w:t>
      </w:r>
      <w:r>
        <w:rPr>
          <w:rFonts w:hint="eastAsia"/>
        </w:rPr>
        <w:t>세트를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업데이트합니다</w:t>
      </w:r>
      <w:r>
        <w:rPr>
          <w:rFonts w:hint="eastAsia"/>
        </w:rPr>
        <w:t>.</w:t>
      </w:r>
    </w:p>
    <w:p w:rsidR="00281D12" w:rsidRDefault="00281D12" w:rsidP="009F7F2F">
      <w:pPr>
        <w:pStyle w:val="Heading1"/>
        <w:spacing w:before="0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bookmarkStart w:id="0" w:name="_GoBack"/>
      <w:bookmarkEnd w:id="0"/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1634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heading"/>
            </w:pPr>
            <w:r>
              <w:rPr>
                <w:rFonts w:hint="eastAsia"/>
              </w:rPr>
              <w:t>키보드</w:t>
            </w:r>
          </w:p>
        </w:tc>
      </w:tr>
      <w:tr w:rsidR="005412C8" w:rsidRPr="00C42F0D" w:rsidTr="005412C8">
        <w:trPr>
          <w:trHeight w:val="469"/>
        </w:trPr>
        <w:tc>
          <w:tcPr>
            <w:tcW w:w="1732" w:type="pct"/>
          </w:tcPr>
          <w:p w:rsidR="005412C8" w:rsidRPr="00C42F0D" w:rsidRDefault="005412C8" w:rsidP="0074162B">
            <w:pPr>
              <w:pStyle w:val="Tablebody"/>
            </w:pPr>
            <w:r>
              <w:rPr>
                <w:rFonts w:hint="eastAsia"/>
              </w:rPr>
              <w:t>비동기 컴퓨팅 토글</w:t>
            </w:r>
          </w:p>
        </w:tc>
        <w:tc>
          <w:tcPr>
            <w:tcW w:w="1634" w:type="pct"/>
          </w:tcPr>
          <w:p w:rsidR="005412C8" w:rsidRPr="00C42F0D" w:rsidRDefault="005412C8" w:rsidP="0074162B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스페이스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뷰포트를 기본값으로 재설정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Y 버튼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홈</w:t>
            </w:r>
          </w:p>
        </w:tc>
      </w:tr>
      <w:tr w:rsidR="005412C8" w:rsidTr="005412C8">
        <w:trPr>
          <w:trHeight w:val="362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팬 뷰포트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왼쪽 스틱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WASD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확대/축소 뷰포트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오른쪽 스틱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proofErr w:type="spellStart"/>
            <w:r>
              <w:rPr>
                <w:rFonts w:hint="eastAsia"/>
              </w:rPr>
              <w:t>PgUp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PgDn</w:t>
            </w:r>
            <w:proofErr w:type="spellEnd"/>
          </w:p>
        </w:tc>
      </w:tr>
      <w:tr w:rsidR="005412C8" w:rsidTr="005412C8">
        <w:trPr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확대/축소 속도 높이기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오른쪽 트리거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 xml:space="preserve">Shift + </w:t>
            </w:r>
            <w:proofErr w:type="spellStart"/>
            <w:r>
              <w:rPr>
                <w:rFonts w:hint="eastAsia"/>
              </w:rPr>
              <w:t>PgUp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PgDn</w:t>
            </w:r>
            <w:proofErr w:type="spellEnd"/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Esc</w:t>
            </w:r>
          </w:p>
        </w:tc>
      </w:tr>
      <w:tr w:rsidR="005412C8" w:rsidTr="005412C8">
        <w:trPr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lastRenderedPageBreak/>
              <w:t>메뉴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도움말 표시/숨기기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rPr>
                <w:rFonts w:hint="eastAsia"/>
              </w:rPr>
              <w:t>F1</w:t>
            </w:r>
          </w:p>
        </w:tc>
      </w:tr>
    </w:tbl>
    <w:p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8B600B" w:rsidRDefault="008B600B" w:rsidP="008B600B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독자에게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쉐이더를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익히는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CreateDeviceDependentResources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쉐이더가로드되고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Direct3D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리소스가</w:t>
      </w:r>
      <w:r>
        <w:rPr>
          <w:rFonts w:hint="eastAsia"/>
        </w:rPr>
        <w:t xml:space="preserve"> </w:t>
      </w:r>
      <w:r>
        <w:rPr>
          <w:rFonts w:hint="eastAsia"/>
        </w:rPr>
        <w:t>생성됩니다</w:t>
      </w:r>
      <w:r>
        <w:rPr>
          <w:rFonts w:hint="eastAsia"/>
        </w:rPr>
        <w:t xml:space="preserve">. </w:t>
      </w:r>
      <w:r>
        <w:rPr>
          <w:rFonts w:hint="eastAsia"/>
        </w:rPr>
        <w:t>셰이더는</w:t>
      </w:r>
      <w:r>
        <w:rPr>
          <w:rFonts w:hint="eastAsia"/>
        </w:rPr>
        <w:t xml:space="preserve"> Visual Studio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컴파일됩니다</w:t>
      </w:r>
      <w:r>
        <w:rPr>
          <w:rFonts w:hint="eastAsia"/>
        </w:rPr>
        <w:t>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전달되기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쉐이더가</w:t>
      </w:r>
      <w:r>
        <w:rPr>
          <w:rFonts w:hint="eastAsia"/>
        </w:rPr>
        <w:t xml:space="preserve"> </w:t>
      </w:r>
      <w:r>
        <w:rPr>
          <w:rFonts w:hint="eastAsia"/>
        </w:rPr>
        <w:t>전달됩니다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프레임마다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업데이트합니다</w:t>
      </w:r>
      <w:r>
        <w:rPr>
          <w:rFonts w:hint="eastAsia"/>
        </w:rPr>
        <w:t>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AsyncComputeProc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컴퓨팅을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쉐이더는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시작하자</w:t>
      </w:r>
      <w:r>
        <w:rPr>
          <w:rFonts w:hint="eastAsia"/>
        </w:rPr>
        <w:t xml:space="preserve"> </w:t>
      </w:r>
      <w:r>
        <w:rPr>
          <w:rFonts w:hint="eastAsia"/>
        </w:rPr>
        <w:t>마자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스레드에서</w:t>
      </w:r>
      <w:r>
        <w:rPr>
          <w:rFonts w:hint="eastAsia"/>
        </w:rPr>
        <w:t xml:space="preserve"> </w:t>
      </w:r>
      <w:r>
        <w:rPr>
          <w:rFonts w:hint="eastAsia"/>
        </w:rPr>
        <w:t>디스패치됩니다</w:t>
      </w:r>
      <w:r>
        <w:rPr>
          <w:rFonts w:hint="eastAsia"/>
        </w:rPr>
        <w:t>. Render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draw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완료되었다는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기다립니다</w:t>
      </w:r>
      <w:r>
        <w:rPr>
          <w:rFonts w:hint="eastAsia"/>
        </w:rPr>
        <w:t>.</w:t>
      </w:r>
    </w:p>
    <w:p w:rsidR="00727C80" w:rsidRDefault="00727C80" w:rsidP="00727C80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727C80" w:rsidRPr="006F70C1" w:rsidRDefault="008746D5" w:rsidP="006F70C1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2018 </w:t>
      </w:r>
      <w:r>
        <w:rPr>
          <w:rFonts w:hint="eastAsia"/>
        </w:rPr>
        <w:t>년</w:t>
      </w:r>
      <w:r>
        <w:rPr>
          <w:rFonts w:hint="eastAsia"/>
        </w:rPr>
        <w:t xml:space="preserve"> 6 </w:t>
      </w:r>
      <w:r>
        <w:rPr>
          <w:rFonts w:hint="eastAsia"/>
        </w:rPr>
        <w:t>월</w:t>
      </w:r>
      <w:r>
        <w:rPr>
          <w:rFonts w:hint="eastAsia"/>
        </w:rPr>
        <w:t>.</w:t>
      </w:r>
    </w:p>
    <w:sectPr w:rsidR="00727C80" w:rsidRPr="006F70C1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085" w:rsidRDefault="00742085" w:rsidP="0074610F">
      <w:r>
        <w:separator/>
      </w:r>
    </w:p>
  </w:endnote>
  <w:endnote w:type="continuationSeparator" w:id="0">
    <w:p w:rsidR="00742085" w:rsidRDefault="0074208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F7F2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9F7F2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9F7F2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9F7F2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9F7F2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9F7F2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9F7F2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4:54:38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5168B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F7F2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9F7F2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9F7F2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9F7F2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9F7F2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9F7F2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9F7F2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4:54:38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085" w:rsidRDefault="00742085" w:rsidP="0074610F">
      <w:r>
        <w:separator/>
      </w:r>
    </w:p>
  </w:footnote>
  <w:footnote w:type="continuationSeparator" w:id="0">
    <w:p w:rsidR="00742085" w:rsidRDefault="0074208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93D9D"/>
    <w:rsid w:val="00097CCA"/>
    <w:rsid w:val="000B6D5E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A2A52"/>
    <w:rsid w:val="003D3EF7"/>
    <w:rsid w:val="00425592"/>
    <w:rsid w:val="004A3E04"/>
    <w:rsid w:val="004B067F"/>
    <w:rsid w:val="004B7DDA"/>
    <w:rsid w:val="004C4689"/>
    <w:rsid w:val="005412C8"/>
    <w:rsid w:val="005640ED"/>
    <w:rsid w:val="00575766"/>
    <w:rsid w:val="00575F36"/>
    <w:rsid w:val="00585527"/>
    <w:rsid w:val="005B4DA9"/>
    <w:rsid w:val="005D05F6"/>
    <w:rsid w:val="005E3DA1"/>
    <w:rsid w:val="005F6160"/>
    <w:rsid w:val="00617EB4"/>
    <w:rsid w:val="006277CA"/>
    <w:rsid w:val="00635D7C"/>
    <w:rsid w:val="00683D94"/>
    <w:rsid w:val="006A532D"/>
    <w:rsid w:val="006B7433"/>
    <w:rsid w:val="006C5CBC"/>
    <w:rsid w:val="006F70C1"/>
    <w:rsid w:val="00707E22"/>
    <w:rsid w:val="00727C80"/>
    <w:rsid w:val="00742085"/>
    <w:rsid w:val="0074610F"/>
    <w:rsid w:val="007624A4"/>
    <w:rsid w:val="00764B3A"/>
    <w:rsid w:val="007806DC"/>
    <w:rsid w:val="007A0848"/>
    <w:rsid w:val="007F2B7E"/>
    <w:rsid w:val="00843058"/>
    <w:rsid w:val="008746D5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F7F2F"/>
    <w:rsid w:val="00A0279B"/>
    <w:rsid w:val="00AC3869"/>
    <w:rsid w:val="00AE567F"/>
    <w:rsid w:val="00B15AAA"/>
    <w:rsid w:val="00B535B0"/>
    <w:rsid w:val="00B62C6B"/>
    <w:rsid w:val="00B95F22"/>
    <w:rsid w:val="00BB2095"/>
    <w:rsid w:val="00BC1F23"/>
    <w:rsid w:val="00C03E0E"/>
    <w:rsid w:val="00C06BDE"/>
    <w:rsid w:val="00C24BE0"/>
    <w:rsid w:val="00CC44D9"/>
    <w:rsid w:val="00CF3729"/>
    <w:rsid w:val="00D251F2"/>
    <w:rsid w:val="00D47952"/>
    <w:rsid w:val="00D5462E"/>
    <w:rsid w:val="00D76FD0"/>
    <w:rsid w:val="00DC10E0"/>
    <w:rsid w:val="00DC7DFC"/>
    <w:rsid w:val="00DD0606"/>
    <w:rsid w:val="00E0414A"/>
    <w:rsid w:val="00E154F1"/>
    <w:rsid w:val="00E16AF8"/>
    <w:rsid w:val="00E6273F"/>
    <w:rsid w:val="00E7459B"/>
    <w:rsid w:val="00EA0740"/>
    <w:rsid w:val="00EE2624"/>
    <w:rsid w:val="00F40AC7"/>
    <w:rsid w:val="00F5168B"/>
    <w:rsid w:val="00F65DB0"/>
    <w:rsid w:val="00F70459"/>
    <w:rsid w:val="00F7200D"/>
    <w:rsid w:val="00F8068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23CC70B1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E647E-BCF5-4E3F-84D8-2AB0B247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38</cp:revision>
  <dcterms:created xsi:type="dcterms:W3CDTF">2016-01-25T19:58:00Z</dcterms:created>
  <dcterms:modified xsi:type="dcterms:W3CDTF">2019-06-21T14:55:00Z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2017-11-02T01:32:40.0827031Z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