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D101"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7AFAE75F" wp14:editId="4CBA089E">
                <wp:simplePos x="0" y="0"/>
                <wp:positionH relativeFrom="column">
                  <wp:posOffset>-921380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63F7B53" id="Group 8" o:spid="_x0000_s1026" style="position:absolute;margin-left:-72.55pt;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Pr>
          <w:rFonts w:hint="eastAsia"/>
        </w:rPr>
        <w:t xml:space="preserve"> </w:t>
      </w:r>
    </w:p>
    <w:p w14:paraId="5B65CFFB" w14:textId="77777777" w:rsidR="00764B3A" w:rsidRPr="00AE567F" w:rsidRDefault="00097D51" w:rsidP="00AE567F">
      <w:pPr>
        <w:pStyle w:val="Title"/>
      </w:pPr>
      <w:r>
        <w:rPr>
          <w:rFonts w:hint="eastAsia"/>
        </w:rPr>
        <w:t>簡単なインスタンス化のサンプル</w:t>
      </w:r>
    </w:p>
    <w:p w14:paraId="6BE8A7FF" w14:textId="77777777" w:rsidR="00281D12" w:rsidRPr="00281D12" w:rsidRDefault="006E1711" w:rsidP="00281D12">
      <w:pPr>
        <w:rPr>
          <w:i/>
        </w:rPr>
      </w:pPr>
      <w:r>
        <w:rPr>
          <w:rFonts w:hint="eastAsia"/>
          <w:i/>
        </w:rPr>
        <w:t>このサンプルは、</w:t>
      </w:r>
      <w:r>
        <w:rPr>
          <w:rFonts w:hint="eastAsia"/>
          <w:i/>
        </w:rPr>
        <w:t>Windows 10 Anniversary Update SDK</w:t>
      </w:r>
      <w:r>
        <w:rPr>
          <w:rFonts w:hint="eastAsia"/>
          <w:i/>
        </w:rPr>
        <w:t>（</w:t>
      </w:r>
      <w:r>
        <w:rPr>
          <w:rFonts w:hint="eastAsia"/>
          <w:i/>
        </w:rPr>
        <w:t>14393</w:t>
      </w:r>
      <w:r>
        <w:rPr>
          <w:rFonts w:hint="eastAsia"/>
          <w:i/>
        </w:rPr>
        <w:t>）と互換性があります。</w:t>
      </w:r>
    </w:p>
    <w:p w14:paraId="5781DD58" w14:textId="77777777" w:rsidR="00281D12" w:rsidRDefault="00231DEC" w:rsidP="00231DEC">
      <w:pPr>
        <w:pStyle w:val="Heading1"/>
        <w:tabs>
          <w:tab w:val="left" w:pos="1560"/>
        </w:tabs>
        <w:spacing w:before="0"/>
      </w:pPr>
      <w:r>
        <w:rPr>
          <w:rFonts w:hint="eastAsia"/>
        </w:rPr>
        <w:tab/>
      </w:r>
    </w:p>
    <w:p w14:paraId="2C154E9D" w14:textId="77777777" w:rsidR="00764B3A" w:rsidRDefault="00281D12" w:rsidP="00AE567F">
      <w:pPr>
        <w:pStyle w:val="Heading1"/>
        <w:spacing w:before="0"/>
      </w:pPr>
      <w:r>
        <w:rPr>
          <w:rFonts w:hint="eastAsia"/>
        </w:rPr>
        <w:t>概要</w:t>
      </w:r>
    </w:p>
    <w:p w14:paraId="4875A81D" w14:textId="77777777" w:rsidR="00281D12" w:rsidRDefault="00DD4B6D" w:rsidP="00281D12">
      <w:r>
        <w:rPr>
          <w:rFonts w:hint="eastAsia"/>
        </w:rPr>
        <w:t>このサンプルは、</w:t>
      </w:r>
      <w:r>
        <w:rPr>
          <w:rFonts w:hint="eastAsia"/>
        </w:rPr>
        <w:t xml:space="preserve">Direct3D 11 API </w:t>
      </w:r>
      <w:r>
        <w:rPr>
          <w:rFonts w:hint="eastAsia"/>
        </w:rPr>
        <w:t>でインスタンス作成を使用する方法を示します。</w:t>
      </w:r>
    </w:p>
    <w:p w14:paraId="64BF3A86" w14:textId="77777777" w:rsidR="00E16AF8" w:rsidRPr="001072AF" w:rsidRDefault="00281D12" w:rsidP="001072AF">
      <w:pPr>
        <w:pStyle w:val="Heading1"/>
        <w:spacing w:after="120"/>
      </w:pPr>
      <w:r>
        <w:rPr>
          <w:rFonts w:hint="eastAsia"/>
        </w:rPr>
        <w:t>サンプルの使用</w:t>
      </w:r>
    </w:p>
    <w:p w14:paraId="1735064A" w14:textId="77777777" w:rsidR="00C003D2" w:rsidRDefault="001072AF" w:rsidP="005E3DA1">
      <w:r>
        <w:rPr>
          <w:rFonts w:hint="eastAsia"/>
          <w:noProof/>
        </w:rPr>
        <w:drawing>
          <wp:inline distT="0" distB="0" distL="0" distR="0" wp14:anchorId="20211007" wp14:editId="2F709F3B">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683F160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14:paraId="2BF73BEE" w14:textId="77777777"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14:paraId="573CFFE1" w14:textId="77777777" w:rsidR="009847C3" w:rsidRPr="00C42F0D" w:rsidRDefault="009847C3" w:rsidP="005E6344">
            <w:pPr>
              <w:pStyle w:val="Tableheading"/>
              <w:rPr>
                <w:bCs w:val="0"/>
              </w:rPr>
            </w:pPr>
            <w:r>
              <w:rPr>
                <w:rFonts w:hint="eastAsia"/>
              </w:rPr>
              <w:t>作用</w:t>
            </w:r>
          </w:p>
        </w:tc>
        <w:tc>
          <w:tcPr>
            <w:tcW w:w="1471" w:type="pct"/>
            <w:hideMark/>
          </w:tcPr>
          <w:p w14:paraId="5A3145CF" w14:textId="77777777" w:rsidR="009847C3" w:rsidRPr="00C42F0D" w:rsidRDefault="009847C3" w:rsidP="005E6344">
            <w:pPr>
              <w:pStyle w:val="Tableheading"/>
              <w:rPr>
                <w:bCs w:val="0"/>
              </w:rPr>
            </w:pPr>
            <w:r>
              <w:rPr>
                <w:rFonts w:hint="eastAsia"/>
              </w:rPr>
              <w:t>ゲームパッド</w:t>
            </w:r>
          </w:p>
        </w:tc>
        <w:tc>
          <w:tcPr>
            <w:tcW w:w="1471" w:type="pct"/>
          </w:tcPr>
          <w:p w14:paraId="2F5005B2" w14:textId="77777777" w:rsidR="009847C3" w:rsidRDefault="009847C3" w:rsidP="005E6344">
            <w:pPr>
              <w:pStyle w:val="Tableheading"/>
            </w:pPr>
            <w:r>
              <w:rPr>
                <w:rFonts w:hint="eastAsia"/>
              </w:rPr>
              <w:t>キーボード</w:t>
            </w:r>
          </w:p>
        </w:tc>
      </w:tr>
      <w:tr w:rsidR="009847C3" w:rsidRPr="00C42F0D" w14:paraId="4AE20E39" w14:textId="77777777" w:rsidTr="009847C3">
        <w:trPr>
          <w:trHeight w:val="469"/>
        </w:trPr>
        <w:tc>
          <w:tcPr>
            <w:tcW w:w="2058" w:type="pct"/>
          </w:tcPr>
          <w:p w14:paraId="46C2F120" w14:textId="77777777" w:rsidR="009847C3" w:rsidRPr="00C42F0D" w:rsidRDefault="009847C3" w:rsidP="005E6344">
            <w:pPr>
              <w:pStyle w:val="Tablebody"/>
            </w:pPr>
            <w:r>
              <w:rPr>
                <w:rFonts w:hint="eastAsia"/>
              </w:rPr>
              <w:t>カメラを回転させる</w:t>
            </w:r>
          </w:p>
        </w:tc>
        <w:tc>
          <w:tcPr>
            <w:tcW w:w="1471" w:type="pct"/>
          </w:tcPr>
          <w:p w14:paraId="3FA94665" w14:textId="77777777" w:rsidR="009847C3" w:rsidRPr="00C42F0D" w:rsidRDefault="009847C3" w:rsidP="005E6344">
            <w:pPr>
              <w:pStyle w:val="Tablebody"/>
            </w:pPr>
            <w:r>
              <w:rPr>
                <w:rFonts w:hint="eastAsia"/>
              </w:rPr>
              <w:t>左サムスティック</w:t>
            </w:r>
          </w:p>
        </w:tc>
        <w:tc>
          <w:tcPr>
            <w:tcW w:w="1471" w:type="pct"/>
          </w:tcPr>
          <w:p w14:paraId="5BFE6E80" w14:textId="77777777" w:rsidR="009847C3" w:rsidRDefault="009847C3" w:rsidP="005E6344">
            <w:pPr>
              <w:pStyle w:val="Tablebody"/>
            </w:pPr>
            <w:r>
              <w:rPr>
                <w:rFonts w:hint="eastAsia"/>
              </w:rPr>
              <w:t xml:space="preserve">WASD / </w:t>
            </w:r>
            <w:r>
              <w:rPr>
                <w:rFonts w:hint="eastAsia"/>
              </w:rPr>
              <w:t>左マウスおよび左マウスボタン</w:t>
            </w:r>
          </w:p>
        </w:tc>
      </w:tr>
      <w:tr w:rsidR="009847C3" w14:paraId="4BBC4EF4" w14:textId="77777777"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14:paraId="5D4885DC" w14:textId="77777777" w:rsidR="009847C3" w:rsidRDefault="009847C3" w:rsidP="005E6344">
            <w:pPr>
              <w:pStyle w:val="Tablebody"/>
            </w:pPr>
            <w:r>
              <w:rPr>
                <w:rFonts w:hint="eastAsia"/>
              </w:rPr>
              <w:t>インスタンス数の変更</w:t>
            </w:r>
          </w:p>
        </w:tc>
        <w:tc>
          <w:tcPr>
            <w:tcW w:w="1471" w:type="pct"/>
          </w:tcPr>
          <w:p w14:paraId="42442B01" w14:textId="77777777" w:rsidR="009847C3" w:rsidRDefault="009847C3" w:rsidP="005E6344">
            <w:pPr>
              <w:pStyle w:val="Tablebody"/>
            </w:pPr>
            <w:r>
              <w:rPr>
                <w:rFonts w:hint="eastAsia"/>
              </w:rPr>
              <w:t>LB / RB</w:t>
            </w:r>
          </w:p>
        </w:tc>
        <w:tc>
          <w:tcPr>
            <w:tcW w:w="1471" w:type="pct"/>
          </w:tcPr>
          <w:p w14:paraId="4C329649" w14:textId="77777777" w:rsidR="009847C3" w:rsidRDefault="009847C3" w:rsidP="005E6344">
            <w:pPr>
              <w:pStyle w:val="Tablebody"/>
            </w:pPr>
            <w:r>
              <w:rPr>
                <w:rFonts w:hint="eastAsia"/>
              </w:rPr>
              <w:t>Q / E</w:t>
            </w:r>
          </w:p>
        </w:tc>
      </w:tr>
      <w:tr w:rsidR="009847C3" w14:paraId="56F26E47" w14:textId="77777777" w:rsidTr="009847C3">
        <w:trPr>
          <w:trHeight w:val="362"/>
        </w:trPr>
        <w:tc>
          <w:tcPr>
            <w:tcW w:w="2058" w:type="pct"/>
          </w:tcPr>
          <w:p w14:paraId="122DB7B7" w14:textId="77777777" w:rsidR="009847C3" w:rsidRDefault="009847C3" w:rsidP="005E6344">
            <w:pPr>
              <w:pStyle w:val="Tablebody"/>
            </w:pPr>
            <w:r>
              <w:rPr>
                <w:rFonts w:hint="eastAsia"/>
              </w:rPr>
              <w:t>中央</w:t>
            </w:r>
          </w:p>
        </w:tc>
        <w:tc>
          <w:tcPr>
            <w:tcW w:w="1471" w:type="pct"/>
          </w:tcPr>
          <w:p w14:paraId="7EEDAF7C" w14:textId="77777777" w:rsidR="009847C3" w:rsidRDefault="009847C3" w:rsidP="005E6344">
            <w:pPr>
              <w:pStyle w:val="Tablebody"/>
            </w:pPr>
            <w:r>
              <w:rPr>
                <w:rFonts w:hint="eastAsia"/>
              </w:rPr>
              <w:t>n/a</w:t>
            </w:r>
          </w:p>
        </w:tc>
        <w:tc>
          <w:tcPr>
            <w:tcW w:w="1471" w:type="pct"/>
          </w:tcPr>
          <w:p w14:paraId="7F72173D" w14:textId="77777777" w:rsidR="009847C3" w:rsidRDefault="009847C3" w:rsidP="005E6344">
            <w:pPr>
              <w:pStyle w:val="Tablebody"/>
            </w:pPr>
            <w:r>
              <w:rPr>
                <w:rFonts w:hint="eastAsia"/>
              </w:rPr>
              <w:t>ホーム</w:t>
            </w:r>
          </w:p>
        </w:tc>
      </w:tr>
      <w:tr w:rsidR="009847C3" w14:paraId="1BB934B3" w14:textId="77777777"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14:paraId="2D7D8205" w14:textId="77777777" w:rsidR="009847C3" w:rsidRDefault="009847C3" w:rsidP="005E6344">
            <w:pPr>
              <w:pStyle w:val="Tablebody"/>
            </w:pPr>
            <w:r>
              <w:rPr>
                <w:rFonts w:hint="eastAsia"/>
              </w:rPr>
              <w:t>シミュレーションをリセットする</w:t>
            </w:r>
          </w:p>
        </w:tc>
        <w:tc>
          <w:tcPr>
            <w:tcW w:w="1471" w:type="pct"/>
          </w:tcPr>
          <w:p w14:paraId="42F1C6B1" w14:textId="77777777" w:rsidR="009847C3" w:rsidRDefault="009847C3" w:rsidP="005E6344">
            <w:pPr>
              <w:pStyle w:val="Tablebody"/>
            </w:pPr>
            <w:r>
              <w:rPr>
                <w:rFonts w:hint="eastAsia"/>
              </w:rPr>
              <w:t>A</w:t>
            </w:r>
          </w:p>
        </w:tc>
        <w:tc>
          <w:tcPr>
            <w:tcW w:w="1471" w:type="pct"/>
          </w:tcPr>
          <w:p w14:paraId="50605C13" w14:textId="77777777" w:rsidR="009847C3" w:rsidRDefault="009847C3" w:rsidP="005E6344">
            <w:pPr>
              <w:pStyle w:val="Tablebody"/>
            </w:pPr>
            <w:r>
              <w:rPr>
                <w:rFonts w:hint="eastAsia"/>
              </w:rPr>
              <w:t>スペース</w:t>
            </w:r>
          </w:p>
        </w:tc>
      </w:tr>
      <w:tr w:rsidR="009847C3" w14:paraId="5AAB58EE" w14:textId="77777777" w:rsidTr="009847C3">
        <w:trPr>
          <w:trHeight w:val="469"/>
        </w:trPr>
        <w:tc>
          <w:tcPr>
            <w:tcW w:w="2058" w:type="pct"/>
          </w:tcPr>
          <w:p w14:paraId="2B276ACE" w14:textId="77777777" w:rsidR="009847C3" w:rsidRDefault="009847C3" w:rsidP="005E6344">
            <w:pPr>
              <w:pStyle w:val="Tablebody"/>
            </w:pPr>
            <w:r>
              <w:rPr>
                <w:rFonts w:hint="eastAsia"/>
              </w:rPr>
              <w:t>終了</w:t>
            </w:r>
          </w:p>
        </w:tc>
        <w:tc>
          <w:tcPr>
            <w:tcW w:w="1471" w:type="pct"/>
          </w:tcPr>
          <w:p w14:paraId="22392805" w14:textId="77777777" w:rsidR="009847C3" w:rsidRDefault="009847C3" w:rsidP="005E6344">
            <w:pPr>
              <w:pStyle w:val="Tablebody"/>
            </w:pPr>
            <w:r>
              <w:rPr>
                <w:rFonts w:hint="eastAsia"/>
              </w:rPr>
              <w:t>表示ボタン</w:t>
            </w:r>
          </w:p>
        </w:tc>
        <w:tc>
          <w:tcPr>
            <w:tcW w:w="1471" w:type="pct"/>
          </w:tcPr>
          <w:p w14:paraId="05C110BA" w14:textId="77777777" w:rsidR="009847C3" w:rsidRDefault="009847C3" w:rsidP="005E6344">
            <w:pPr>
              <w:pStyle w:val="Tablebody"/>
            </w:pPr>
            <w:r>
              <w:rPr>
                <w:rFonts w:hint="eastAsia"/>
              </w:rPr>
              <w:t>ESC</w:t>
            </w:r>
          </w:p>
        </w:tc>
      </w:tr>
    </w:tbl>
    <w:p w14:paraId="7A7F867D" w14:textId="77777777" w:rsidR="00E16AF8" w:rsidRDefault="00E16AF8" w:rsidP="00331038"/>
    <w:p w14:paraId="0957560F" w14:textId="77777777" w:rsidR="00575766" w:rsidRDefault="00575766">
      <w:pPr>
        <w:spacing w:after="160" w:line="259" w:lineRule="auto"/>
      </w:pPr>
      <w:r>
        <w:rPr>
          <w:rFonts w:hint="eastAsia"/>
        </w:rPr>
        <w:br w:type="page"/>
      </w:r>
    </w:p>
    <w:p w14:paraId="768D3F9C" w14:textId="77777777" w:rsidR="003D3EF7" w:rsidRDefault="003D3EF7" w:rsidP="003D3EF7">
      <w:pPr>
        <w:pStyle w:val="Heading1"/>
      </w:pPr>
      <w:r>
        <w:rPr>
          <w:rFonts w:hint="eastAsia"/>
        </w:rPr>
        <w:lastRenderedPageBreak/>
        <w:t>実装上の注意</w:t>
      </w:r>
    </w:p>
    <w:p w14:paraId="23CE2C6C" w14:textId="77777777" w:rsidR="00CF1651" w:rsidRPr="00CF1651" w:rsidRDefault="00CF1651" w:rsidP="00CF1651">
      <w:pPr>
        <w:rPr>
          <w:iCs/>
        </w:rPr>
      </w:pPr>
      <w:bookmarkStart w:id="0" w:name="ID2EMD"/>
      <w:bookmarkEnd w:id="0"/>
      <w:r>
        <w:rPr>
          <w:rFonts w:hint="eastAsia"/>
        </w:rPr>
        <w:t>インスタンス化されたジオメトリをレンダリングする際に考慮すべき</w:t>
      </w:r>
      <w:r>
        <w:rPr>
          <w:rFonts w:hint="eastAsia"/>
        </w:rPr>
        <w:t xml:space="preserve"> 4 </w:t>
      </w:r>
      <w:r>
        <w:rPr>
          <w:rFonts w:hint="eastAsia"/>
        </w:rPr>
        <w:t>つの領域があります。</w:t>
      </w:r>
    </w:p>
    <w:p w14:paraId="378B02AD" w14:textId="77777777" w:rsidR="00CF1651" w:rsidRPr="00CF1651" w:rsidRDefault="00CF1651" w:rsidP="00CF1651">
      <w:pPr>
        <w:numPr>
          <w:ilvl w:val="0"/>
          <w:numId w:val="15"/>
        </w:numPr>
        <w:rPr>
          <w:b/>
          <w:iCs/>
        </w:rPr>
      </w:pPr>
      <w:r>
        <w:rPr>
          <w:rFonts w:hint="eastAsia"/>
          <w:b/>
          <w:iCs/>
        </w:rPr>
        <w:t>幾何データ</w:t>
      </w:r>
    </w:p>
    <w:p w14:paraId="6AF27FB6" w14:textId="77777777" w:rsidR="00CF1651" w:rsidRPr="00CF1651" w:rsidRDefault="00CF1651" w:rsidP="00CF1651">
      <w:pPr>
        <w:ind w:left="720"/>
        <w:rPr>
          <w:iCs/>
        </w:rPr>
      </w:pPr>
      <w:r>
        <w:rPr>
          <w:rFonts w:hint="eastAsia"/>
        </w:rPr>
        <w:t>このサンプルの場合、これには立方体の面を記述する頂点とインデックスを含む頂点とインデックスバッファーが含まれます。また、この立方体を世界にレンダリングするために必要なシェーダーと状態も含まれています。これらすべてのコンポーネントは、インスタンス化されていないジオメトリと同じ方法で設定および操作されます。（</w:t>
      </w:r>
      <w:r>
        <w:rPr>
          <w:rFonts w:hint="eastAsia"/>
        </w:rPr>
        <w:t xml:space="preserve">SimpleInstancing.cpp </w:t>
      </w:r>
      <w:r>
        <w:rPr>
          <w:rFonts w:hint="eastAsia"/>
        </w:rPr>
        <w:t>で</w:t>
      </w:r>
      <w:r>
        <w:rPr>
          <w:rFonts w:hint="eastAsia"/>
        </w:rPr>
        <w:t xml:space="preserve"> </w:t>
      </w:r>
      <w:proofErr w:type="spellStart"/>
      <w:r>
        <w:rPr>
          <w:rFonts w:ascii="Consolas" w:hAnsi="Consolas" w:hint="eastAsia"/>
          <w:i/>
          <w:color w:val="000000"/>
          <w:sz w:val="19"/>
          <w:szCs w:val="19"/>
          <w:highlight w:val="white"/>
        </w:rPr>
        <w:t>CreateDeviceDependentResources</w:t>
      </w:r>
      <w:proofErr w:type="spellEnd"/>
      <w:r>
        <w:rPr>
          <w:rFonts w:ascii="Consolas" w:hAnsi="Consolas" w:hint="eastAsia"/>
          <w:i/>
          <w:color w:val="000000"/>
          <w:sz w:val="19"/>
          <w:szCs w:val="19"/>
          <w:highlight w:val="white"/>
        </w:rPr>
        <w:t xml:space="preserve"> </w:t>
      </w:r>
      <w:r>
        <w:rPr>
          <w:rFonts w:hint="eastAsia"/>
        </w:rPr>
        <w:t>を参照してください。）</w:t>
      </w:r>
    </w:p>
    <w:p w14:paraId="741A534A" w14:textId="77777777" w:rsidR="00CF1651" w:rsidRPr="00CF1651" w:rsidRDefault="00CF1651" w:rsidP="00CF1651">
      <w:pPr>
        <w:numPr>
          <w:ilvl w:val="0"/>
          <w:numId w:val="15"/>
        </w:numPr>
        <w:rPr>
          <w:b/>
          <w:iCs/>
        </w:rPr>
      </w:pPr>
      <w:r>
        <w:rPr>
          <w:rFonts w:hint="eastAsia"/>
          <w:b/>
          <w:iCs/>
        </w:rPr>
        <w:t>インスタンスデータ</w:t>
      </w:r>
    </w:p>
    <w:p w14:paraId="30FA268F" w14:textId="77777777" w:rsidR="00CF1651" w:rsidRPr="00CF1651" w:rsidRDefault="00CF1651" w:rsidP="00CF1651">
      <w:pPr>
        <w:ind w:left="720"/>
        <w:rPr>
          <w:iCs/>
        </w:rPr>
      </w:pPr>
      <w:r>
        <w:rPr>
          <w:rFonts w:hint="eastAsia"/>
        </w:rPr>
        <w:t>標準</w:t>
      </w:r>
      <w:r>
        <w:rPr>
          <w:rFonts w:hint="eastAsia"/>
        </w:rPr>
        <w:t xml:space="preserve"> D3D11 </w:t>
      </w:r>
      <w:r>
        <w:rPr>
          <w:rFonts w:hint="eastAsia"/>
        </w:rPr>
        <w:t>インスタンスレンダリングでは、インスタンスごとのデータが</w:t>
      </w:r>
      <w:r>
        <w:rPr>
          <w:rFonts w:hint="eastAsia"/>
        </w:rPr>
        <w:t xml:space="preserve"> 1 </w:t>
      </w:r>
      <w:r>
        <w:rPr>
          <w:rFonts w:hint="eastAsia"/>
        </w:rPr>
        <w:t>つ以上の頂点バッファーを介して提供されます。これらの頂点バッファーは、その他の頂点バッファーと同じ方法で作成されます。このサンプルは</w:t>
      </w:r>
      <w:r>
        <w:rPr>
          <w:rFonts w:hint="eastAsia"/>
        </w:rPr>
        <w:t xml:space="preserve"> 2 </w:t>
      </w:r>
      <w:r>
        <w:rPr>
          <w:rFonts w:hint="eastAsia"/>
        </w:rPr>
        <w:t>つの頂点バッファーを使用します。</w:t>
      </w:r>
      <w:r>
        <w:rPr>
          <w:rFonts w:hint="eastAsia"/>
        </w:rPr>
        <w:t xml:space="preserve">1 </w:t>
      </w:r>
      <w:r>
        <w:rPr>
          <w:rFonts w:hint="eastAsia"/>
        </w:rPr>
        <w:t>つは静的で（</w:t>
      </w:r>
      <w:r>
        <w:rPr>
          <w:rFonts w:hint="eastAsia"/>
          <w:i/>
        </w:rPr>
        <w:t>D3D11_USAGE_IMMUTABLE</w:t>
      </w:r>
      <w:r>
        <w:rPr>
          <w:rFonts w:hint="eastAsia"/>
        </w:rPr>
        <w:t xml:space="preserve"> </w:t>
      </w:r>
      <w:r>
        <w:rPr>
          <w:rFonts w:hint="eastAsia"/>
        </w:rPr>
        <w:t>フラグ付きで作成）、インスタンスごとのカラーデータを含みます（サンプルの有効期間中変更がありません）。もう</w:t>
      </w:r>
      <w:r>
        <w:rPr>
          <w:rFonts w:hint="eastAsia"/>
        </w:rPr>
        <w:t>1</w:t>
      </w:r>
      <w:r>
        <w:rPr>
          <w:rFonts w:hint="eastAsia"/>
        </w:rPr>
        <w:t>つは動的で（</w:t>
      </w:r>
      <w:r>
        <w:rPr>
          <w:rFonts w:hint="eastAsia"/>
          <w:i/>
        </w:rPr>
        <w:t>D3D11_USAGE_DYNAMIC</w:t>
      </w:r>
      <w:r>
        <w:rPr>
          <w:rFonts w:hint="eastAsia"/>
        </w:rPr>
        <w:t xml:space="preserve"> </w:t>
      </w:r>
      <w:r>
        <w:rPr>
          <w:rFonts w:hint="eastAsia"/>
        </w:rPr>
        <w:t>および</w:t>
      </w:r>
      <w:r>
        <w:rPr>
          <w:rFonts w:hint="eastAsia"/>
        </w:rPr>
        <w:t xml:space="preserve"> </w:t>
      </w:r>
      <w:r>
        <w:rPr>
          <w:rFonts w:hint="eastAsia"/>
          <w:i/>
        </w:rPr>
        <w:t>D3D11_CPU_ACCESS_WRITE</w:t>
      </w:r>
      <w:r>
        <w:rPr>
          <w:rFonts w:hint="eastAsia"/>
        </w:rPr>
        <w:t xml:space="preserve"> </w:t>
      </w:r>
      <w:r>
        <w:rPr>
          <w:rFonts w:hint="eastAsia"/>
        </w:rPr>
        <w:t>フラグ付きで作成）、インスタンスごとの位置および向きの情報を含みます。</w:t>
      </w:r>
    </w:p>
    <w:p w14:paraId="07A60C5A" w14:textId="77777777" w:rsidR="00CF1651" w:rsidRPr="00CF1651" w:rsidRDefault="00CF1651" w:rsidP="00CF1651">
      <w:pPr>
        <w:numPr>
          <w:ilvl w:val="0"/>
          <w:numId w:val="15"/>
        </w:numPr>
        <w:rPr>
          <w:b/>
          <w:iCs/>
        </w:rPr>
      </w:pPr>
      <w:r>
        <w:rPr>
          <w:rFonts w:hint="eastAsia"/>
          <w:b/>
          <w:iCs/>
        </w:rPr>
        <w:t>インスタンス作成レイアウト</w:t>
      </w:r>
    </w:p>
    <w:p w14:paraId="0834885A" w14:textId="77777777" w:rsidR="00CF1651" w:rsidRPr="00CF1651" w:rsidRDefault="00CF1651" w:rsidP="00CF1651">
      <w:pPr>
        <w:ind w:left="720"/>
        <w:rPr>
          <w:iCs/>
        </w:rPr>
      </w:pPr>
      <w:r>
        <w:rPr>
          <w:rFonts w:hint="eastAsia"/>
        </w:rPr>
        <w:t>インスタンス化されたジオメトリをレンダリングするには、</w:t>
      </w:r>
      <w:r>
        <w:rPr>
          <w:rFonts w:hint="eastAsia"/>
        </w:rPr>
        <w:t xml:space="preserve">D3D </w:t>
      </w:r>
      <w:r>
        <w:rPr>
          <w:rFonts w:hint="eastAsia"/>
        </w:rPr>
        <w:t>は提供された頂点データをどのように解釈するかについての情報が必要です。これは、</w:t>
      </w:r>
      <w:r>
        <w:rPr>
          <w:rFonts w:hint="eastAsia"/>
          <w:i/>
        </w:rPr>
        <w:t>D3D11_INPUT_ELEMENT_DESC</w:t>
      </w:r>
      <w:r>
        <w:rPr>
          <w:rFonts w:hint="eastAsia"/>
        </w:rPr>
        <w:t xml:space="preserve"> </w:t>
      </w:r>
      <w:r>
        <w:rPr>
          <w:rFonts w:hint="eastAsia"/>
        </w:rPr>
        <w:t>構造の配列を使用して行います。標準レンダリングが行われる方法とほぼ同じです。ただし、この構造に他の要素が追加されます。幾何データは、通常通り</w:t>
      </w:r>
      <w:r>
        <w:rPr>
          <w:rFonts w:hint="eastAsia"/>
          <w:i/>
        </w:rPr>
        <w:t xml:space="preserve"> </w:t>
      </w:r>
      <w:proofErr w:type="spellStart"/>
      <w:r>
        <w:rPr>
          <w:rFonts w:hint="eastAsia"/>
          <w:i/>
        </w:rPr>
        <w:t>InputSlotClass</w:t>
      </w:r>
      <w:proofErr w:type="spellEnd"/>
      <w:r>
        <w:rPr>
          <w:rFonts w:hint="eastAsia"/>
          <w:i/>
        </w:rPr>
        <w:t xml:space="preserve"> </w:t>
      </w:r>
      <w:r>
        <w:rPr>
          <w:rFonts w:hint="eastAsia"/>
        </w:rPr>
        <w:t>要素に対して</w:t>
      </w:r>
      <w:r>
        <w:rPr>
          <w:rFonts w:hint="eastAsia"/>
        </w:rPr>
        <w:t xml:space="preserve"> </w:t>
      </w:r>
      <w:r>
        <w:rPr>
          <w:rFonts w:hint="eastAsia"/>
          <w:i/>
        </w:rPr>
        <w:t xml:space="preserve">D3D11_INPUT_PER_VERTEX_DATA </w:t>
      </w:r>
      <w:r>
        <w:rPr>
          <w:rFonts w:hint="eastAsia"/>
        </w:rPr>
        <w:t>値のフラグが付きます。しかし、インスタンスごとのデータは</w:t>
      </w:r>
      <w:r>
        <w:rPr>
          <w:rFonts w:hint="eastAsia"/>
        </w:rPr>
        <w:t xml:space="preserve"> </w:t>
      </w:r>
      <w:r>
        <w:rPr>
          <w:rFonts w:hint="eastAsia"/>
          <w:i/>
        </w:rPr>
        <w:t xml:space="preserve">D3D11_INPUT_PER_INSTANCE_DATA </w:t>
      </w:r>
      <w:r>
        <w:rPr>
          <w:rFonts w:hint="eastAsia"/>
        </w:rPr>
        <w:t>値を使用します。</w:t>
      </w:r>
      <w:proofErr w:type="spellStart"/>
      <w:r>
        <w:rPr>
          <w:rFonts w:hint="eastAsia"/>
          <w:i/>
        </w:rPr>
        <w:t>InputSlot</w:t>
      </w:r>
      <w:proofErr w:type="spellEnd"/>
      <w:r>
        <w:rPr>
          <w:rFonts w:hint="eastAsia"/>
          <w:i/>
        </w:rPr>
        <w:t xml:space="preserve"> </w:t>
      </w:r>
      <w:r>
        <w:rPr>
          <w:rFonts w:hint="eastAsia"/>
        </w:rPr>
        <w:t>要素もデータがプルされる頂点ストリームを示すために使用されます。</w:t>
      </w:r>
      <w:r>
        <w:rPr>
          <w:rFonts w:hint="eastAsia"/>
        </w:rPr>
        <w:t xml:space="preserve"> </w:t>
      </w:r>
    </w:p>
    <w:p w14:paraId="625FAC40" w14:textId="77777777" w:rsidR="00CF1651" w:rsidRPr="00CF1651" w:rsidRDefault="00CF1651" w:rsidP="00CF1651">
      <w:pPr>
        <w:ind w:left="720"/>
        <w:rPr>
          <w:iCs/>
        </w:rPr>
      </w:pPr>
      <w:r>
        <w:rPr>
          <w:rFonts w:hint="eastAsia"/>
        </w:rPr>
        <w:t>頂点シェーダーは、幾何およびインスタンスごとのデータがすべてまとまっているように定義された頂点構造を使用します（</w:t>
      </w:r>
      <w:r>
        <w:rPr>
          <w:rFonts w:hint="eastAsia"/>
          <w:i/>
        </w:rPr>
        <w:t xml:space="preserve">D3D11_INPUT_ELEMENT_DESC </w:t>
      </w:r>
      <w:r>
        <w:rPr>
          <w:rFonts w:hint="eastAsia"/>
        </w:rPr>
        <w:t>配列に記載されたレイアウトを反映）。</w:t>
      </w:r>
      <w:r>
        <w:rPr>
          <w:rFonts w:hint="eastAsia"/>
        </w:rPr>
        <w:t xml:space="preserve"> </w:t>
      </w:r>
    </w:p>
    <w:p w14:paraId="0B5FFF00" w14:textId="77777777" w:rsidR="00CF1651" w:rsidRPr="00CF1651" w:rsidRDefault="00CF1651" w:rsidP="00CF1651">
      <w:pPr>
        <w:ind w:left="720"/>
        <w:rPr>
          <w:i/>
          <w:iCs/>
        </w:rPr>
      </w:pPr>
      <w:r>
        <w:rPr>
          <w:rFonts w:hint="eastAsia"/>
          <w:b/>
          <w:i/>
          <w:iCs/>
        </w:rPr>
        <w:t>注</w:t>
      </w:r>
      <w:r>
        <w:rPr>
          <w:rFonts w:hint="eastAsia"/>
          <w:b/>
          <w:i/>
          <w:iCs/>
        </w:rPr>
        <w:t>:</w:t>
      </w:r>
      <w:r>
        <w:rPr>
          <w:rFonts w:hint="eastAsia"/>
          <w:i/>
          <w:iCs/>
        </w:rPr>
        <w:t xml:space="preserve"> </w:t>
      </w:r>
      <w:r>
        <w:rPr>
          <w:rFonts w:hint="eastAsia"/>
          <w:i/>
          <w:iCs/>
        </w:rPr>
        <w:t>このサンプルはデータを入力レイアウトに自動的に正しく配置するための</w:t>
      </w:r>
      <w:r>
        <w:rPr>
          <w:rFonts w:hint="eastAsia"/>
          <w:i/>
          <w:iCs/>
        </w:rPr>
        <w:t xml:space="preserve"> </w:t>
      </w:r>
      <w:proofErr w:type="spellStart"/>
      <w:r>
        <w:rPr>
          <w:rFonts w:hint="eastAsia"/>
        </w:rPr>
        <w:t>AlignedByteOffset</w:t>
      </w:r>
      <w:proofErr w:type="spellEnd"/>
      <w:r>
        <w:rPr>
          <w:rFonts w:hint="eastAsia"/>
          <w:i/>
          <w:iCs/>
        </w:rPr>
        <w:t xml:space="preserve"> </w:t>
      </w:r>
      <w:r>
        <w:rPr>
          <w:rFonts w:hint="eastAsia"/>
          <w:i/>
          <w:iCs/>
        </w:rPr>
        <w:t>要素用</w:t>
      </w:r>
      <w:r>
        <w:rPr>
          <w:rFonts w:hint="eastAsia"/>
          <w:i/>
          <w:iCs/>
        </w:rPr>
        <w:t xml:space="preserve"> </w:t>
      </w:r>
      <w:r>
        <w:rPr>
          <w:rFonts w:hint="eastAsia"/>
        </w:rPr>
        <w:t xml:space="preserve">D3D11_APPEND_ALIGNED_ELEMENT </w:t>
      </w:r>
      <w:r>
        <w:rPr>
          <w:rFonts w:hint="eastAsia"/>
          <w:i/>
          <w:iCs/>
        </w:rPr>
        <w:t>定数です。これは問題の頂点バッファーの構造に正しく配置されたデータが含まれる場合にのみ機能します。頂点データ内で要素をスキップ（または無視）しようとする場合は、正確な配置オフセットが必要です。</w:t>
      </w:r>
    </w:p>
    <w:p w14:paraId="7CC65E1D" w14:textId="77777777" w:rsidR="00CF1651" w:rsidRPr="003576AB" w:rsidRDefault="00CF1651" w:rsidP="00CF1651">
      <w:pPr>
        <w:numPr>
          <w:ilvl w:val="0"/>
          <w:numId w:val="15"/>
        </w:numPr>
        <w:rPr>
          <w:b/>
          <w:iCs/>
        </w:rPr>
      </w:pPr>
      <w:r>
        <w:rPr>
          <w:rFonts w:hint="eastAsia"/>
          <w:b/>
          <w:iCs/>
        </w:rPr>
        <w:t>レンダリング</w:t>
      </w:r>
    </w:p>
    <w:p w14:paraId="61158ACD" w14:textId="77777777" w:rsidR="00CF1651" w:rsidRDefault="00CF1651" w:rsidP="00CF1651">
      <w:pPr>
        <w:ind w:left="720"/>
        <w:rPr>
          <w:iCs/>
        </w:rPr>
      </w:pPr>
      <w:r>
        <w:rPr>
          <w:rFonts w:hint="eastAsia"/>
        </w:rPr>
        <w:t>インスタンスデータのレンダリングは、前のポイントが確定されれば簡単です。</w:t>
      </w:r>
      <w:r>
        <w:rPr>
          <w:rFonts w:hint="eastAsia"/>
          <w:i/>
        </w:rPr>
        <w:t>ID3D11DeviceContext::</w:t>
      </w:r>
      <w:proofErr w:type="spellStart"/>
      <w:r>
        <w:rPr>
          <w:rFonts w:hint="eastAsia"/>
          <w:i/>
        </w:rPr>
        <w:t>IASetVertexBuffers</w:t>
      </w:r>
      <w:proofErr w:type="spellEnd"/>
      <w:r>
        <w:rPr>
          <w:rFonts w:hint="eastAsia"/>
        </w:rPr>
        <w:t xml:space="preserve"> API </w:t>
      </w:r>
      <w:r>
        <w:rPr>
          <w:rFonts w:hint="eastAsia"/>
        </w:rPr>
        <w:t>は、入力（この場合は入力バッファー）として使用される頂点バッファーを設定するために使用され、</w:t>
      </w:r>
      <w:r>
        <w:rPr>
          <w:rFonts w:hint="eastAsia"/>
          <w:i/>
        </w:rPr>
        <w:t>ID3D11DeviceContext::</w:t>
      </w:r>
      <w:proofErr w:type="spellStart"/>
      <w:r>
        <w:rPr>
          <w:rFonts w:hint="eastAsia"/>
          <w:i/>
        </w:rPr>
        <w:t>DrawIndexedInstanced</w:t>
      </w:r>
      <w:proofErr w:type="spellEnd"/>
      <w:r>
        <w:rPr>
          <w:rFonts w:hint="eastAsia"/>
          <w:i/>
        </w:rPr>
        <w:t xml:space="preserve"> </w:t>
      </w:r>
      <w:r>
        <w:rPr>
          <w:rFonts w:hint="eastAsia"/>
        </w:rPr>
        <w:t xml:space="preserve">API </w:t>
      </w:r>
      <w:r>
        <w:rPr>
          <w:rFonts w:hint="eastAsia"/>
        </w:rPr>
        <w:t>はレンダリングに使用されます。残りのレンダリング設定は、標準的なインスタンス化されていないレンダリングと同様に実行されます。</w:t>
      </w:r>
    </w:p>
    <w:p w14:paraId="127AB583" w14:textId="77777777" w:rsidR="00CD1B74" w:rsidRDefault="00CD1B74" w:rsidP="00CF1651">
      <w:pPr>
        <w:ind w:left="720"/>
      </w:pPr>
    </w:p>
    <w:p w14:paraId="089230AB" w14:textId="77777777" w:rsidR="00CD1B74" w:rsidRDefault="00CD1B74" w:rsidP="00CD1B74">
      <w:pPr>
        <w:pStyle w:val="Heading2"/>
      </w:pPr>
      <w:bookmarkStart w:id="1" w:name="_Hlk521425586"/>
      <w:r>
        <w:rPr>
          <w:rFonts w:hint="eastAsia"/>
        </w:rPr>
        <w:t>システム必要条件</w:t>
      </w:r>
    </w:p>
    <w:p w14:paraId="6B61CDEF" w14:textId="77777777" w:rsidR="00CD1B74" w:rsidRDefault="00CD1B74" w:rsidP="00CD1B74">
      <w:r>
        <w:rPr>
          <w:rFonts w:hint="eastAsia"/>
        </w:rPr>
        <w:t>このサンプルは</w:t>
      </w:r>
      <w:r>
        <w:rPr>
          <w:rFonts w:hint="eastAsia"/>
        </w:rPr>
        <w:t>Windows 8</w:t>
      </w:r>
      <w:r>
        <w:rPr>
          <w:rFonts w:hint="eastAsia"/>
        </w:rPr>
        <w:t>以降と互換性があります。</w:t>
      </w:r>
      <w:bookmarkStart w:id="2" w:name="_GoBack"/>
      <w:bookmarkEnd w:id="2"/>
    </w:p>
    <w:bookmarkEnd w:id="1"/>
    <w:p w14:paraId="22264469" w14:textId="77777777" w:rsidR="00CD1B74" w:rsidRDefault="00CD1B74" w:rsidP="00CD1B74"/>
    <w:p w14:paraId="311B29EA" w14:textId="77777777" w:rsidR="00CD1B74" w:rsidRDefault="00CD1B74" w:rsidP="00CD1B74">
      <w:r>
        <w:rPr>
          <w:rFonts w:hint="eastAsia"/>
        </w:rPr>
        <w:t>このサンプルは、</w:t>
      </w:r>
      <w:r>
        <w:rPr>
          <w:rFonts w:hint="eastAsia"/>
        </w:rPr>
        <w:t>DirectX 11.1 Runtime</w:t>
      </w:r>
      <w:r>
        <w:rPr>
          <w:rFonts w:hint="eastAsia"/>
        </w:rPr>
        <w:t>がインストールされた（</w:t>
      </w:r>
      <w:hyperlink r:id="rId10" w:history="1">
        <w:r>
          <w:rPr>
            <w:rStyle w:val="Hyperlink"/>
            <w:rFonts w:hint="eastAsia"/>
          </w:rPr>
          <w:t>KB 2670838</w:t>
        </w:r>
      </w:hyperlink>
      <w:r>
        <w:rPr>
          <w:rFonts w:hint="eastAsia"/>
        </w:rPr>
        <w:t>）</w:t>
      </w:r>
      <w:r>
        <w:rPr>
          <w:rFonts w:hint="eastAsia"/>
        </w:rPr>
        <w:t xml:space="preserve"> Windows 7 Service Pack 1</w:t>
      </w:r>
      <w:r>
        <w:rPr>
          <w:rFonts w:hint="eastAsia"/>
        </w:rPr>
        <w:t>でも動作します。</w:t>
      </w:r>
      <w:bookmarkStart w:id="3" w:name="_Hlk521425568"/>
      <w:r>
        <w:rPr>
          <w:rFonts w:hint="eastAsia"/>
        </w:rPr>
        <w:t>詳しくは、</w:t>
      </w:r>
      <w:hyperlink r:id="rId11" w:history="1">
        <w:r>
          <w:rPr>
            <w:rStyle w:val="Hyperlink"/>
            <w:rFonts w:hint="eastAsia"/>
          </w:rPr>
          <w:t>このブログ記事</w:t>
        </w:r>
      </w:hyperlink>
      <w:r>
        <w:rPr>
          <w:rFonts w:hint="eastAsia"/>
        </w:rPr>
        <w:t>を参照してください。</w:t>
      </w:r>
      <w:bookmarkEnd w:id="3"/>
    </w:p>
    <w:p w14:paraId="7A23D191" w14:textId="77777777" w:rsidR="003D3EF7" w:rsidRDefault="003D3EF7" w:rsidP="003D3EF7">
      <w:pPr>
        <w:pStyle w:val="Heading1"/>
      </w:pPr>
      <w:r>
        <w:rPr>
          <w:rFonts w:hint="eastAsia"/>
        </w:rPr>
        <w:t>更新履歴</w:t>
      </w:r>
    </w:p>
    <w:p w14:paraId="4B2BA687" w14:textId="77777777" w:rsidR="00336843" w:rsidRPr="004B7280" w:rsidRDefault="00231DEC" w:rsidP="006237FF">
      <w:pPr>
        <w:rPr>
          <w:rFonts w:cs="Segoe UI"/>
          <w:szCs w:val="20"/>
        </w:rPr>
      </w:pPr>
      <w:r>
        <w:rPr>
          <w:rFonts w:hint="eastAsia"/>
        </w:rPr>
        <w:t>初回リリース</w:t>
      </w:r>
      <w:r>
        <w:rPr>
          <w:rFonts w:hint="eastAsia"/>
        </w:rPr>
        <w:t>2018</w:t>
      </w:r>
      <w:r>
        <w:rPr>
          <w:rFonts w:hint="eastAsia"/>
        </w:rPr>
        <w:t>年</w:t>
      </w:r>
      <w:r>
        <w:rPr>
          <w:rFonts w:hint="eastAsia"/>
        </w:rPr>
        <w:t>4</w:t>
      </w:r>
      <w:r>
        <w:rPr>
          <w:rFonts w:hint="eastAsia"/>
        </w:rPr>
        <w:t>月</w:t>
      </w:r>
    </w:p>
    <w:p w14:paraId="64A076D0" w14:textId="77777777"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0C887" w14:textId="77777777" w:rsidR="0000182D" w:rsidRDefault="0000182D" w:rsidP="0074610F">
      <w:r>
        <w:separator/>
      </w:r>
    </w:p>
  </w:endnote>
  <w:endnote w:type="continuationSeparator" w:id="0">
    <w:p w14:paraId="5632B022" w14:textId="77777777" w:rsidR="0000182D" w:rsidRDefault="0000182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E3B0F8E" w14:textId="77777777" w:rsidTr="00E37847">
      <w:tc>
        <w:tcPr>
          <w:tcW w:w="4500" w:type="pct"/>
          <w:tcBorders>
            <w:top w:val="single" w:sz="4" w:space="0" w:color="808080" w:themeColor="background1" w:themeShade="80"/>
          </w:tcBorders>
          <w:shd w:val="clear" w:color="auto" w:fill="auto"/>
        </w:tcPr>
        <w:p w14:paraId="0618AE44" w14:textId="41B8F485" w:rsidR="00843058" w:rsidRPr="00097CCA" w:rsidRDefault="00683D94" w:rsidP="00097D51">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3AF23692" wp14:editId="79245B6C">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5102FC">
            <w:rPr>
              <w:rFonts w:cs="Segoe UI" w:hint="eastAsia"/>
              <w:noProof/>
              <w:color w:val="808080" w:themeColor="background1" w:themeShade="80"/>
              <w:sz w:val="16"/>
              <w:szCs w:val="16"/>
            </w:rPr>
            <w:t>2019</w:t>
          </w:r>
          <w:r w:rsidR="005102FC">
            <w:rPr>
              <w:rFonts w:cs="Segoe UI" w:hint="eastAsia"/>
              <w:noProof/>
              <w:color w:val="808080" w:themeColor="background1" w:themeShade="80"/>
              <w:sz w:val="16"/>
              <w:szCs w:val="16"/>
            </w:rPr>
            <w:t>年</w:t>
          </w:r>
          <w:r w:rsidR="005102FC">
            <w:rPr>
              <w:rFonts w:cs="Segoe UI" w:hint="eastAsia"/>
              <w:noProof/>
              <w:color w:val="808080" w:themeColor="background1" w:themeShade="80"/>
              <w:sz w:val="16"/>
              <w:szCs w:val="16"/>
            </w:rPr>
            <w:t>6</w:t>
          </w:r>
          <w:r w:rsidR="005102FC">
            <w:rPr>
              <w:rFonts w:cs="Segoe UI" w:hint="eastAsia"/>
              <w:noProof/>
              <w:color w:val="808080" w:themeColor="background1" w:themeShade="80"/>
              <w:sz w:val="16"/>
              <w:szCs w:val="16"/>
            </w:rPr>
            <w:t>月</w:t>
          </w:r>
          <w:r w:rsidR="005102FC">
            <w:rPr>
              <w:rFonts w:cs="Segoe UI" w:hint="eastAsia"/>
              <w:noProof/>
              <w:color w:val="808080" w:themeColor="background1" w:themeShade="80"/>
              <w:sz w:val="16"/>
              <w:szCs w:val="16"/>
            </w:rPr>
            <w:t>21</w:t>
          </w:r>
          <w:r w:rsidR="005102FC">
            <w:rPr>
              <w:rFonts w:cs="Segoe UI" w:hint="eastAsia"/>
              <w:noProof/>
              <w:color w:val="808080" w:themeColor="background1" w:themeShade="80"/>
              <w:sz w:val="16"/>
              <w:szCs w:val="16"/>
            </w:rPr>
            <w:t>日</w:t>
          </w:r>
          <w:r w:rsidR="005102FC">
            <w:rPr>
              <w:rFonts w:cs="Segoe UI" w:hint="eastAsia"/>
              <w:noProof/>
              <w:color w:val="808080" w:themeColor="background1" w:themeShade="80"/>
              <w:sz w:val="16"/>
              <w:szCs w:val="16"/>
            </w:rPr>
            <w:t xml:space="preserve"> 14:04:15</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SimpleInstancing</w:t>
          </w:r>
          <w:proofErr w:type="spellEnd"/>
        </w:p>
      </w:tc>
      <w:tc>
        <w:tcPr>
          <w:tcW w:w="500" w:type="pct"/>
          <w:tcBorders>
            <w:top w:val="single" w:sz="4" w:space="0" w:color="808080" w:themeColor="background1" w:themeShade="80"/>
          </w:tcBorders>
          <w:shd w:val="clear" w:color="auto" w:fill="auto"/>
        </w:tcPr>
        <w:p w14:paraId="7BE22890"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7B55C4">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2AD07C26"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EBF4E73" w14:textId="77777777" w:rsidTr="00F70459">
      <w:tc>
        <w:tcPr>
          <w:tcW w:w="4500" w:type="pct"/>
          <w:tcBorders>
            <w:top w:val="single" w:sz="4" w:space="0" w:color="808080" w:themeColor="background1" w:themeShade="80"/>
          </w:tcBorders>
          <w:shd w:val="clear" w:color="auto" w:fill="auto"/>
        </w:tcPr>
        <w:p w14:paraId="4D8F6C60" w14:textId="26C65AFF"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5102FC">
            <w:rPr>
              <w:rFonts w:cs="Segoe UI" w:hint="eastAsia"/>
              <w:noProof/>
              <w:color w:val="808080" w:themeColor="background1" w:themeShade="80"/>
              <w:sz w:val="16"/>
              <w:szCs w:val="16"/>
            </w:rPr>
            <w:t>2019</w:t>
          </w:r>
          <w:r w:rsidR="005102FC">
            <w:rPr>
              <w:rFonts w:cs="Segoe UI" w:hint="eastAsia"/>
              <w:noProof/>
              <w:color w:val="808080" w:themeColor="background1" w:themeShade="80"/>
              <w:sz w:val="16"/>
              <w:szCs w:val="16"/>
            </w:rPr>
            <w:t>年</w:t>
          </w:r>
          <w:r w:rsidR="005102FC">
            <w:rPr>
              <w:rFonts w:cs="Segoe UI" w:hint="eastAsia"/>
              <w:noProof/>
              <w:color w:val="808080" w:themeColor="background1" w:themeShade="80"/>
              <w:sz w:val="16"/>
              <w:szCs w:val="16"/>
            </w:rPr>
            <w:t>6</w:t>
          </w:r>
          <w:r w:rsidR="005102FC">
            <w:rPr>
              <w:rFonts w:cs="Segoe UI" w:hint="eastAsia"/>
              <w:noProof/>
              <w:color w:val="808080" w:themeColor="background1" w:themeShade="80"/>
              <w:sz w:val="16"/>
              <w:szCs w:val="16"/>
            </w:rPr>
            <w:t>月</w:t>
          </w:r>
          <w:r w:rsidR="005102FC">
            <w:rPr>
              <w:rFonts w:cs="Segoe UI" w:hint="eastAsia"/>
              <w:noProof/>
              <w:color w:val="808080" w:themeColor="background1" w:themeShade="80"/>
              <w:sz w:val="16"/>
              <w:szCs w:val="16"/>
            </w:rPr>
            <w:t>21</w:t>
          </w:r>
          <w:r w:rsidR="005102FC">
            <w:rPr>
              <w:rFonts w:cs="Segoe UI" w:hint="eastAsia"/>
              <w:noProof/>
              <w:color w:val="808080" w:themeColor="background1" w:themeShade="80"/>
              <w:sz w:val="16"/>
              <w:szCs w:val="16"/>
            </w:rPr>
            <w:t>日</w:t>
          </w:r>
          <w:r w:rsidR="005102FC">
            <w:rPr>
              <w:rFonts w:cs="Segoe UI" w:hint="eastAsia"/>
              <w:noProof/>
              <w:color w:val="808080" w:themeColor="background1" w:themeShade="80"/>
              <w:sz w:val="16"/>
              <w:szCs w:val="16"/>
            </w:rPr>
            <w:t xml:space="preserve"> 14:04:15</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6E866E4" wp14:editId="2CC016F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123D8FB8"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C316BF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6ADAF" w14:textId="77777777" w:rsidR="0000182D" w:rsidRDefault="0000182D" w:rsidP="0074610F">
      <w:r>
        <w:separator/>
      </w:r>
    </w:p>
  </w:footnote>
  <w:footnote w:type="continuationSeparator" w:id="0">
    <w:p w14:paraId="2AE28817" w14:textId="77777777" w:rsidR="0000182D" w:rsidRDefault="0000182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F8C76CC" w14:textId="77777777" w:rsidTr="000B6D5E">
      <w:trPr>
        <w:trHeight w:val="1340"/>
      </w:trPr>
      <w:tc>
        <w:tcPr>
          <w:tcW w:w="12240" w:type="dxa"/>
          <w:tcBorders>
            <w:top w:val="nil"/>
            <w:left w:val="nil"/>
            <w:bottom w:val="nil"/>
            <w:right w:val="nil"/>
          </w:tcBorders>
          <w:shd w:val="clear" w:color="auto" w:fill="323232"/>
        </w:tcPr>
        <w:p w14:paraId="3E628AE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28E38D39" w14:textId="77777777" w:rsidTr="000B6D5E">
            <w:trPr>
              <w:gridAfter w:val="2"/>
              <w:wAfter w:w="2008" w:type="dxa"/>
            </w:trPr>
            <w:tc>
              <w:tcPr>
                <w:tcW w:w="1152" w:type="dxa"/>
                <w:shd w:val="clear" w:color="auto" w:fill="323232"/>
              </w:tcPr>
              <w:p w14:paraId="6576C808" w14:textId="77777777" w:rsidR="000B6D5E" w:rsidRDefault="000B6D5E" w:rsidP="00CF3729">
                <w:pPr>
                  <w:pStyle w:val="atgtitle"/>
                  <w:rPr>
                    <w:sz w:val="2"/>
                    <w:szCs w:val="2"/>
                  </w:rPr>
                </w:pPr>
              </w:p>
              <w:p w14:paraId="18E4C322" w14:textId="77777777" w:rsidR="000B6D5E" w:rsidRPr="000B6D5E" w:rsidRDefault="000B6D5E" w:rsidP="000B6D5E"/>
              <w:p w14:paraId="1B1EBC3B" w14:textId="77777777" w:rsidR="000B6D5E" w:rsidRDefault="000B6D5E" w:rsidP="000B6D5E"/>
              <w:p w14:paraId="0527E4DA" w14:textId="77777777" w:rsidR="000B6D5E" w:rsidRPr="000B6D5E" w:rsidRDefault="000B6D5E" w:rsidP="000B6D5E">
                <w:pPr>
                  <w:jc w:val="center"/>
                </w:pPr>
              </w:p>
            </w:tc>
            <w:tc>
              <w:tcPr>
                <w:tcW w:w="19" w:type="dxa"/>
                <w:shd w:val="clear" w:color="auto" w:fill="323232"/>
              </w:tcPr>
              <w:p w14:paraId="6683224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FC63E7A" w14:textId="77777777" w:rsidR="000B6D5E" w:rsidRDefault="000B6D5E" w:rsidP="00CF3729">
                <w:pPr>
                  <w:pStyle w:val="atgtitle"/>
                  <w:rPr>
                    <w:sz w:val="2"/>
                    <w:szCs w:val="2"/>
                  </w:rPr>
                </w:pPr>
              </w:p>
              <w:p w14:paraId="0357BBDF" w14:textId="77777777" w:rsidR="000B6D5E" w:rsidRDefault="000B6D5E" w:rsidP="00CF3729">
                <w:pPr>
                  <w:pStyle w:val="atgtitle"/>
                  <w:rPr>
                    <w:sz w:val="2"/>
                    <w:szCs w:val="2"/>
                  </w:rPr>
                </w:pPr>
              </w:p>
              <w:p w14:paraId="57CEFC8D" w14:textId="77777777" w:rsidR="000B6D5E" w:rsidRDefault="000B6D5E" w:rsidP="00CF3729">
                <w:pPr>
                  <w:pStyle w:val="atgtitle"/>
                  <w:rPr>
                    <w:sz w:val="2"/>
                    <w:szCs w:val="2"/>
                  </w:rPr>
                </w:pPr>
              </w:p>
              <w:p w14:paraId="3ABBA34F" w14:textId="77777777" w:rsidR="000B6D5E" w:rsidRDefault="000B6D5E" w:rsidP="00CF3729">
                <w:pPr>
                  <w:pStyle w:val="atgtitle"/>
                  <w:rPr>
                    <w:sz w:val="2"/>
                    <w:szCs w:val="2"/>
                  </w:rPr>
                </w:pPr>
              </w:p>
              <w:p w14:paraId="4B74F1BA" w14:textId="77777777" w:rsidR="000B6D5E" w:rsidRDefault="000B6D5E" w:rsidP="00CF3729">
                <w:pPr>
                  <w:pStyle w:val="atgtitle"/>
                  <w:rPr>
                    <w:sz w:val="2"/>
                    <w:szCs w:val="2"/>
                  </w:rPr>
                </w:pPr>
              </w:p>
              <w:p w14:paraId="606A5937" w14:textId="77777777" w:rsidR="000B6D5E" w:rsidRDefault="000B6D5E" w:rsidP="00CF3729">
                <w:pPr>
                  <w:pStyle w:val="atgtitle"/>
                  <w:rPr>
                    <w:sz w:val="2"/>
                    <w:szCs w:val="2"/>
                  </w:rPr>
                </w:pPr>
              </w:p>
              <w:p w14:paraId="6AED7B5A" w14:textId="77777777" w:rsidR="000B6D5E" w:rsidRDefault="000B6D5E" w:rsidP="00CF3729">
                <w:pPr>
                  <w:pStyle w:val="atgtitle"/>
                  <w:rPr>
                    <w:sz w:val="2"/>
                    <w:szCs w:val="2"/>
                  </w:rPr>
                </w:pPr>
              </w:p>
              <w:p w14:paraId="33A22CDF" w14:textId="77777777" w:rsidR="000B6D5E" w:rsidRDefault="000B6D5E" w:rsidP="00CF3729">
                <w:pPr>
                  <w:pStyle w:val="atgtitle"/>
                  <w:rPr>
                    <w:sz w:val="2"/>
                    <w:szCs w:val="2"/>
                  </w:rPr>
                </w:pPr>
              </w:p>
              <w:p w14:paraId="6FA0468B" w14:textId="77777777" w:rsidR="000B6D5E" w:rsidRDefault="000B6D5E" w:rsidP="00CF3729">
                <w:pPr>
                  <w:pStyle w:val="atgtitle"/>
                  <w:rPr>
                    <w:sz w:val="2"/>
                    <w:szCs w:val="2"/>
                  </w:rPr>
                </w:pPr>
              </w:p>
              <w:p w14:paraId="72BF3309" w14:textId="77777777" w:rsidR="000B6D5E" w:rsidRDefault="000B6D5E" w:rsidP="00CF3729">
                <w:pPr>
                  <w:pStyle w:val="atgtitle"/>
                  <w:rPr>
                    <w:sz w:val="2"/>
                    <w:szCs w:val="2"/>
                  </w:rPr>
                </w:pPr>
              </w:p>
              <w:p w14:paraId="2C15D9E1" w14:textId="77777777" w:rsidR="000B6D5E" w:rsidRDefault="000B6D5E" w:rsidP="00CF3729">
                <w:pPr>
                  <w:pStyle w:val="atgtitle"/>
                  <w:rPr>
                    <w:sz w:val="2"/>
                    <w:szCs w:val="2"/>
                  </w:rPr>
                </w:pPr>
              </w:p>
              <w:p w14:paraId="5D545F15" w14:textId="77777777" w:rsidR="000B6D5E" w:rsidRDefault="000B6D5E" w:rsidP="00CF3729">
                <w:pPr>
                  <w:pStyle w:val="atgtitle"/>
                  <w:rPr>
                    <w:sz w:val="2"/>
                    <w:szCs w:val="2"/>
                  </w:rPr>
                </w:pPr>
              </w:p>
              <w:p w14:paraId="08D09A60" w14:textId="77777777" w:rsidR="000B6D5E" w:rsidRDefault="000B6D5E" w:rsidP="00CF3729">
                <w:pPr>
                  <w:pStyle w:val="atgtitle"/>
                  <w:rPr>
                    <w:sz w:val="2"/>
                    <w:szCs w:val="2"/>
                  </w:rPr>
                </w:pPr>
              </w:p>
              <w:p w14:paraId="45BEFE03" w14:textId="77777777" w:rsidR="000B6D5E" w:rsidRDefault="000B6D5E" w:rsidP="00CF3729">
                <w:pPr>
                  <w:pStyle w:val="atgtitle"/>
                  <w:rPr>
                    <w:sz w:val="2"/>
                    <w:szCs w:val="2"/>
                  </w:rPr>
                </w:pPr>
              </w:p>
              <w:p w14:paraId="4B238837" w14:textId="77777777" w:rsidR="000B6D5E" w:rsidRDefault="000B6D5E" w:rsidP="00CF3729">
                <w:pPr>
                  <w:pStyle w:val="atgtitle"/>
                  <w:rPr>
                    <w:sz w:val="2"/>
                    <w:szCs w:val="2"/>
                  </w:rPr>
                </w:pPr>
              </w:p>
              <w:p w14:paraId="2D2D78A1" w14:textId="77777777" w:rsidR="000B6D5E" w:rsidRDefault="000B6D5E" w:rsidP="00CF3729">
                <w:pPr>
                  <w:pStyle w:val="atgtitle"/>
                  <w:rPr>
                    <w:sz w:val="2"/>
                    <w:szCs w:val="2"/>
                  </w:rPr>
                </w:pPr>
              </w:p>
              <w:p w14:paraId="44797960" w14:textId="77777777" w:rsidR="000B6D5E" w:rsidRDefault="000B6D5E" w:rsidP="00CF3729">
                <w:pPr>
                  <w:pStyle w:val="atgtitle"/>
                  <w:rPr>
                    <w:sz w:val="2"/>
                    <w:szCs w:val="2"/>
                  </w:rPr>
                </w:pPr>
              </w:p>
              <w:p w14:paraId="03323D42" w14:textId="77777777" w:rsidR="000B6D5E" w:rsidRDefault="000B6D5E" w:rsidP="00CF3729">
                <w:pPr>
                  <w:pStyle w:val="atgtitle"/>
                  <w:rPr>
                    <w:sz w:val="2"/>
                    <w:szCs w:val="2"/>
                  </w:rPr>
                </w:pPr>
              </w:p>
              <w:p w14:paraId="3964B73D" w14:textId="77777777" w:rsidR="000B6D5E" w:rsidRPr="00CF3729" w:rsidRDefault="000B6D5E" w:rsidP="00CF3729">
                <w:pPr>
                  <w:pStyle w:val="atgtitle"/>
                  <w:rPr>
                    <w:sz w:val="2"/>
                    <w:szCs w:val="2"/>
                  </w:rPr>
                </w:pPr>
                <w:r>
                  <w:rPr>
                    <w:rFonts w:hint="eastAsia"/>
                    <w:sz w:val="2"/>
                    <w:szCs w:val="2"/>
                  </w:rPr>
                  <w:t xml:space="preserve">         </w:t>
                </w:r>
              </w:p>
              <w:p w14:paraId="67D663B8" w14:textId="77777777" w:rsidR="000B6D5E" w:rsidRPr="00CF3729" w:rsidRDefault="000B6D5E" w:rsidP="00CF3729">
                <w:pPr>
                  <w:rPr>
                    <w:sz w:val="2"/>
                    <w:szCs w:val="2"/>
                  </w:rPr>
                </w:pPr>
                <w:r>
                  <w:rPr>
                    <w:rFonts w:hint="eastAsia"/>
                    <w:noProof/>
                  </w:rPr>
                  <w:drawing>
                    <wp:inline distT="0" distB="0" distL="0" distR="0" wp14:anchorId="02D43D04" wp14:editId="233582D2">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6BC8268" w14:textId="77777777" w:rsidR="000B6D5E" w:rsidRPr="00CF3729" w:rsidRDefault="000B6D5E" w:rsidP="00CF3729">
                <w:pPr>
                  <w:rPr>
                    <w:sz w:val="2"/>
                    <w:szCs w:val="2"/>
                  </w:rPr>
                </w:pPr>
              </w:p>
            </w:tc>
          </w:tr>
          <w:tr w:rsidR="000B6D5E" w:rsidRPr="00CF3729" w14:paraId="62609388" w14:textId="77777777" w:rsidTr="000B6D5E">
            <w:trPr>
              <w:trHeight w:val="90"/>
            </w:trPr>
            <w:tc>
              <w:tcPr>
                <w:tcW w:w="1152" w:type="dxa"/>
                <w:shd w:val="clear" w:color="auto" w:fill="323232"/>
              </w:tcPr>
              <w:p w14:paraId="3CAD9B73" w14:textId="77777777" w:rsidR="000B6D5E" w:rsidRPr="00CF3729" w:rsidRDefault="000B6D5E" w:rsidP="00CF3729">
                <w:pPr>
                  <w:pStyle w:val="atgformheaders"/>
                  <w:rPr>
                    <w:sz w:val="2"/>
                    <w:szCs w:val="2"/>
                  </w:rPr>
                </w:pPr>
              </w:p>
            </w:tc>
            <w:tc>
              <w:tcPr>
                <w:tcW w:w="2027" w:type="dxa"/>
                <w:gridSpan w:val="2"/>
                <w:shd w:val="clear" w:color="auto" w:fill="323232"/>
              </w:tcPr>
              <w:p w14:paraId="6B31592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F3606D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B1E9BC" w14:textId="77777777" w:rsidR="000B6D5E" w:rsidRPr="00CF3729" w:rsidRDefault="000B6D5E" w:rsidP="00CF3729">
                <w:pPr>
                  <w:pStyle w:val="atgformheaders"/>
                  <w:rPr>
                    <w:sz w:val="2"/>
                    <w:szCs w:val="2"/>
                  </w:rPr>
                </w:pPr>
                <w:r>
                  <w:rPr>
                    <w:rFonts w:hint="eastAsia"/>
                    <w:sz w:val="2"/>
                    <w:szCs w:val="2"/>
                  </w:rPr>
                  <w:t xml:space="preserve">            </w:t>
                </w:r>
              </w:p>
            </w:tc>
          </w:tr>
        </w:tbl>
        <w:p w14:paraId="2E08B820" w14:textId="77777777" w:rsidR="00CF3729" w:rsidRPr="00CF3729" w:rsidRDefault="00CF3729">
          <w:pPr>
            <w:pStyle w:val="Header"/>
            <w:rPr>
              <w:sz w:val="2"/>
              <w:szCs w:val="2"/>
            </w:rPr>
          </w:pPr>
        </w:p>
      </w:tc>
    </w:tr>
  </w:tbl>
  <w:p w14:paraId="6AB63B69" w14:textId="77777777" w:rsidR="00CF3729" w:rsidRDefault="00CF3729">
    <w:pPr>
      <w:pStyle w:val="Header"/>
      <w:rPr>
        <w:sz w:val="2"/>
        <w:szCs w:val="2"/>
      </w:rPr>
    </w:pPr>
  </w:p>
  <w:p w14:paraId="6C121A09" w14:textId="77777777" w:rsidR="000B6D5E" w:rsidRDefault="000B6D5E">
    <w:pPr>
      <w:pStyle w:val="Header"/>
      <w:rPr>
        <w:sz w:val="2"/>
        <w:szCs w:val="2"/>
      </w:rPr>
    </w:pPr>
  </w:p>
  <w:p w14:paraId="0D7DC4E2" w14:textId="77777777" w:rsidR="000B6D5E" w:rsidRDefault="000B6D5E">
    <w:pPr>
      <w:pStyle w:val="Header"/>
      <w:rPr>
        <w:sz w:val="2"/>
        <w:szCs w:val="2"/>
      </w:rPr>
    </w:pPr>
  </w:p>
  <w:p w14:paraId="2CF6BE16" w14:textId="77777777" w:rsidR="000B6D5E" w:rsidRDefault="000B6D5E">
    <w:pPr>
      <w:pStyle w:val="Header"/>
      <w:rPr>
        <w:sz w:val="2"/>
        <w:szCs w:val="2"/>
      </w:rPr>
    </w:pPr>
  </w:p>
  <w:p w14:paraId="10E71D60" w14:textId="77777777" w:rsidR="000B6D5E" w:rsidRDefault="000B6D5E">
    <w:pPr>
      <w:pStyle w:val="Header"/>
      <w:rPr>
        <w:sz w:val="2"/>
        <w:szCs w:val="2"/>
      </w:rPr>
    </w:pPr>
  </w:p>
  <w:p w14:paraId="0D5E9504" w14:textId="77777777" w:rsidR="000B6D5E" w:rsidRDefault="000B6D5E">
    <w:pPr>
      <w:pStyle w:val="Header"/>
      <w:rPr>
        <w:sz w:val="2"/>
        <w:szCs w:val="2"/>
      </w:rPr>
    </w:pPr>
  </w:p>
  <w:p w14:paraId="0087633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82D"/>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25592"/>
    <w:rsid w:val="004B7DDA"/>
    <w:rsid w:val="004C513E"/>
    <w:rsid w:val="004D4412"/>
    <w:rsid w:val="004E65DC"/>
    <w:rsid w:val="005102FC"/>
    <w:rsid w:val="00515936"/>
    <w:rsid w:val="005640ED"/>
    <w:rsid w:val="00575766"/>
    <w:rsid w:val="00575F36"/>
    <w:rsid w:val="00585527"/>
    <w:rsid w:val="005B4DA9"/>
    <w:rsid w:val="005E3DA1"/>
    <w:rsid w:val="006237FF"/>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7138A"/>
    <w:rsid w:val="009847C3"/>
    <w:rsid w:val="00985949"/>
    <w:rsid w:val="00987A88"/>
    <w:rsid w:val="00A0279B"/>
    <w:rsid w:val="00AE567F"/>
    <w:rsid w:val="00B15AAA"/>
    <w:rsid w:val="00B16D52"/>
    <w:rsid w:val="00B62C6B"/>
    <w:rsid w:val="00BC1F23"/>
    <w:rsid w:val="00C3577C"/>
    <w:rsid w:val="00CD1B74"/>
    <w:rsid w:val="00CF1651"/>
    <w:rsid w:val="00CF1798"/>
    <w:rsid w:val="00CF3729"/>
    <w:rsid w:val="00D17989"/>
    <w:rsid w:val="00D42A81"/>
    <w:rsid w:val="00DC7DFC"/>
    <w:rsid w:val="00DD0606"/>
    <w:rsid w:val="00DD4B6D"/>
    <w:rsid w:val="00E0211D"/>
    <w:rsid w:val="00E16AF8"/>
    <w:rsid w:val="00E6273F"/>
    <w:rsid w:val="00EC044D"/>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AE07E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02FC"/>
    <w:rPr>
      <w:rFonts w:cs="Segoe UI"/>
      <w:sz w:val="18"/>
      <w:szCs w:val="18"/>
    </w:rPr>
  </w:style>
  <w:style w:type="character" w:customStyle="1" w:styleId="BalloonTextChar">
    <w:name w:val="Balloon Text Char"/>
    <w:basedOn w:val="DefaultParagraphFont"/>
    <w:link w:val="BalloonText"/>
    <w:uiPriority w:val="99"/>
    <w:semiHidden/>
    <w:rsid w:val="005102FC"/>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406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chuckw/2013/02/26/directx-11-1-and-windows-7-upda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microsoft.com/ja-jp/help/2670838/platform-update-for-windows-7-sp1-and-windows-server-2008-r2-sp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30</cp:revision>
  <dcterms:created xsi:type="dcterms:W3CDTF">2016-01-25T19:58:00Z</dcterms:created>
  <dcterms:modified xsi:type="dcterms:W3CDTF">2019-06-21T12:05:00Z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