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097D51" w:rsidP="00AE567F">
      <w:pPr>
        <w:pStyle w:val="Title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인스턴싱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(DX12)</w:t>
      </w:r>
    </w:p>
    <w:p w:rsidR="00243F63" w:rsidRDefault="00243F63" w:rsidP="00243F63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Windows Anniversary </w:t>
      </w:r>
      <w:r>
        <w:rPr>
          <w:rFonts w:hint="eastAsia"/>
          <w:i/>
        </w:rPr>
        <w:t>업데이트</w:t>
      </w:r>
      <w:r>
        <w:rPr>
          <w:rFonts w:hint="eastAsia"/>
          <w:i/>
        </w:rPr>
        <w:t>(14393)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281D12" w:rsidRDefault="00DD4B6D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Direct3D 12 API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인스턴싱을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E16AF8" w:rsidRPr="001072AF" w:rsidRDefault="00281D12" w:rsidP="001072AF">
      <w:pPr>
        <w:pStyle w:val="Heading1"/>
        <w:spacing w:after="12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C003D2" w:rsidRDefault="001072AF" w:rsidP="005E3DA1">
      <w:r>
        <w:rPr>
          <w:rFonts w:hint="eastAsia"/>
          <w:noProof/>
        </w:rPr>
        <w:drawing>
          <wp:inline distT="0" distB="0" distL="0" distR="0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848"/>
        <w:gridCol w:w="2751"/>
        <w:gridCol w:w="2751"/>
      </w:tblGrid>
      <w:tr w:rsidR="00E115B2" w:rsidRPr="00C42F0D" w:rsidTr="00455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058" w:type="pct"/>
            <w:hideMark/>
          </w:tcPr>
          <w:p w:rsidR="00E115B2" w:rsidRPr="00C42F0D" w:rsidRDefault="00E115B2" w:rsidP="004552B3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471" w:type="pct"/>
            <w:hideMark/>
          </w:tcPr>
          <w:p w:rsidR="00E115B2" w:rsidRPr="00C42F0D" w:rsidRDefault="00E115B2" w:rsidP="004552B3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heading"/>
            </w:pPr>
            <w:r>
              <w:rPr>
                <w:rFonts w:hint="eastAsia"/>
              </w:rPr>
              <w:t>키보드</w:t>
            </w:r>
          </w:p>
        </w:tc>
      </w:tr>
      <w:tr w:rsidR="00E115B2" w:rsidRPr="00C42F0D" w:rsidTr="004552B3">
        <w:trPr>
          <w:trHeight w:val="469"/>
        </w:trPr>
        <w:tc>
          <w:tcPr>
            <w:tcW w:w="2058" w:type="pct"/>
          </w:tcPr>
          <w:p w:rsidR="00E115B2" w:rsidRPr="00C42F0D" w:rsidRDefault="00E115B2" w:rsidP="004552B3">
            <w:pPr>
              <w:pStyle w:val="Tablebody"/>
            </w:pPr>
            <w:r>
              <w:rPr>
                <w:rFonts w:hint="eastAsia"/>
              </w:rPr>
              <w:t>카메라 회전</w:t>
            </w:r>
          </w:p>
        </w:tc>
        <w:tc>
          <w:tcPr>
            <w:tcW w:w="1471" w:type="pct"/>
          </w:tcPr>
          <w:p w:rsidR="00E115B2" w:rsidRPr="00C42F0D" w:rsidRDefault="00E115B2" w:rsidP="004552B3">
            <w:pPr>
              <w:pStyle w:val="Tablebody"/>
            </w:pPr>
            <w:r>
              <w:rPr>
                <w:rFonts w:hint="eastAsia"/>
              </w:rPr>
              <w:t>왼쪽 엄지 스틱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WASD / 왼쪽 마우스 및 왼쪽 마우스 버튼</w:t>
            </w:r>
          </w:p>
        </w:tc>
      </w:tr>
      <w:tr w:rsidR="00E115B2" w:rsidTr="00455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058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인스턴스 개수 변경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LB / RB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Q / E</w:t>
            </w:r>
          </w:p>
        </w:tc>
      </w:tr>
      <w:tr w:rsidR="00E115B2" w:rsidTr="004552B3">
        <w:trPr>
          <w:trHeight w:val="362"/>
        </w:trPr>
        <w:tc>
          <w:tcPr>
            <w:tcW w:w="2058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센터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해당 없음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홈</w:t>
            </w:r>
          </w:p>
        </w:tc>
      </w:tr>
      <w:tr w:rsidR="00E115B2" w:rsidTr="00455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58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시뮬레이션 재설정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A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스페이스</w:t>
            </w:r>
          </w:p>
        </w:tc>
      </w:tr>
      <w:tr w:rsidR="00E115B2" w:rsidTr="004552B3">
        <w:trPr>
          <w:trHeight w:val="469"/>
        </w:trPr>
        <w:tc>
          <w:tcPr>
            <w:tcW w:w="2058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  <w:tc>
          <w:tcPr>
            <w:tcW w:w="1471" w:type="pct"/>
          </w:tcPr>
          <w:p w:rsidR="00E115B2" w:rsidRDefault="00E115B2" w:rsidP="004552B3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</w:tbl>
    <w:p w:rsidR="00575766" w:rsidRDefault="00575766">
      <w:pPr>
        <w:spacing w:after="160" w:line="259" w:lineRule="auto"/>
      </w:pPr>
      <w:bookmarkStart w:id="0" w:name="_GoBack"/>
      <w:bookmarkEnd w:id="0"/>
    </w:p>
    <w:p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18559D" w:rsidRPr="00CF1651" w:rsidRDefault="0018559D" w:rsidP="0018559D">
      <w:pPr>
        <w:rPr>
          <w:iCs/>
        </w:rPr>
      </w:pPr>
      <w:bookmarkStart w:id="1" w:name="ID2EMD"/>
      <w:bookmarkEnd w:id="1"/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지오메트리를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4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:</w:t>
      </w:r>
    </w:p>
    <w:p w:rsidR="0018559D" w:rsidRPr="00CF1651" w:rsidRDefault="0018559D" w:rsidP="0018559D">
      <w:pPr>
        <w:numPr>
          <w:ilvl w:val="0"/>
          <w:numId w:val="15"/>
        </w:numPr>
        <w:rPr>
          <w:b/>
          <w:iCs/>
        </w:rPr>
      </w:pPr>
      <w:r>
        <w:rPr>
          <w:rFonts w:hint="eastAsia"/>
          <w:b/>
          <w:iCs/>
        </w:rPr>
        <w:t>기하</w:t>
      </w:r>
      <w:r>
        <w:rPr>
          <w:rFonts w:hint="eastAsia"/>
          <w:b/>
          <w:iCs/>
        </w:rPr>
        <w:t xml:space="preserve"> </w:t>
      </w:r>
      <w:r>
        <w:rPr>
          <w:rFonts w:hint="eastAsia"/>
          <w:b/>
          <w:iCs/>
        </w:rPr>
        <w:t>데이터</w:t>
      </w:r>
    </w:p>
    <w:p w:rsidR="0018559D" w:rsidRPr="00CF1651" w:rsidRDefault="0018559D" w:rsidP="0018559D">
      <w:pPr>
        <w:ind w:left="720"/>
        <w:rPr>
          <w:iCs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큐브의</w:t>
      </w:r>
      <w:r>
        <w:rPr>
          <w:rFonts w:hint="eastAsia"/>
        </w:rPr>
        <w:t xml:space="preserve"> </w:t>
      </w:r>
      <w:r>
        <w:rPr>
          <w:rFonts w:hint="eastAsia"/>
        </w:rPr>
        <w:t>면을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버텍스와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파이프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라인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상태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큐브를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인스턴스화되지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형상과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조작됩니다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SimpleInstancing12.cpp</w:t>
      </w:r>
      <w:proofErr w:type="gram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i/>
          <w:color w:val="000000"/>
          <w:sz w:val="19"/>
          <w:szCs w:val="19"/>
          <w:highlight w:val="white"/>
        </w:rPr>
        <w:t>CreateDeviceDependentResources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)</w:t>
      </w:r>
    </w:p>
    <w:p w:rsidR="0018559D" w:rsidRPr="00CF1651" w:rsidRDefault="0018559D" w:rsidP="0018559D">
      <w:pPr>
        <w:numPr>
          <w:ilvl w:val="0"/>
          <w:numId w:val="15"/>
        </w:numPr>
        <w:rPr>
          <w:b/>
          <w:iCs/>
        </w:rPr>
      </w:pPr>
      <w:r>
        <w:rPr>
          <w:rFonts w:hint="eastAsia"/>
          <w:b/>
          <w:iCs/>
        </w:rPr>
        <w:t>인스턴스</w:t>
      </w:r>
      <w:r>
        <w:rPr>
          <w:rFonts w:hint="eastAsia"/>
          <w:b/>
          <w:iCs/>
        </w:rPr>
        <w:t xml:space="preserve"> </w:t>
      </w:r>
      <w:r>
        <w:rPr>
          <w:rFonts w:hint="eastAsia"/>
          <w:b/>
          <w:iCs/>
        </w:rPr>
        <w:t>데이터</w:t>
      </w:r>
    </w:p>
    <w:p w:rsidR="0018559D" w:rsidRPr="00CF1651" w:rsidRDefault="0018559D" w:rsidP="0018559D">
      <w:pPr>
        <w:ind w:left="720"/>
        <w:rPr>
          <w:iCs/>
        </w:rPr>
      </w:pPr>
      <w:r>
        <w:rPr>
          <w:rFonts w:hint="eastAsia"/>
        </w:rPr>
        <w:t>표준</w:t>
      </w:r>
      <w:r>
        <w:rPr>
          <w:rFonts w:hint="eastAsia"/>
        </w:rPr>
        <w:t xml:space="preserve"> D3D12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렌더링의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버퍼와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2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정적이며</w:t>
      </w:r>
      <w:r>
        <w:rPr>
          <w:rFonts w:hint="eastAsia"/>
        </w:rPr>
        <w:t xml:space="preserve"> </w:t>
      </w:r>
      <w:r>
        <w:rPr>
          <w:rFonts w:hint="eastAsia"/>
        </w:rPr>
        <w:t>인스턴스별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(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변경되지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동적이며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 xml:space="preserve"> (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).</w:t>
      </w:r>
    </w:p>
    <w:p w:rsidR="0018559D" w:rsidRPr="00CF1651" w:rsidRDefault="0018559D" w:rsidP="0018559D">
      <w:pPr>
        <w:numPr>
          <w:ilvl w:val="0"/>
          <w:numId w:val="15"/>
        </w:numPr>
        <w:rPr>
          <w:b/>
          <w:iCs/>
        </w:rPr>
      </w:pPr>
      <w:r>
        <w:rPr>
          <w:rFonts w:hint="eastAsia"/>
          <w:b/>
          <w:iCs/>
        </w:rPr>
        <w:t>인스턴스</w:t>
      </w:r>
      <w:r>
        <w:rPr>
          <w:rFonts w:hint="eastAsia"/>
          <w:b/>
          <w:iCs/>
        </w:rPr>
        <w:t xml:space="preserve"> </w:t>
      </w:r>
      <w:r>
        <w:rPr>
          <w:rFonts w:hint="eastAsia"/>
          <w:b/>
          <w:iCs/>
        </w:rPr>
        <w:t>배치</w:t>
      </w:r>
    </w:p>
    <w:p w:rsidR="0018559D" w:rsidRPr="00CF1651" w:rsidRDefault="0018559D" w:rsidP="0018559D">
      <w:pPr>
        <w:ind w:left="720"/>
        <w:rPr>
          <w:iCs/>
        </w:rPr>
      </w:pPr>
      <w:r>
        <w:rPr>
          <w:rFonts w:hint="eastAsia"/>
        </w:rPr>
        <w:t>지오메트리를</w:t>
      </w:r>
      <w:r>
        <w:rPr>
          <w:rFonts w:hint="eastAsia"/>
        </w:rPr>
        <w:t xml:space="preserve"> </w:t>
      </w:r>
      <w:r>
        <w:rPr>
          <w:rFonts w:hint="eastAsia"/>
        </w:rPr>
        <w:t>인스턴스화하기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D3D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해석하는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렌더링이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  <w:i/>
        </w:rPr>
        <w:t>D3D12_INPUT_ELEMENT_DESC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수행됩니다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구조에는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추가됩니다</w:t>
      </w:r>
      <w:r>
        <w:rPr>
          <w:rFonts w:hint="eastAsia"/>
        </w:rPr>
        <w:t xml:space="preserve">. </w:t>
      </w:r>
      <w:r>
        <w:rPr>
          <w:rFonts w:hint="eastAsia"/>
        </w:rPr>
        <w:t>기하학적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InputSlotClass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</w:rPr>
        <w:t>요소용</w:t>
      </w:r>
      <w:r>
        <w:rPr>
          <w:rFonts w:hint="eastAsia"/>
        </w:rPr>
        <w:t xml:space="preserve"> </w:t>
      </w:r>
      <w:r>
        <w:rPr>
          <w:rFonts w:hint="eastAsia"/>
          <w:i/>
        </w:rPr>
        <w:t>D3D12_INPUT_CLASSIFICATION_PER_VERTEX_DATA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사용하지만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  <w:i/>
        </w:rPr>
        <w:t>D3D12_INPUT_CLASSIFICATION_PER_INSTANCE_DATA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i/>
        </w:rPr>
        <w:t>InputSlot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조각이</w:t>
      </w:r>
      <w:r>
        <w:rPr>
          <w:rFonts w:hint="eastAsia"/>
        </w:rPr>
        <w:t xml:space="preserve"> </w:t>
      </w:r>
      <w:r>
        <w:rPr>
          <w:rFonts w:hint="eastAsia"/>
        </w:rPr>
        <w:t>추출되는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</w:p>
    <w:p w:rsidR="0018559D" w:rsidRPr="00CF1651" w:rsidRDefault="0018559D" w:rsidP="0018559D">
      <w:pPr>
        <w:ind w:left="720"/>
        <w:rPr>
          <w:iCs/>
        </w:r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세이더는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기하학적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덩어리로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정의됩니다</w:t>
      </w:r>
      <w:r>
        <w:rPr>
          <w:rFonts w:hint="eastAsia"/>
        </w:rPr>
        <w:t xml:space="preserve"> (</w:t>
      </w:r>
      <w:r>
        <w:rPr>
          <w:rFonts w:hint="eastAsia"/>
          <w:i/>
        </w:rPr>
        <w:t>D3D12_INPUT_ELEMENT_DESC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반영한다</w:t>
      </w:r>
      <w:r>
        <w:rPr>
          <w:rFonts w:hint="eastAsia"/>
        </w:rPr>
        <w:t xml:space="preserve">). </w:t>
      </w:r>
    </w:p>
    <w:p w:rsidR="0018559D" w:rsidRPr="00CF1651" w:rsidRDefault="0018559D" w:rsidP="0018559D">
      <w:pPr>
        <w:ind w:left="720"/>
        <w:rPr>
          <w:i/>
          <w:iCs/>
        </w:rPr>
      </w:pPr>
      <w:r>
        <w:rPr>
          <w:rFonts w:hint="eastAsia"/>
          <w:b/>
          <w:i/>
          <w:iCs/>
        </w:rPr>
        <w:t>알림</w:t>
      </w:r>
      <w:r>
        <w:rPr>
          <w:rFonts w:hint="eastAsia"/>
          <w:b/>
          <w:i/>
          <w:iCs/>
        </w:rPr>
        <w:t>: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이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샘플은</w:t>
      </w:r>
      <w:r>
        <w:rPr>
          <w:rFonts w:hint="eastAsia"/>
          <w:i/>
          <w:iCs/>
        </w:rPr>
        <w:t xml:space="preserve"> </w:t>
      </w:r>
      <w:proofErr w:type="spellStart"/>
      <w:r>
        <w:rPr>
          <w:rFonts w:hint="eastAsia"/>
        </w:rPr>
        <w:t>AlignedByteOffset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요소에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대한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D3D12_APPEND_ALIGNED_ELEMENT </w:t>
      </w:r>
      <w:r>
        <w:rPr>
          <w:rFonts w:hint="eastAsia"/>
          <w:i/>
          <w:iCs/>
        </w:rPr>
        <w:t>상수를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사용하여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입력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레이아웃에서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데이터를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자동으로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올바르게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정렬합니다</w:t>
      </w:r>
      <w:r>
        <w:rPr>
          <w:rFonts w:hint="eastAsia"/>
          <w:i/>
          <w:iCs/>
        </w:rPr>
        <w:t xml:space="preserve">. </w:t>
      </w:r>
      <w:r>
        <w:rPr>
          <w:rFonts w:hint="eastAsia"/>
          <w:i/>
          <w:iCs/>
        </w:rPr>
        <w:t>문제의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버텍스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버퍼의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구조에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올바르게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정렬된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데이터가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있는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경우에만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작동합니다</w:t>
      </w:r>
      <w:r>
        <w:rPr>
          <w:rFonts w:hint="eastAsia"/>
          <w:i/>
          <w:iCs/>
        </w:rPr>
        <w:t xml:space="preserve">. </w:t>
      </w:r>
      <w:r>
        <w:rPr>
          <w:rFonts w:hint="eastAsia"/>
          <w:i/>
          <w:iCs/>
        </w:rPr>
        <w:t>정점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데이터에서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요소를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건너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뛰거나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무시하는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경우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정확한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정렬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오프셋이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필요합니다</w:t>
      </w:r>
      <w:r>
        <w:rPr>
          <w:rFonts w:hint="eastAsia"/>
          <w:i/>
          <w:iCs/>
        </w:rPr>
        <w:t>.</w:t>
      </w:r>
    </w:p>
    <w:p w:rsidR="0018559D" w:rsidRPr="003576AB" w:rsidRDefault="0018559D" w:rsidP="0018559D">
      <w:pPr>
        <w:numPr>
          <w:ilvl w:val="0"/>
          <w:numId w:val="15"/>
        </w:numPr>
        <w:rPr>
          <w:b/>
          <w:iCs/>
        </w:rPr>
      </w:pPr>
      <w:r>
        <w:rPr>
          <w:rFonts w:hint="eastAsia"/>
          <w:b/>
          <w:iCs/>
        </w:rPr>
        <w:t>렌더링</w:t>
      </w:r>
    </w:p>
    <w:p w:rsidR="0018559D" w:rsidRDefault="0018559D" w:rsidP="0018559D">
      <w:pPr>
        <w:ind w:left="720"/>
      </w:pP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고정해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 xml:space="preserve">. </w:t>
      </w:r>
      <w:r>
        <w:rPr>
          <w:rFonts w:hint="eastAsia"/>
          <w:i/>
        </w:rPr>
        <w:t>ID3D12</w:t>
      </w:r>
      <w:proofErr w:type="gramStart"/>
      <w:r>
        <w:rPr>
          <w:rFonts w:hint="eastAsia"/>
          <w:i/>
        </w:rPr>
        <w:t>GraphicsCommandList::</w:t>
      </w:r>
      <w:proofErr w:type="spellStart"/>
      <w:proofErr w:type="gramEnd"/>
      <w:r>
        <w:rPr>
          <w:rFonts w:hint="eastAsia"/>
          <w:i/>
        </w:rPr>
        <w:t>IASetVertexBuffers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 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). </w:t>
      </w:r>
      <w:r>
        <w:rPr>
          <w:rFonts w:hint="eastAsia"/>
          <w:i/>
        </w:rPr>
        <w:t>ID3D12</w:t>
      </w:r>
      <w:proofErr w:type="gramStart"/>
      <w:r>
        <w:rPr>
          <w:rFonts w:hint="eastAsia"/>
          <w:i/>
        </w:rPr>
        <w:t>GraphicsCommandList::</w:t>
      </w:r>
      <w:proofErr w:type="spellStart"/>
      <w:proofErr w:type="gramEnd"/>
      <w:r>
        <w:rPr>
          <w:rFonts w:hint="eastAsia"/>
          <w:i/>
        </w:rPr>
        <w:t>DrawIndexedInstanced</w:t>
      </w:r>
      <w:r>
        <w:rPr>
          <w:rFonts w:hint="eastAsia"/>
        </w:rPr>
        <w:t>API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렌더링에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렌더링과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수행됩니다</w:t>
      </w:r>
      <w:r>
        <w:rPr>
          <w:rFonts w:hint="eastAsia"/>
        </w:rPr>
        <w:t>.</w:t>
      </w:r>
    </w:p>
    <w:p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313C55" w:rsidRPr="00331038" w:rsidRDefault="00C1559B" w:rsidP="00331038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.</w:t>
      </w:r>
    </w:p>
    <w:sectPr w:rsidR="00313C55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32C" w:rsidRDefault="0050332C" w:rsidP="0074610F">
      <w:r>
        <w:separator/>
      </w:r>
    </w:p>
  </w:endnote>
  <w:endnote w:type="continuationSeparator" w:id="0">
    <w:p w:rsidR="0050332C" w:rsidRDefault="005033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C3B" w:rsidRDefault="00057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B8246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76E7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76E7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76E7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4:56:09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SimpleInstancing12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057C3B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76E7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76E7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76E7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76E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4:56:09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32C" w:rsidRDefault="0050332C" w:rsidP="0074610F">
      <w:r>
        <w:separator/>
      </w:r>
    </w:p>
  </w:footnote>
  <w:footnote w:type="continuationSeparator" w:id="0">
    <w:p w:rsidR="0050332C" w:rsidRDefault="005033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C3B" w:rsidRDefault="00057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C3B" w:rsidRDefault="00057C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16E7"/>
    <w:rsid w:val="000035C8"/>
    <w:rsid w:val="00057C3B"/>
    <w:rsid w:val="00097CCA"/>
    <w:rsid w:val="00097D51"/>
    <w:rsid w:val="000A033D"/>
    <w:rsid w:val="000B6D5E"/>
    <w:rsid w:val="001072AF"/>
    <w:rsid w:val="00150ED8"/>
    <w:rsid w:val="00176E7E"/>
    <w:rsid w:val="00181F1D"/>
    <w:rsid w:val="0018559D"/>
    <w:rsid w:val="001C132C"/>
    <w:rsid w:val="00203869"/>
    <w:rsid w:val="00243F63"/>
    <w:rsid w:val="0024713D"/>
    <w:rsid w:val="002741D2"/>
    <w:rsid w:val="002748E9"/>
    <w:rsid w:val="00281D12"/>
    <w:rsid w:val="00287A4C"/>
    <w:rsid w:val="00294A1B"/>
    <w:rsid w:val="002A1E49"/>
    <w:rsid w:val="002B0E86"/>
    <w:rsid w:val="002E7BBB"/>
    <w:rsid w:val="003021E2"/>
    <w:rsid w:val="00303D44"/>
    <w:rsid w:val="00313C55"/>
    <w:rsid w:val="00321170"/>
    <w:rsid w:val="00324B18"/>
    <w:rsid w:val="00331038"/>
    <w:rsid w:val="00355166"/>
    <w:rsid w:val="003576AB"/>
    <w:rsid w:val="003906E6"/>
    <w:rsid w:val="003C5EA7"/>
    <w:rsid w:val="003D3EF7"/>
    <w:rsid w:val="003D445E"/>
    <w:rsid w:val="003D47EC"/>
    <w:rsid w:val="003F09F1"/>
    <w:rsid w:val="00425592"/>
    <w:rsid w:val="00492422"/>
    <w:rsid w:val="004B7DDA"/>
    <w:rsid w:val="004C513E"/>
    <w:rsid w:val="004D62A7"/>
    <w:rsid w:val="004E2447"/>
    <w:rsid w:val="0050332C"/>
    <w:rsid w:val="00515936"/>
    <w:rsid w:val="005640ED"/>
    <w:rsid w:val="00575766"/>
    <w:rsid w:val="00575F36"/>
    <w:rsid w:val="00585527"/>
    <w:rsid w:val="005B4DA9"/>
    <w:rsid w:val="005E3DA1"/>
    <w:rsid w:val="00656FE6"/>
    <w:rsid w:val="00683D94"/>
    <w:rsid w:val="006A532D"/>
    <w:rsid w:val="006B7433"/>
    <w:rsid w:val="00707E22"/>
    <w:rsid w:val="0074610F"/>
    <w:rsid w:val="0075250D"/>
    <w:rsid w:val="007624A4"/>
    <w:rsid w:val="00764B3A"/>
    <w:rsid w:val="007806DC"/>
    <w:rsid w:val="007A0848"/>
    <w:rsid w:val="007B0D24"/>
    <w:rsid w:val="00843058"/>
    <w:rsid w:val="00886E89"/>
    <w:rsid w:val="00887700"/>
    <w:rsid w:val="008E6AD8"/>
    <w:rsid w:val="00917557"/>
    <w:rsid w:val="00937E3A"/>
    <w:rsid w:val="00985949"/>
    <w:rsid w:val="00987A88"/>
    <w:rsid w:val="009A1B9B"/>
    <w:rsid w:val="00A0279B"/>
    <w:rsid w:val="00AE567F"/>
    <w:rsid w:val="00B15AAA"/>
    <w:rsid w:val="00B40F4D"/>
    <w:rsid w:val="00B42E5F"/>
    <w:rsid w:val="00B519FE"/>
    <w:rsid w:val="00B62C6B"/>
    <w:rsid w:val="00B82466"/>
    <w:rsid w:val="00BC1F23"/>
    <w:rsid w:val="00BE586F"/>
    <w:rsid w:val="00C1015E"/>
    <w:rsid w:val="00C1559B"/>
    <w:rsid w:val="00CF1651"/>
    <w:rsid w:val="00CF3729"/>
    <w:rsid w:val="00D17989"/>
    <w:rsid w:val="00D90DF0"/>
    <w:rsid w:val="00DB5EC0"/>
    <w:rsid w:val="00DC7DFC"/>
    <w:rsid w:val="00DD0606"/>
    <w:rsid w:val="00DD4B6D"/>
    <w:rsid w:val="00E115B2"/>
    <w:rsid w:val="00E16AF8"/>
    <w:rsid w:val="00E6273F"/>
    <w:rsid w:val="00EE2624"/>
    <w:rsid w:val="00F40AC7"/>
    <w:rsid w:val="00F70459"/>
    <w:rsid w:val="00FB117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072A1CF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FB1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34</cp:revision>
  <dcterms:created xsi:type="dcterms:W3CDTF">2016-01-25T19:58:00Z</dcterms:created>
  <dcterms:modified xsi:type="dcterms:W3CDTF">2019-06-21T14:56:00Z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2017-11-02T01:31:47.0316681Z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