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rsidR="00764B3A" w:rsidRPr="00AE567F" w:rsidRDefault="00172679" w:rsidP="00AE567F">
      <w:pPr>
        <w:pStyle w:val="Title"/>
        <w:rPr>
          <w:rFonts w:hint="eastAsia"/>
        </w:rPr>
      </w:pPr>
      <w:r>
        <w:rPr>
          <w:rFonts w:hint="eastAsia"/>
        </w:rPr>
        <w:t xml:space="preserve">シンプルなライティングサンプル（DX12）</w:t>
      </w:r>
    </w:p>
    <w:p w:rsidR="00651E63" w:rsidRDefault="00651E63" w:rsidP="00651E63">
      <w:pPr>
        <w:rPr>
          <w:i/>
          <w:rFonts w:hint="eastAsia"/>
        </w:rPr>
      </w:pPr>
      <w:r>
        <w:rPr>
          <w:i/>
          <w:rFonts w:hint="eastAsia"/>
        </w:rPr>
        <w:t xml:space="preserve">このサンプルは、Windows 10 Anniversary Update SDK（14393）と互換性があります。</w:t>
      </w:r>
    </w:p>
    <w:p w:rsidR="00530D96" w:rsidRPr="00530D96" w:rsidRDefault="00530D96" w:rsidP="00530D96"/>
    <w:p w:rsidR="00764B3A" w:rsidRDefault="00281D12" w:rsidP="00AE567F">
      <w:pPr>
        <w:pStyle w:val="Heading1"/>
        <w:spacing w:before="0"/>
        <w:rPr>
          <w:rFonts w:hint="eastAsia"/>
        </w:rPr>
      </w:pPr>
      <w:r>
        <w:rPr>
          <w:rFonts w:hint="eastAsia"/>
        </w:rPr>
        <w:t xml:space="preserve">概要</w:t>
      </w:r>
    </w:p>
    <w:p w:rsidR="00172679" w:rsidRDefault="00172679" w:rsidP="00172679">
      <w:pPr>
        <w:rPr>
          <w:rFonts w:cs="Segoe UI" w:hint="eastAsia"/>
        </w:rPr>
      </w:pPr>
      <w:r>
        <w:rPr>
          <w:rFonts w:hint="eastAsia"/>
        </w:rPr>
        <w:t xml:space="preserve">このサンプルでは、静的および動的ランバートライティングを使用して照らされたインデックス付きジオメトリを描画するために、静的Direct3D 12頂点、インデックス、および定数バッファを作成する方法を示します。</w:t>
      </w:r>
    </w:p>
    <w:p w:rsidR="00172679" w:rsidRDefault="00172679" w:rsidP="00172679">
      <w:pPr>
        <w:rPr>
          <w:rFonts w:cs="Segoe UI"/>
        </w:rPr>
      </w:pPr>
    </w:p>
    <w:p w:rsidR="00172679" w:rsidRDefault="00172679" w:rsidP="00172679">
      <w:pPr>
        <w:rPr>
          <w:rFonts w:hint="eastAsia"/>
        </w:rPr>
      </w:pPr>
      <w:r>
        <w:rPr>
          <w:rFonts w:hint="eastAsia"/>
        </w:rPr>
        <w:t xml:space="preserve">このサンプルは、立方体としても表される、2つのライト（1つは白で1つは赤）で照らされている大きな立方体をレンダリングします。</w:t>
      </w:r>
      <w:r>
        <w:rPr>
          <w:rFonts w:hint="eastAsia"/>
        </w:rPr>
        <w:t xml:space="preserve">白色光は静止していて、赤色光は中央の立方体の周りを周回しています。</w:t>
      </w:r>
      <w:r>
        <w:rPr>
          <w:rFonts w:hint="eastAsia"/>
        </w:rPr>
        <w:t xml:space="preserve">中央の立方体も回転します。</w:t>
      </w:r>
      <w:r>
        <w:rPr>
          <w:rFonts w:hint="eastAsia"/>
        </w:rPr>
        <w:t xml:space="preserve">この動きによって、色のついた光の効果をさまざまな角度から観察することができます。</w:t>
      </w:r>
    </w:p>
    <w:p w:rsidR="00D04E02" w:rsidRPr="00954F86" w:rsidRDefault="00D04E02" w:rsidP="00172679"/>
    <w:p w:rsidR="00281D12" w:rsidRDefault="00D04E02" w:rsidP="00281D12">
      <w:pPr>
        <w:rPr>
          <w:rFonts w:hint="eastAsia"/>
        </w:rPr>
      </w:pPr>
      <w:r>
        <w:rPr>
          <w:rFonts w:hint="eastAsia"/>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rPr>
          <w:rFonts w:hint="eastAsia"/>
        </w:rPr>
      </w:pPr>
      <w:r>
        <w:rPr>
          <w:rFonts w:hint="eastAsia"/>
        </w:rPr>
        <w:t xml:space="preserve">サンプルの使用</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Fonts w:hint="eastAsia"/>
              </w:rPr>
            </w:pPr>
            <w:r>
              <w:rPr>
                <w:rFonts w:hint="eastAsia"/>
              </w:rPr>
              <w:t xml:space="preserve">作用</w:t>
            </w:r>
          </w:p>
        </w:tc>
        <w:tc>
          <w:tcPr>
            <w:tcW w:w="1527" w:type="pct"/>
            <w:hideMark/>
          </w:tcPr>
          <w:p w:rsidR="00E16AF8" w:rsidRPr="00C42F0D" w:rsidRDefault="00E16AF8" w:rsidP="005E6344">
            <w:pPr>
              <w:pStyle w:val="Tableheading"/>
              <w:rPr>
                <w:bCs w:val="0"/>
                <w:rFonts w:hint="eastAsia"/>
              </w:rPr>
            </w:pPr>
            <w:r>
              <w:rPr>
                <w:rFonts w:hint="eastAsia"/>
              </w:rPr>
              <w:t xml:space="preserve">ゲームパッド</w:t>
            </w:r>
          </w:p>
        </w:tc>
        <w:tc>
          <w:tcPr>
            <w:tcW w:w="1339" w:type="pct"/>
          </w:tcPr>
          <w:p w:rsidR="00E16AF8" w:rsidRDefault="00E16AF8" w:rsidP="005E6344">
            <w:pPr>
              <w:pStyle w:val="Tableheading"/>
              <w:rPr>
                <w:rFonts w:hint="eastAsia"/>
              </w:rPr>
            </w:pPr>
            <w:r>
              <w:rPr>
                <w:rFonts w:hint="eastAsia"/>
              </w:rPr>
              <w:t xml:space="preserve">キーボード</w:t>
            </w:r>
          </w:p>
        </w:tc>
      </w:tr>
      <w:tr w:rsidR="00A0279B" w:rsidTr="00172679">
        <w:trPr>
          <w:trHeight w:val="469"/>
        </w:trPr>
        <w:tc>
          <w:tcPr>
            <w:tcW w:w="2134" w:type="pct"/>
          </w:tcPr>
          <w:p w:rsidR="00A0279B" w:rsidRDefault="00A0279B" w:rsidP="005E6344">
            <w:pPr>
              <w:pStyle w:val="Tablebody"/>
              <w:rPr>
                <w:rFonts w:hint="eastAsia"/>
              </w:rPr>
            </w:pPr>
            <w:r>
              <w:rPr>
                <w:rFonts w:hint="eastAsia"/>
              </w:rPr>
              <w:t xml:space="preserve">終了</w:t>
            </w:r>
          </w:p>
        </w:tc>
        <w:tc>
          <w:tcPr>
            <w:tcW w:w="1527" w:type="pct"/>
          </w:tcPr>
          <w:p w:rsidR="00A0279B" w:rsidRDefault="00A0279B" w:rsidP="005E6344">
            <w:pPr>
              <w:pStyle w:val="Tablebody"/>
              <w:rPr>
                <w:rFonts w:hint="eastAsia"/>
              </w:rPr>
            </w:pPr>
            <w:r>
              <w:rPr>
                <w:rFonts w:hint="eastAsia"/>
              </w:rPr>
              <w:t xml:space="preserve">表示ボタン</w:t>
            </w:r>
          </w:p>
        </w:tc>
        <w:tc>
          <w:tcPr>
            <w:tcW w:w="1339" w:type="pct"/>
          </w:tcPr>
          <w:p w:rsidR="00A0279B" w:rsidRDefault="00A0279B" w:rsidP="005E6344">
            <w:pPr>
              <w:pStyle w:val="Tablebody"/>
              <w:rPr>
                <w:rFonts w:hint="eastAsia"/>
              </w:rPr>
            </w:pPr>
            <w:r>
              <w:rPr>
                <w:rFonts w:hint="eastAsia"/>
              </w:rPr>
              <w:t xml:space="preserve">ESC</w:t>
            </w:r>
          </w:p>
        </w:tc>
      </w:tr>
    </w:tbl>
    <w:p w:rsidR="00E16AF8" w:rsidRDefault="00E16AF8" w:rsidP="00331038"/>
    <w:p w:rsidR="00575766" w:rsidRDefault="00575766">
      <w:pPr>
        <w:spacing w:after="160" w:line="259" w:lineRule="auto"/>
        <w:rPr>
          <w:rFonts w:hint="eastAsia"/>
        </w:rPr>
      </w:pPr>
      <w:r>
        <w:rPr>
          <w:rFonts w:hint="eastAsia"/>
        </w:rPr>
        <w:br w:type="page"/>
      </w:r>
    </w:p>
    <w:p w:rsidR="003D3EF7" w:rsidRDefault="003D3EF7" w:rsidP="003D3EF7">
      <w:pPr>
        <w:pStyle w:val="Heading1"/>
        <w:rPr>
          <w:rFonts w:hint="eastAsia"/>
        </w:rPr>
      </w:pPr>
      <w:r>
        <w:rPr>
          <w:rFonts w:hint="eastAsia"/>
        </w:rPr>
        <w:t xml:space="preserve">実装上の注意</w:t>
      </w:r>
    </w:p>
    <w:p w:rsidR="00E6537C" w:rsidRDefault="00E6537C" w:rsidP="00E6537C">
      <w:pPr>
        <w:pStyle w:val="Heading2"/>
        <w:rPr>
          <w:rFonts w:hint="eastAsia"/>
        </w:rPr>
      </w:pPr>
      <w:r>
        <w:rPr>
          <w:rFonts w:hint="eastAsia"/>
        </w:rPr>
        <w:t xml:space="preserve">シェーダ</w:t>
      </w:r>
    </w:p>
    <w:p w:rsidR="00172679" w:rsidRDefault="00172679" w:rsidP="00E6537C">
      <w:pPr>
        <w:pStyle w:val="Heading2"/>
        <w:rPr>
          <w:b w:val="0"/>
          <w:sz w:val="20"/>
          <w:szCs w:val="22"/>
          <w:rFonts w:eastAsiaTheme="minorHAnsi" w:cs="Segoe UI" w:hint="eastAsia"/>
        </w:rPr>
      </w:pPr>
      <w:r>
        <w:rPr>
          <w:b w:val="0"/>
          <w:sz w:val="20"/>
          <w:szCs w:val="22"/>
          <w:rFonts w:hint="eastAsia"/>
        </w:rPr>
        <w:t xml:space="preserve">このサンプルでは、シーンをレンダリングするために3つのシェーダ頂点シェーダ（ "TriangleVS"）と2つのピクセルシェーダ（ "LambertPS"、 "SolidColorPS"）を使用しています。</w:t>
      </w:r>
      <w:r>
        <w:rPr>
          <w:b w:val="0"/>
          <w:sz w:val="20"/>
          <w:szCs w:val="22"/>
          <w:rFonts w:hint="eastAsia"/>
        </w:rPr>
        <w:t xml:space="preserve">コンパイルされたシェーダブロブはCreateDeviceDependentResourcesにロードされ、各シェーダの組み合わせに対してPipeline State Objectsを作成するときに参照されます。</w:t>
      </w:r>
      <w:r>
        <w:rPr>
          <w:b w:val="0"/>
          <w:sz w:val="20"/>
          <w:szCs w:val="22"/>
          <w:rFonts w:hint="eastAsia"/>
        </w:rPr>
        <w:t xml:space="preserve">  </w:t>
      </w:r>
      <w:r>
        <w:rPr>
          <w:b w:val="0"/>
          <w:sz w:val="20"/>
          <w:szCs w:val="22"/>
          <w:rFonts w:hint="eastAsia"/>
        </w:rPr>
        <w:t xml:space="preserve">すべてのシェーダは同じHLSLインクルードファイル "SimpleLighting.hlsli"で定義されていて、3つのスタブシェーダがこのファイルをインクルードします。</w:t>
      </w:r>
      <w:r>
        <w:rPr>
          <w:b w:val="0"/>
          <w:sz w:val="20"/>
          <w:szCs w:val="22"/>
          <w:rFonts w:hint="eastAsia"/>
        </w:rPr>
        <w:t xml:space="preserve">各スタブシェーダは、3つのシェーダブロブを作成するために、異なるエントリポイントに対してコンパイルされます。</w:t>
      </w:r>
    </w:p>
    <w:p w:rsidR="00E6537C" w:rsidRPr="00E6537C" w:rsidRDefault="00E6537C" w:rsidP="00E6537C"/>
    <w:p w:rsidR="00E6537C" w:rsidRDefault="00E6537C" w:rsidP="00E6537C">
      <w:pPr>
        <w:pStyle w:val="Heading2"/>
        <w:rPr>
          <w:rFonts w:hint="eastAsia"/>
        </w:rPr>
      </w:pPr>
      <w:r>
        <w:rPr>
          <w:rFonts w:hint="eastAsia"/>
        </w:rPr>
        <w:t xml:space="preserve">パイプライン状態オブジェクト（PSO）</w:t>
      </w:r>
    </w:p>
    <w:p w:rsidR="008F18B8" w:rsidRDefault="00EF634D" w:rsidP="00E6537C">
      <w:pPr>
        <w:rPr>
          <w:rFonts w:hint="eastAsia"/>
        </w:rPr>
      </w:pPr>
      <w:r>
        <w:rPr>
          <w:rFonts w:hint="eastAsia"/>
        </w:rPr>
        <w:t xml:space="preserve">シンプルなライティングサンプルには2つのユニークなシェーダの組み合わせがあります。1つはLambertPSと組み合わせたTriangleVSで、もう1つはSolidColorPSと組み合わせたTriangleVSです。</w:t>
      </w:r>
      <w:r>
        <w:rPr>
          <w:rFonts w:hint="eastAsia"/>
        </w:rPr>
        <w:t xml:space="preserve">DirectX 12では、一意のシェーダの組み合わせごとにPipeline State Object（PSO）を作成する必要があります。</w:t>
      </w:r>
      <w:r>
        <w:rPr>
          <w:rFonts w:hint="eastAsia"/>
        </w:rPr>
        <w:t xml:space="preserve">名前が示すように、PSOは、特定のシェーダセットを使用して、場合によっては複数の描画呼び出しに必要なすべてのパイプライン状態をカプセル化します。</w:t>
      </w:r>
      <w:r>
        <w:rPr>
          <w:rFonts w:hint="eastAsia"/>
        </w:rPr>
        <w:t xml:space="preserve">PSOは、ルートシグネチャ、パイプラインのさまざまなステージのシェーダ、ラスタライザ状態、深度ステンシル状態、ブレンド状態などの状態設定を組み合わせたものです（詳細については、MSDNのドキュメントを参照してください）。</w:t>
      </w:r>
    </w:p>
    <w:p w:rsidR="008F18B8" w:rsidRDefault="008F18B8" w:rsidP="00E6537C"/>
    <w:p w:rsidR="008F18B8" w:rsidRDefault="008F18B8" w:rsidP="008F18B8">
      <w:pPr>
        <w:pStyle w:val="Heading2"/>
        <w:rPr>
          <w:rFonts w:hint="eastAsia"/>
        </w:rPr>
      </w:pPr>
      <w:r>
        <w:rPr>
          <w:rFonts w:hint="eastAsia"/>
        </w:rPr>
        <w:t xml:space="preserve">ルートシグネチャ</w:t>
      </w:r>
    </w:p>
    <w:p w:rsidR="00E6537C" w:rsidRDefault="008F18B8" w:rsidP="008F18B8">
      <w:pPr>
        <w:rPr>
          <w:rFonts w:hint="eastAsia"/>
        </w:rPr>
      </w:pPr>
      <w:r>
        <w:rPr>
          <w:rFonts w:hint="eastAsia"/>
        </w:rPr>
        <w:t xml:space="preserve">ルートシグネチャは、グラフィックスパイプラインにバインドされているリソースの種類とリソースのレイアウト方法を定義します。</w:t>
      </w:r>
      <w:r>
        <w:rPr>
          <w:rFonts w:hint="eastAsia"/>
        </w:rPr>
        <w:t xml:space="preserve">ルートシグネチャは、API関数シグネチャに似ています。パラメータのタイプ、パラメータの順序、およびレイアウトについては述べていますが、実際のパラメータインスタンスは定義していません。</w:t>
      </w:r>
      <w:r>
        <w:rPr>
          <w:rFonts w:hint="eastAsia"/>
        </w:rPr>
        <w:t xml:space="preserve">ルートパラメータは、ルートシグネチャの要素に対応する実際のデータインスタンスです。</w:t>
      </w:r>
      <w:r>
        <w:rPr>
          <w:rFonts w:hint="eastAsia"/>
        </w:rPr>
        <w:t xml:space="preserve">サンプルの頂点シェーダは、シェーダ定数に対して単一の構造体しか必要としないため、ルートシグネチャは非常に単純です。</w:t>
      </w:r>
      <w:r>
        <w:rPr>
          <w:rFonts w:hint="eastAsia"/>
        </w:rPr>
        <w:t xml:space="preserve">ルートシグネチャには、ConstantBufferView型の単一のルートパラメータが含まれています。</w:t>
      </w:r>
      <w:r>
        <w:rPr>
          <w:rFonts w:hint="eastAsia"/>
        </w:rPr>
        <w:t xml:space="preserve"> </w:t>
      </w:r>
    </w:p>
    <w:p w:rsidR="00EF634D" w:rsidRDefault="00EF634D" w:rsidP="00E6537C"/>
    <w:p w:rsidR="00EF634D" w:rsidRDefault="00EF634D" w:rsidP="00EF634D">
      <w:pPr>
        <w:pStyle w:val="Heading2"/>
        <w:rPr>
          <w:rFonts w:hint="eastAsia"/>
        </w:rPr>
      </w:pPr>
      <w:r>
        <w:rPr>
          <w:rFonts w:hint="eastAsia"/>
        </w:rPr>
        <w:t xml:space="preserve">ジオメトリ</w:t>
      </w:r>
    </w:p>
    <w:p w:rsidR="00EF634D" w:rsidRDefault="00172679" w:rsidP="00EF634D">
      <w:pPr>
        <w:pStyle w:val="Heading2"/>
        <w:rPr>
          <w:b w:val="0"/>
          <w:sz w:val="20"/>
          <w:szCs w:val="22"/>
          <w:rFonts w:eastAsiaTheme="minorHAnsi" w:cs="Times New Roman" w:hint="eastAsia"/>
        </w:rPr>
      </w:pPr>
      <w:r>
        <w:rPr>
          <w:b w:val="0"/>
          <w:sz w:val="20"/>
          <w:szCs w:val="22"/>
          <w:rFonts w:hint="eastAsia"/>
        </w:rPr>
        <w:t xml:space="preserve">シーンのジオメトリは、立方体の6つの四角形を表現している24の頂点のデータを含む静的頂点とインデックス配列で構成されています。</w:t>
      </w:r>
      <w:r>
        <w:rPr>
          <w:b w:val="0"/>
          <w:sz w:val="20"/>
          <w:szCs w:val="22"/>
          <w:rFonts w:hint="eastAsia"/>
        </w:rPr>
        <w:t xml:space="preserve">2つの配列はSample::CreateDeviceDependentResourcesの内部で宣言されており、ID3D12Device::CreateCommittedResourceによって直ちに使用されてバッファのID3D12Resourcesが作成されます。</w:t>
      </w:r>
      <w:r>
        <w:rPr>
          <w:b w:val="0"/>
          <w:sz w:val="20"/>
          <w:szCs w:val="22"/>
          <w:rFonts w:hint="eastAsia"/>
        </w:rPr>
        <w:t xml:space="preserve">簡潔にするために、サンプルではD3D12_HEAP_TYPE_UPLOADを使用しています。これにより、単一ステップのデータで初期化しながら各リソースを作成できるようになります。</w:t>
      </w:r>
      <w:r>
        <w:rPr>
          <w:b w:val="0"/>
          <w:sz w:val="20"/>
          <w:szCs w:val="22"/>
          <w:rFonts w:hint="eastAsia"/>
        </w:rPr>
        <w:t xml:space="preserve">ただし、_UPLOADヒープはジオメトリデータにとって最適とは言えない場所です。</w:t>
      </w:r>
      <w:r>
        <w:rPr>
          <w:b w:val="0"/>
          <w:sz w:val="20"/>
          <w:szCs w:val="22"/>
          <w:rFonts w:hint="eastAsia"/>
        </w:rPr>
        <w:t xml:space="preserve">より効率的な実装では、ジオメトリデータにD3D12_HEAP_TYPE_DEFAULTを使用します。</w:t>
      </w:r>
      <w:r>
        <w:rPr>
          <w:b w:val="0"/>
          <w:sz w:val="20"/>
          <w:szCs w:val="22"/>
          <w:rFonts w:hint="eastAsia"/>
        </w:rPr>
        <w:t xml:space="preserve">_DEFAULTヒープを初期化するには、_UPLOADヒープを使用する必要があり、2つのヒープを使用することになり、実装が複雑になります。</w:t>
      </w:r>
    </w:p>
    <w:p w:rsidR="00AA1D44" w:rsidRDefault="00AA1D44" w:rsidP="00AA1D44"/>
    <w:p w:rsidR="00AA1D44" w:rsidRDefault="00AA1D44" w:rsidP="00AA1D44">
      <w:pPr>
        <w:rPr>
          <w:rFonts w:hint="eastAsia"/>
        </w:rPr>
      </w:pPr>
      <w:r>
        <w:rPr>
          <w:rFonts w:hint="eastAsia"/>
        </w:rPr>
        <w:t xml:space="preserve">ジオメトリ用のバッファが作成されると、サンプルは頂点用にD3D12_VERTEX_BUFFER_VIEW、インデックス用にD3D12_INDEX_BUFFER_VIEWを作成できます。</w:t>
      </w:r>
      <w:r>
        <w:rPr>
          <w:rFonts w:hint="eastAsia"/>
        </w:rPr>
        <w:t xml:space="preserve">ID3D12GraphicsCommandList::IASetVertextBufferおよびID3D12GraphicsCommandList::IASetVertextBufferへの呼び出しを介して入力アセンブラを設定するときに、Sample::Renderでビューが使用されます。</w:t>
      </w:r>
    </w:p>
    <w:p w:rsidR="00AA1D44" w:rsidRDefault="00AA1D44" w:rsidP="00AA1D44"/>
    <w:p w:rsidR="00AA1D44" w:rsidRDefault="008F18B8" w:rsidP="00AA1D44">
      <w:pPr>
        <w:pStyle w:val="Heading2"/>
        <w:rPr>
          <w:rFonts w:hint="eastAsia"/>
        </w:rPr>
      </w:pPr>
      <w:r>
        <w:rPr>
          <w:rFonts w:hint="eastAsia"/>
        </w:rPr>
        <w:t xml:space="preserve">シェーダ定数の管理</w:t>
      </w:r>
    </w:p>
    <w:p w:rsidR="00172679" w:rsidRPr="00AD6789" w:rsidRDefault="00AA1D44" w:rsidP="00AA1D44">
      <w:pPr>
        <w:rPr>
          <w:rFonts w:cs="Segoe UI" w:hint="eastAsia"/>
        </w:rPr>
      </w:pPr>
      <w:r>
        <w:rPr>
          <w:rFonts w:hint="eastAsia"/>
        </w:rPr>
        <w:t xml:space="preserve">この非常に単純なシーンでは、すべてのシェーダ定数は、次のものを含む単一の定数バッファにまとめられます。</w:t>
      </w:r>
    </w:p>
    <w:p w:rsidR="00172679" w:rsidRPr="00954F86" w:rsidRDefault="00172679" w:rsidP="00172679">
      <w:pPr>
        <w:pStyle w:val="ListParagraph"/>
        <w:numPr>
          <w:ilvl w:val="0"/>
          <w:numId w:val="15"/>
        </w:numPr>
        <w:spacing w:before="144" w:after="144" w:line="259" w:lineRule="auto"/>
        <w:contextualSpacing/>
        <w:rPr>
          <w:rFonts w:cs="Segoe UI" w:hint="eastAsia"/>
        </w:rPr>
      </w:pPr>
      <w:r>
        <w:rPr>
          <w:rFonts w:hint="eastAsia"/>
        </w:rPr>
        <w:t xml:space="preserve">ワールド、ビュー、射影マトリックス</w:t>
      </w:r>
    </w:p>
    <w:p w:rsidR="00172679" w:rsidRDefault="00172679" w:rsidP="00172679">
      <w:pPr>
        <w:pStyle w:val="ListParagraph"/>
        <w:numPr>
          <w:ilvl w:val="0"/>
          <w:numId w:val="15"/>
        </w:numPr>
        <w:spacing w:before="144" w:after="144" w:line="259" w:lineRule="auto"/>
        <w:contextualSpacing/>
        <w:rPr>
          <w:rFonts w:cs="Segoe UI" w:hint="eastAsia"/>
        </w:rPr>
      </w:pPr>
      <w:r>
        <w:rPr>
          <w:rFonts w:hint="eastAsia"/>
        </w:rPr>
        <w:t xml:space="preserve">光の方向と色</w:t>
      </w:r>
    </w:p>
    <w:p w:rsidR="00172679" w:rsidRPr="00954F86" w:rsidRDefault="00172679" w:rsidP="00172679">
      <w:pPr>
        <w:pStyle w:val="ListParagraph"/>
        <w:numPr>
          <w:ilvl w:val="0"/>
          <w:numId w:val="15"/>
        </w:numPr>
        <w:spacing w:before="144" w:after="144" w:line="259" w:lineRule="auto"/>
        <w:contextualSpacing/>
        <w:rPr>
          <w:rFonts w:cs="Segoe UI" w:hint="eastAsia"/>
        </w:rPr>
      </w:pPr>
      <w:r>
        <w:rPr>
          <w:rFonts w:hint="eastAsia"/>
        </w:rPr>
        <w:t xml:space="preserve">単色</w:t>
      </w:r>
    </w:p>
    <w:p w:rsidR="00F65601" w:rsidRDefault="00F65601" w:rsidP="00172679">
      <w:pPr>
        <w:spacing w:before="144" w:after="144"/>
        <w:rPr>
          <w:rFonts w:cs="Segoe UI" w:hint="eastAsia"/>
        </w:rPr>
      </w:pPr>
      <w:r>
        <w:rPr>
          <w:rFonts w:hint="eastAsia"/>
        </w:rPr>
        <w:t xml:space="preserve">より複雑なシーンでは、定数が更新される頻度に応じて、通常、定数を複数のバッファに分割します。</w:t>
      </w:r>
      <w:r>
        <w:rPr>
          <w:rFonts w:hint="eastAsia"/>
        </w:rPr>
        <w:t xml:space="preserve"> </w:t>
      </w:r>
    </w:p>
    <w:p w:rsidR="00236B25" w:rsidRDefault="00172679" w:rsidP="00AA1D44">
      <w:pPr>
        <w:spacing w:before="144" w:after="144"/>
        <w:rPr>
          <w:rFonts w:cs="Segoe UI" w:hint="eastAsia"/>
        </w:rPr>
      </w:pPr>
      <w:r>
        <w:rPr>
          <w:rFonts w:hint="eastAsia"/>
        </w:rPr>
        <w:t xml:space="preserve">大きな立方体と赤いライトはアニメーション化されているので、シェーダー定数は、描画呼び出しの間にフレームごとに複数回更新する必要があります。</w:t>
      </w:r>
      <w:r>
        <w:rPr>
          <w:rFonts w:hint="eastAsia"/>
        </w:rPr>
        <w:t xml:space="preserve">各描画呼び出しで使用するためにシェーダ定数のコピーを参照する必要があるタイプConstantBufferViewの単一のルートパラメータが含まれているルートシグネチャのリコールです。</w:t>
      </w:r>
      <w:r>
        <w:rPr>
          <w:rFonts w:hint="eastAsia"/>
        </w:rPr>
        <w:t xml:space="preserve">CPUとGPUは並行して動作するので、GPUがそれを使い終えるまでCPUは定数バッファを更新を試みてはいけません。</w:t>
      </w:r>
      <w:r>
        <w:rPr>
          <w:rFonts w:hint="eastAsia"/>
        </w:rPr>
        <w:t xml:space="preserve">定数バッファが1つしかない場合、GPUが描画を終了するまでCPUはブロックする必要があります。これは、定数を複数の描画呼び出しで更新する必要があるため、現実的ではありません。</w:t>
      </w:r>
      <w:r>
        <w:rPr>
          <w:rFonts w:hint="eastAsia"/>
        </w:rPr>
        <w:t xml:space="preserve">したがって、サンプルではいくつかの定数バッファを使用しているため、GPUの描画中に、CPUがGPUに定数を送信し続けることができます。</w:t>
      </w:r>
    </w:p>
    <w:p w:rsidR="000264E0" w:rsidRDefault="00236B25" w:rsidP="00AA1D44">
      <w:pPr>
        <w:spacing w:before="144" w:after="144"/>
        <w:rPr>
          <w:rFonts w:cs="Segoe UI" w:hint="eastAsia"/>
        </w:rPr>
      </w:pPr>
      <w:r>
        <w:rPr>
          <w:rFonts w:hint="eastAsia"/>
        </w:rPr>
        <w:t xml:space="preserve">サンプルは単純であり、コンパイル時に知られているフレームあたり描画呼び出しを決められた数だけ有しています。</w:t>
      </w:r>
      <w:r>
        <w:rPr>
          <w:rFonts w:hint="eastAsia"/>
        </w:rPr>
        <w:t xml:space="preserve">このサンプルは、スワップチェーン内のバックバッファーの数を掛けたぶん、描画呼び出しごとに1つのバッファーを作成しています。</w:t>
      </w:r>
      <w:r>
        <w:rPr>
          <w:rFonts w:hint="eastAsia"/>
        </w:rPr>
        <w:t xml:space="preserve">この数は、CPUが書き込むための空きバッファが常にあることを保証します。</w:t>
      </w:r>
      <w:r>
        <w:rPr>
          <w:rFonts w:hint="eastAsia"/>
        </w:rPr>
        <w:t xml:space="preserve">すべての定数バッファは、Sample::CreateDeviceDependentResourcesで作成された単一の連続アップロードバッファに格納されています。</w:t>
      </w:r>
      <w:r>
        <w:rPr>
          <w:rFonts w:hint="eastAsia"/>
        </w:rPr>
        <w:t xml:space="preserve">アップロードバッファはCPUアドレス空間とGPUアドレス空間の両方のベースメモリアドレスを取得するために直ちにマッピングされます。</w:t>
      </w:r>
    </w:p>
    <w:p w:rsidR="00236B25" w:rsidRDefault="00236B25" w:rsidP="00AA1D44">
      <w:pPr>
        <w:spacing w:before="144" w:after="144"/>
        <w:rPr>
          <w:rFonts w:hint="eastAsia"/>
        </w:rPr>
      </w:pPr>
      <w:r>
        <w:rPr>
          <w:rFonts w:hint="eastAsia"/>
        </w:rPr>
        <w:t xml:space="preserve">Sample::Renderメソッドでは、定数は、定数アップロードヒープのCPUベースアドレスからインデックスされた場所に書き込まれます。</w:t>
      </w:r>
      <w:r>
        <w:rPr>
          <w:rFonts w:hint="eastAsia"/>
        </w:rPr>
        <w:t xml:space="preserve">ID3D12GraphicsCommandList::SetGraphicsRootConstantBufferViewへの呼び出しを介して、バッファーをパイプラインにバインドするために同じインデックスがGPUアドレスと組み合わされます。</w:t>
      </w:r>
      <w:r>
        <w:rPr>
          <w:rFonts w:hint="eastAsia"/>
        </w:rPr>
        <w:t xml:space="preserve">インデックスは、描画数だけでなくバックバッファの頻度も考慮する必要があります。</w:t>
      </w:r>
      <w:r>
        <w:rPr>
          <w:rFonts w:hint="eastAsia"/>
        </w:rPr>
        <w:t xml:space="preserve">詳細はSample::Renderの実装をご覧ください。</w:t>
      </w:r>
    </w:p>
    <w:p w:rsidR="003A7CD3" w:rsidRDefault="003A7CD3" w:rsidP="003A7CD3">
      <w:pPr>
        <w:pStyle w:val="Heading2"/>
        <w:rPr>
          <w:rFonts w:hint="eastAsia"/>
        </w:rPr>
      </w:pPr>
      <w:r>
        <w:rPr>
          <w:rFonts w:hint="eastAsia"/>
        </w:rPr>
        <w:t xml:space="preserve">CPU/GPU の同期</w:t>
      </w:r>
    </w:p>
    <w:p w:rsidR="003A7CD3" w:rsidRDefault="003A7CD3" w:rsidP="003A7CD3">
      <w:pPr>
        <w:rPr>
          <w:rFonts w:hint="eastAsia"/>
        </w:rPr>
      </w:pPr>
      <w:r>
        <w:rPr>
          <w:rFonts w:hint="eastAsia"/>
        </w:rPr>
        <w:t xml:space="preserve">CPU が GPU がコマンドリストを処理することができるよりも早く GPU にコマンドリストを発行することができる場合、結局 CPU は GPU が追いつくのを待つ必要があります。</w:t>
      </w:r>
      <w:r>
        <w:rPr>
          <w:rFonts w:hint="eastAsia"/>
        </w:rPr>
        <w:t xml:space="preserve">このサンプルはラウンドロビン方式でコンスタントバッファメモリを使用します。つまり、バッファスロットは一定期間後に再利用されます。</w:t>
      </w:r>
      <w:r>
        <w:rPr>
          <w:rFonts w:hint="eastAsia"/>
        </w:rPr>
        <w:t xml:space="preserve">一般に、共有リソースを再利用する前に、リソースが使用中でないことを確認するためにある種の同期戦略を使用することが重要です。</w:t>
      </w:r>
      <w:r>
        <w:rPr>
          <w:rFonts w:hint="eastAsia"/>
        </w:rPr>
        <w:t xml:space="preserve">  </w:t>
      </w:r>
      <w:r>
        <w:rPr>
          <w:rFonts w:hint="eastAsia"/>
        </w:rPr>
        <w:t xml:space="preserve">サンプルは CPU と GPU を同期させるためにID3D12Fenceを使用します。</w:t>
      </w:r>
      <w:r>
        <w:rPr>
          <w:rFonts w:hint="eastAsia"/>
        </w:rPr>
        <w:t xml:space="preserve">CPU は、フレームインデックス値を用いてフェンスオブジェクトを「知らせる」ために、コマンドをコマンドキューに挿入します。</w:t>
      </w:r>
      <w:r>
        <w:rPr>
          <w:rFonts w:hint="eastAsia"/>
        </w:rPr>
        <w:t xml:space="preserve">提供されたフレームインデックス値は、signalコマンドがGPUで処理されるとすぐにCPUから見えるようになります。</w:t>
      </w:r>
      <w:r>
        <w:rPr>
          <w:rFonts w:hint="eastAsia"/>
        </w:rPr>
        <w:t xml:space="preserve">これにより、ＣＰＵは、現在のフレームインデックスと、ＧＰＵによってシグナリングされた最後のフレームインデックスとを比較して、GPUがCPUと比較してどれだけ遅れているかを判断することができます。</w:t>
      </w:r>
      <w:r>
        <w:rPr>
          <w:rFonts w:hint="eastAsia"/>
        </w:rPr>
        <w:t xml:space="preserve">GPUフレーム数とCPUフレーム数の差がバックバッファの数を超えると、CPUは待機しなければならなくなります。</w:t>
      </w:r>
      <w:r>
        <w:rPr>
          <w:rFonts w:hint="eastAsia"/>
        </w:rPr>
        <w:t xml:space="preserve"> </w:t>
      </w:r>
    </w:p>
    <w:p w:rsidR="00AF41EE" w:rsidRDefault="00AF41EE" w:rsidP="003A7CD3"/>
    <w:p w:rsidR="003D3EF7" w:rsidRDefault="003D3EF7" w:rsidP="003D3EF7">
      <w:pPr>
        <w:pStyle w:val="Heading1"/>
        <w:rPr>
          <w:rFonts w:hint="eastAsia"/>
        </w:rPr>
      </w:pPr>
      <w:r>
        <w:rPr>
          <w:rFonts w:hint="eastAsia"/>
        </w:rPr>
        <w:t xml:space="preserve">更新履歴</w:t>
      </w:r>
    </w:p>
    <w:p w:rsidR="00D0379C" w:rsidRPr="004B7280" w:rsidRDefault="005B2E4D" w:rsidP="0002552D">
      <w:pPr>
        <w:rPr>
          <w:szCs w:val="20"/>
          <w:rFonts w:cs="Segoe UI" w:hint="eastAsia"/>
        </w:rPr>
      </w:pPr>
      <w:r>
        <w:rPr>
          <w:rFonts w:hint="eastAsia"/>
        </w:rPr>
        <w:t xml:space="preserve">最初のリリース、2018 年 4 月</w:t>
      </w:r>
    </w:p>
    <w:p w:rsidR="00575766" w:rsidRPr="00331038" w:rsidRDefault="00575766" w:rsidP="00331038"/>
    <w:sectPr w:rsidR="00575766" w:rsidRPr="00331038"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329" w:rsidRDefault="00291329" w:rsidP="0074610F">
      <w:r>
        <w:separator/>
      </w:r>
    </w:p>
  </w:endnote>
  <w:endnote w:type="continuationSeparator" w:id="0">
    <w:p w:rsidR="00291329" w:rsidRDefault="0029132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32D" w:rsidRDefault="00722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02552D">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禁無断転載。</w:t>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SimpleLighting12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72232D">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02552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禁無断転載。</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【ここにサンプル名】</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329" w:rsidRDefault="00291329" w:rsidP="0074610F">
      <w:r>
        <w:separator/>
      </w:r>
    </w:p>
  </w:footnote>
  <w:footnote w:type="continuationSeparator" w:id="0">
    <w:p w:rsidR="00291329" w:rsidRDefault="0029132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32D" w:rsidRDefault="00722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32D" w:rsidRDefault="00722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Fonts w:hint="eastAsia"/>
                  </w:rPr>
                </w:pPr>
                <w:r>
                  <w:rPr>
                    <w:sz w:val="2"/>
                    <w:szCs w:val="2"/>
                    <w:rFonts w:hint="eastAsia"/>
                  </w:rPr>
                  <w:t xml:space="preserve">         </w:t>
                </w:r>
              </w:p>
              <w:p w:rsidR="000B6D5E" w:rsidRPr="00CF3729" w:rsidRDefault="000B6D5E" w:rsidP="00CF3729">
                <w:pPr>
                  <w:rPr>
                    <w:sz w:val="2"/>
                    <w:szCs w:val="2"/>
                    <w:rFonts w:hint="eastAsia"/>
                  </w:rPr>
                </w:pPr>
                <w:r>
                  <w:rPr>
                    <w:rFonts w:hint="eastAsia"/>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Fonts w:hint="eastAsia"/>
                  </w:rPr>
                </w:pPr>
                <w:r>
                  <w:rPr>
                    <w:sz w:val="2"/>
                    <w:szCs w:val="2"/>
                    <w:rFonts w:hint="eastAsia"/>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CE2"/>
    <w:rsid w:val="0002552D"/>
    <w:rsid w:val="000264E0"/>
    <w:rsid w:val="00097CA0"/>
    <w:rsid w:val="00097CCA"/>
    <w:rsid w:val="000B6D5E"/>
    <w:rsid w:val="00150ED8"/>
    <w:rsid w:val="001724A4"/>
    <w:rsid w:val="00172679"/>
    <w:rsid w:val="00197D00"/>
    <w:rsid w:val="001B2BD7"/>
    <w:rsid w:val="001C132C"/>
    <w:rsid w:val="001C4952"/>
    <w:rsid w:val="00203869"/>
    <w:rsid w:val="00236B25"/>
    <w:rsid w:val="0024713D"/>
    <w:rsid w:val="002741D2"/>
    <w:rsid w:val="002748E9"/>
    <w:rsid w:val="00281D12"/>
    <w:rsid w:val="00287A4C"/>
    <w:rsid w:val="00291329"/>
    <w:rsid w:val="00294A1B"/>
    <w:rsid w:val="002E7BBB"/>
    <w:rsid w:val="003006DB"/>
    <w:rsid w:val="00303D44"/>
    <w:rsid w:val="00321170"/>
    <w:rsid w:val="00331038"/>
    <w:rsid w:val="00355166"/>
    <w:rsid w:val="003A7CD3"/>
    <w:rsid w:val="003D3EF7"/>
    <w:rsid w:val="00413103"/>
    <w:rsid w:val="00425592"/>
    <w:rsid w:val="004960B0"/>
    <w:rsid w:val="004A6BDA"/>
    <w:rsid w:val="004B7DDA"/>
    <w:rsid w:val="004D633C"/>
    <w:rsid w:val="00530D96"/>
    <w:rsid w:val="005640ED"/>
    <w:rsid w:val="00575766"/>
    <w:rsid w:val="00575F36"/>
    <w:rsid w:val="00585527"/>
    <w:rsid w:val="005B2E4D"/>
    <w:rsid w:val="005B4DA9"/>
    <w:rsid w:val="005E3DA1"/>
    <w:rsid w:val="00651E63"/>
    <w:rsid w:val="00682938"/>
    <w:rsid w:val="00683D94"/>
    <w:rsid w:val="006A532D"/>
    <w:rsid w:val="006B7433"/>
    <w:rsid w:val="00707E22"/>
    <w:rsid w:val="0072232D"/>
    <w:rsid w:val="0074610F"/>
    <w:rsid w:val="007624A4"/>
    <w:rsid w:val="00764B3A"/>
    <w:rsid w:val="007806DC"/>
    <w:rsid w:val="007A0848"/>
    <w:rsid w:val="008053F2"/>
    <w:rsid w:val="0080653F"/>
    <w:rsid w:val="008162BD"/>
    <w:rsid w:val="00822E5F"/>
    <w:rsid w:val="00843058"/>
    <w:rsid w:val="00886E89"/>
    <w:rsid w:val="00887700"/>
    <w:rsid w:val="008F18B8"/>
    <w:rsid w:val="00904FC3"/>
    <w:rsid w:val="00917557"/>
    <w:rsid w:val="00933655"/>
    <w:rsid w:val="00937E3A"/>
    <w:rsid w:val="00985949"/>
    <w:rsid w:val="00987A88"/>
    <w:rsid w:val="00A0279B"/>
    <w:rsid w:val="00A33B5E"/>
    <w:rsid w:val="00AA1D44"/>
    <w:rsid w:val="00AE567F"/>
    <w:rsid w:val="00AF41EE"/>
    <w:rsid w:val="00B15AAA"/>
    <w:rsid w:val="00B62C6B"/>
    <w:rsid w:val="00BC1F23"/>
    <w:rsid w:val="00CF3729"/>
    <w:rsid w:val="00D0379C"/>
    <w:rsid w:val="00D04E02"/>
    <w:rsid w:val="00D368AE"/>
    <w:rsid w:val="00D4511C"/>
    <w:rsid w:val="00D6453B"/>
    <w:rsid w:val="00DC7DFC"/>
    <w:rsid w:val="00DD0606"/>
    <w:rsid w:val="00E16AF8"/>
    <w:rsid w:val="00E6273F"/>
    <w:rsid w:val="00E6537C"/>
    <w:rsid w:val="00E95FF1"/>
    <w:rsid w:val="00EE2624"/>
    <w:rsid w:val="00EF634D"/>
    <w:rsid w:val="00F40AC7"/>
    <w:rsid w:val="00F65601"/>
    <w:rsid w:val="00F70459"/>
    <w:rsid w:val="00FA07EE"/>
    <w:rsid w:val="00FB34B8"/>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4796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MS Mincho"/>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MS Mincho"/>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MS Mincho"/>
    </w:rPr>
  </w:style>
  <w:style w:type="paragraph" w:styleId="NoSpacing">
    <w:name w:val="No Spacing"/>
    <w:uiPriority w:val="1"/>
    <w:qFormat/>
    <w:rsid w:val="002741D2"/>
    <w:pPr>
      <w:spacing w:after="0" w:line="240" w:lineRule="auto"/>
    </w:pPr>
    <w:rPr>
      <w:rFonts w:ascii="Segoe UI" w:hAnsi="Segoe UI" w:cs="Times New Roman" w:eastAsia="MS Mincho"/>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MS Mincho"/>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MS Mincho"/>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MS Mincho"/>
      <w:b/>
      <w:sz w:val="24"/>
      <w:szCs w:val="26"/>
    </w:rPr>
  </w:style>
  <w:style w:type="character" w:styleId="SubtleEmphasis">
    <w:name w:val="Subtle Emphasis"/>
    <w:aliases w:val="Image Subtext"/>
    <w:uiPriority w:val="19"/>
    <w:qFormat/>
    <w:rsid w:val="00707E22"/>
    <w:rPr>
      <w:rFonts w:ascii="Segoe UI" w:hAnsi="Segoe UI" w:eastAsia="MS Mincho"/>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MS Mincho"/>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MS Mincho"/>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MS Mincho"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MS Mincho"/>
      <w:bCs/>
      <w:color w:val="C00000"/>
      <w:szCs w:val="24"/>
    </w:rPr>
  </w:style>
  <w:style w:type="character" w:customStyle="1" w:styleId="ImagetextChar">
    <w:name w:val="Image text Char"/>
    <w:basedOn w:val="ActionItemChar"/>
    <w:link w:val="Imagetext"/>
    <w:rsid w:val="00AE567F"/>
    <w:rPr>
      <w:rFonts w:ascii="Segoe UI" w:hAnsi="Segoe UI" w:eastAsia="MS Mincho"/>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MS Mincho"/>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eastAsia="MS Mincho"/>
      <w:sz w:val="20"/>
    </w:rPr>
  </w:style>
  <w:style w:type="character" w:styleId="Hyperlink">
    <w:name w:val="Hyperlink"/>
    <w:basedOn w:val="DefaultParagraphFont"/>
    <w:uiPriority w:val="99"/>
    <w:unhideWhenUsed/>
    <w:rsid w:val="00D03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641945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Kevin Cogger</cp:lastModifiedBy>
  <cp:revision>30</cp:revision>
  <dcterms:created xsi:type="dcterms:W3CDTF">2016-01-25T19:58:00Z</dcterms:created>
  <dcterms:modified xsi:type="dcterms:W3CDTF">2018-04-13T21:10:00Z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2017-11-02T01:31:12.5735355Z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