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00C9B954" w14:textId="351EC745" w:rsidR="00764B3A" w:rsidRPr="00AE567F" w:rsidRDefault="001D5B03" w:rsidP="00AE567F">
      <w:pPr>
        <w:pStyle w:val="Title"/>
      </w:pPr>
      <w:r>
        <w:rPr>
          <w:rFonts w:hint="eastAsia"/>
        </w:rPr>
        <w:t>고급</w:t>
      </w:r>
      <w:r>
        <w:rPr>
          <w:rFonts w:hint="eastAsia"/>
        </w:rPr>
        <w:t xml:space="preserve"> ESRAM 12 </w:t>
      </w:r>
      <w:r>
        <w:rPr>
          <w:rFonts w:hint="eastAsia"/>
        </w:rPr>
        <w:t>샘플</w:t>
      </w:r>
    </w:p>
    <w:p w14:paraId="49858D0C" w14:textId="7E847AB1" w:rsidR="00216980" w:rsidRDefault="00914EDA" w:rsidP="00A2533D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10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7E0C58D5" w14:textId="540B84AB" w:rsidR="00AF5148" w:rsidRDefault="00FE7931" w:rsidP="00AF514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DirectX 12.x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D3D </w:t>
      </w:r>
      <w:r>
        <w:rPr>
          <w:rFonts w:hint="eastAsia"/>
        </w:rPr>
        <w:t>리소스용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별칭으로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핵심에서</w:t>
      </w:r>
      <w:r>
        <w:rPr>
          <w:rFonts w:hint="eastAsia"/>
        </w:rPr>
        <w:t xml:space="preserve"> API</w:t>
      </w:r>
      <w:r>
        <w:rPr>
          <w:rFonts w:hint="eastAsia"/>
        </w:rPr>
        <w:t>는</w:t>
      </w:r>
      <w:r>
        <w:rPr>
          <w:rFonts w:hint="eastAsia"/>
        </w:rPr>
        <w:t xml:space="preserve"> ID3D12CommandQueue</w:t>
      </w:r>
      <w:r>
        <w:rPr>
          <w:rFonts w:hint="eastAsia"/>
        </w:rPr>
        <w:t>의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>'</w:t>
      </w:r>
      <w:r>
        <w:rPr>
          <w:rFonts w:hint="eastAsia"/>
        </w:rPr>
        <w:t>및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'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기능들은</w:t>
      </w:r>
      <w:r>
        <w:rPr>
          <w:rFonts w:hint="eastAsia"/>
        </w:rPr>
        <w:t xml:space="preserve"> CPU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엔트리들을</w:t>
      </w:r>
      <w:r>
        <w:rPr>
          <w:rFonts w:hint="eastAsia"/>
        </w:rPr>
        <w:t xml:space="preserve"> GPU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GPU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,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D3D </w:t>
      </w:r>
      <w:r>
        <w:rPr>
          <w:rFonts w:hint="eastAsia"/>
        </w:rPr>
        <w:t>리소스들을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매핑할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A43FDF8" w14:textId="77777777" w:rsidR="00AF5148" w:rsidRDefault="00AF5148" w:rsidP="005B4D35"/>
    <w:p w14:paraId="2B7C974B" w14:textId="3FAED32D" w:rsidR="009C30CA" w:rsidRDefault="00AF5148" w:rsidP="005B4D3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ESRAM </w:t>
      </w:r>
      <w:r>
        <w:rPr>
          <w:rFonts w:hint="eastAsia"/>
        </w:rPr>
        <w:t>및</w:t>
      </w:r>
      <w:r>
        <w:rPr>
          <w:rFonts w:hint="eastAsia"/>
        </w:rPr>
        <w:t xml:space="preserve"> DRAM</w:t>
      </w:r>
      <w:r>
        <w:rPr>
          <w:rFonts w:hint="eastAsia"/>
        </w:rPr>
        <w:t>을</w:t>
      </w:r>
      <w:r>
        <w:rPr>
          <w:rFonts w:hint="eastAsia"/>
        </w:rPr>
        <w:t xml:space="preserve"> 64KB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단계화하는</w:t>
      </w:r>
      <w:r>
        <w:rPr>
          <w:rFonts w:hint="eastAsia"/>
        </w:rPr>
        <w:t xml:space="preserve"> </w:t>
      </w:r>
      <w:r>
        <w:rPr>
          <w:rFonts w:hint="eastAsia"/>
        </w:rPr>
        <w:t>일시적인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할당기를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ESRAM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프레임의</w:t>
      </w:r>
      <w:r>
        <w:rPr>
          <w:rFonts w:hint="eastAsia"/>
        </w:rPr>
        <w:t xml:space="preserve"> GPU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최적으로</w:t>
      </w:r>
      <w:r>
        <w:rPr>
          <w:rFonts w:hint="eastAsia"/>
        </w:rPr>
        <w:t xml:space="preserve"> </w:t>
      </w:r>
      <w:r>
        <w:rPr>
          <w:rFonts w:hint="eastAsia"/>
        </w:rPr>
        <w:t>유지합니다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XG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XGMemoryLayout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지적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반영합니다</w:t>
      </w:r>
      <w:r>
        <w:rPr>
          <w:rFonts w:hint="eastAsia"/>
        </w:rPr>
        <w:t>.</w:t>
      </w:r>
    </w:p>
    <w:p w14:paraId="32CC0E83" w14:textId="77777777" w:rsidR="00FE7931" w:rsidRDefault="00FE7931" w:rsidP="00281D12"/>
    <w:p w14:paraId="18347199" w14:textId="73851A70" w:rsidR="00403357" w:rsidRDefault="00097E88" w:rsidP="00403357">
      <w:r>
        <w:rPr>
          <w:rFonts w:hint="eastAsia"/>
        </w:rPr>
        <w:t>알림</w:t>
      </w:r>
      <w:r>
        <w:rPr>
          <w:rFonts w:hint="eastAsia"/>
        </w:rPr>
        <w:t>: Xbox One X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대역폭의</w:t>
      </w:r>
      <w:r>
        <w:rPr>
          <w:rFonts w:hint="eastAsia"/>
        </w:rPr>
        <w:t xml:space="preserve"> DRAM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ESRAM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ESRAM </w:t>
      </w:r>
      <w:r>
        <w:rPr>
          <w:rFonts w:hint="eastAsia"/>
        </w:rPr>
        <w:t>옵션과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렌더링합니다</w:t>
      </w:r>
      <w:r>
        <w:rPr>
          <w:rFonts w:hint="eastAsia"/>
        </w:rPr>
        <w:t>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rFonts w:hint="eastAsia"/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2423091" w14:textId="77777777" w:rsidR="0002458A" w:rsidRPr="0002458A" w:rsidRDefault="0002458A" w:rsidP="0002458A">
      <w:bookmarkStart w:id="0" w:name="_GoBack"/>
      <w:bookmarkEnd w:id="0"/>
    </w:p>
    <w:p w14:paraId="6FE58D40" w14:textId="099AEAD2" w:rsidR="00281D12" w:rsidRDefault="00281D12" w:rsidP="00281D12">
      <w:pPr>
        <w:pStyle w:val="Heading1"/>
      </w:pPr>
      <w:r>
        <w:rPr>
          <w:rFonts w:hint="eastAsia"/>
        </w:rPr>
        <w:lastRenderedPageBreak/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584C9BF" w14:textId="7E72EA74" w:rsidR="0007641C" w:rsidRDefault="003F36E1" w:rsidP="009D108E"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일시적인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리소스가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프레임에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리소스는</w:t>
      </w:r>
      <w:r>
        <w:rPr>
          <w:rFonts w:hint="eastAsia"/>
        </w:rPr>
        <w:t xml:space="preserve"> </w:t>
      </w:r>
      <w:r>
        <w:rPr>
          <w:rFonts w:hint="eastAsia"/>
        </w:rPr>
        <w:t>장면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, </w:t>
      </w:r>
      <w:r>
        <w:rPr>
          <w:rFonts w:hint="eastAsia"/>
        </w:rPr>
        <w:t>장면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, </w:t>
      </w:r>
      <w:r>
        <w:rPr>
          <w:rFonts w:hint="eastAsia"/>
        </w:rPr>
        <w:t>윤곽선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블룸</w:t>
      </w:r>
      <w:r>
        <w:rPr>
          <w:rFonts w:hint="eastAsia"/>
        </w:rPr>
        <w:t xml:space="preserve"> 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텍스처입니다</w:t>
      </w:r>
      <w:r>
        <w:rPr>
          <w:rFonts w:hint="eastAsia"/>
        </w:rPr>
        <w:t xml:space="preserve">. </w:t>
      </w:r>
      <w:r>
        <w:rPr>
          <w:rFonts w:hint="eastAsia"/>
        </w:rPr>
        <w:t>리소스의</w:t>
      </w:r>
      <w:r>
        <w:rPr>
          <w:rFonts w:hint="eastAsia"/>
        </w:rPr>
        <w:t xml:space="preserve"> ESRAM </w:t>
      </w:r>
      <w:r>
        <w:rPr>
          <w:rFonts w:hint="eastAsia"/>
        </w:rPr>
        <w:t>구성은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백분율로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>. ESRAM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시각화는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텍스처의</w:t>
      </w:r>
      <w:r>
        <w:rPr>
          <w:rFonts w:hint="eastAsia"/>
        </w:rPr>
        <w:t xml:space="preserve"> ESRAM </w:t>
      </w:r>
      <w:r>
        <w:rPr>
          <w:rFonts w:hint="eastAsia"/>
        </w:rPr>
        <w:t>및</w:t>
      </w:r>
      <w:r>
        <w:rPr>
          <w:rFonts w:hint="eastAsia"/>
        </w:rPr>
        <w:t xml:space="preserve"> DRAM </w:t>
      </w:r>
      <w:r>
        <w:rPr>
          <w:rFonts w:hint="eastAsia"/>
        </w:rPr>
        <w:t>구성에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피드백합니다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리소스의</w:t>
      </w:r>
      <w:r>
        <w:rPr>
          <w:rFonts w:hint="eastAsia"/>
        </w:rPr>
        <w:t xml:space="preserve"> ESRAM </w:t>
      </w:r>
      <w:r>
        <w:rPr>
          <w:rFonts w:hint="eastAsia"/>
        </w:rPr>
        <w:t>풋</w:t>
      </w:r>
      <w:r>
        <w:rPr>
          <w:rFonts w:hint="eastAsia"/>
        </w:rPr>
        <w:t xml:space="preserve"> </w:t>
      </w:r>
      <w:r>
        <w:rPr>
          <w:rFonts w:hint="eastAsia"/>
        </w:rPr>
        <w:t>프린트는</w:t>
      </w:r>
      <w:r>
        <w:rPr>
          <w:rFonts w:hint="eastAsia"/>
        </w:rPr>
        <w:t xml:space="preserve"> Y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표시되며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X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GPU </w:t>
      </w:r>
      <w:r>
        <w:rPr>
          <w:rFonts w:hint="eastAsia"/>
        </w:rPr>
        <w:t>타이밍은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</w:rPr>
      </w:pPr>
      <w:r>
        <w:rPr>
          <w:rFonts w:hint="eastAsia"/>
        </w:rPr>
        <w:t>컨트롤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카메라를 원점을 향해/원위치로 움직입니다.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Tablebody"/>
            </w:pPr>
            <w:r>
              <w:rPr>
                <w:rFonts w:hint="eastAsia"/>
              </w:rPr>
              <w:t>왼쪽 엄지 손가락 위/아래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궤도 카메라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Tablebody"/>
            </w:pPr>
            <w:r>
              <w:rPr>
                <w:rFonts w:hint="eastAsia"/>
              </w:rPr>
              <w:t>오른쪽 엄지 스틱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카메라 리셋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Tablebody"/>
            </w:pPr>
            <w:r>
              <w:rPr>
                <w:rFonts w:hint="eastAsia"/>
              </w:rPr>
              <w:t>오른쪽 엄지 스틱 (클릭)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사이클 임시 텍스처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D 패드 왼쪽/오른쪽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ESRAM 백분율 변경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D- 패드 위/아래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강조 표시된 개체 순환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왼쪽/오른쪽 범퍼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타임 라인 새로 고침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10BD5F05" w14:textId="6D1AA001" w:rsidR="00477F87" w:rsidRDefault="007C58D3" w:rsidP="000F5B4A">
      <w:r>
        <w:rPr>
          <w:rFonts w:hint="eastAsia"/>
        </w:rPr>
        <w:t xml:space="preserve">ESRAM </w:t>
      </w:r>
      <w:r>
        <w:rPr>
          <w:rFonts w:hint="eastAsia"/>
        </w:rPr>
        <w:t>및</w:t>
      </w:r>
      <w:r>
        <w:rPr>
          <w:rFonts w:hint="eastAsia"/>
        </w:rPr>
        <w:t xml:space="preserve"> DRAM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64KB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(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풀</w:t>
      </w:r>
      <w:r>
        <w:rPr>
          <w:rFonts w:hint="eastAsia"/>
        </w:rPr>
        <w:t>)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매핑하기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(VAS)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 xml:space="preserve">.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풀은</w:t>
      </w:r>
      <w:r>
        <w:rPr>
          <w:rFonts w:hint="eastAsia"/>
        </w:rPr>
        <w:t xml:space="preserve"> ID3D12Device</w:t>
      </w:r>
      <w:r>
        <w:rPr>
          <w:rFonts w:hint="eastAsia"/>
        </w:rPr>
        <w:t>의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RegisterPagePoolX</w:t>
      </w:r>
      <w:proofErr w:type="spellEnd"/>
      <w:r>
        <w:rPr>
          <w:rFonts w:hint="eastAsia"/>
        </w:rPr>
        <w:t>'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DirectX12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등록됩니다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UnregisterPagePoolX</w:t>
      </w:r>
      <w:proofErr w:type="spellEnd"/>
      <w:r>
        <w:rPr>
          <w:rFonts w:hint="eastAsia"/>
        </w:rPr>
        <w:t>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해제해야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매핑은</w:t>
      </w:r>
      <w:r>
        <w:rPr>
          <w:rFonts w:hint="eastAsia"/>
        </w:rPr>
        <w:t xml:space="preserve"> GPU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CPU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엔트리를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430A8AFA" w14:textId="77777777" w:rsidR="00477F87" w:rsidRDefault="00477F87" w:rsidP="000F5B4A"/>
    <w:p w14:paraId="0F4ACD94" w14:textId="10F78789" w:rsidR="003B01C3" w:rsidRDefault="00C12184" w:rsidP="000F5B4A">
      <w:r>
        <w:rPr>
          <w:rFonts w:hint="eastAsia"/>
        </w:rPr>
        <w:t>ID3D12CommandQueue</w:t>
      </w:r>
      <w:r>
        <w:rPr>
          <w:rFonts w:hint="eastAsia"/>
        </w:rPr>
        <w:t>의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>'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'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GPU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GPU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매핑할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D3D </w:t>
      </w:r>
      <w:r>
        <w:rPr>
          <w:rFonts w:hint="eastAsia"/>
        </w:rPr>
        <w:t>리소스를</w:t>
      </w:r>
      <w:r>
        <w:rPr>
          <w:rFonts w:hint="eastAsia"/>
        </w:rPr>
        <w:t xml:space="preserve"> 64KB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유연하게</w:t>
      </w:r>
      <w:r>
        <w:rPr>
          <w:rFonts w:hint="eastAsia"/>
        </w:rPr>
        <w:t xml:space="preserve"> </w:t>
      </w:r>
      <w:r>
        <w:rPr>
          <w:rFonts w:hint="eastAsia"/>
        </w:rPr>
        <w:t>매핑할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앨리어싱을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33F0DFD6" w:rsidR="0055245D" w:rsidRDefault="00F13E9A" w:rsidP="00542443">
      <w:pPr>
        <w:pStyle w:val="Caption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DB551F"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: </w:t>
      </w:r>
      <w:r>
        <w:rPr>
          <w:rFonts w:hint="eastAsia"/>
        </w:rPr>
        <w:t>샘플에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 xml:space="preserve"> </w:t>
      </w:r>
      <w:r>
        <w:rPr>
          <w:rFonts w:hint="eastAsia"/>
        </w:rPr>
        <w:t>패러다임</w:t>
      </w:r>
      <w:r>
        <w:rPr>
          <w:rFonts w:hint="eastAsia"/>
        </w:rPr>
        <w:t xml:space="preserve"> ESRAM (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VAS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32MB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매핑되는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4MB DRAM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풀이</w:t>
      </w:r>
      <w:r>
        <w:rPr>
          <w:rFonts w:hint="eastAsia"/>
        </w:rPr>
        <w:t xml:space="preserve"> </w:t>
      </w:r>
      <w:r>
        <w:rPr>
          <w:rFonts w:hint="eastAsia"/>
        </w:rPr>
        <w:t>추가됩니다</w:t>
      </w:r>
      <w:r>
        <w:rPr>
          <w:rFonts w:hint="eastAsia"/>
        </w:rPr>
        <w:t>.</w:t>
      </w:r>
    </w:p>
    <w:p w14:paraId="5212355C" w14:textId="0AD6D5BC" w:rsidR="007C58D3" w:rsidRDefault="00366D70" w:rsidP="000F5B4A"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수행됩니다</w:t>
      </w:r>
      <w:r>
        <w:rPr>
          <w:rFonts w:hint="eastAsia"/>
        </w:rPr>
        <w:t xml:space="preserve">.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제공되며</w:t>
      </w:r>
      <w:r>
        <w:rPr>
          <w:rFonts w:hint="eastAsia"/>
        </w:rPr>
        <w:t xml:space="preserve"> </w:t>
      </w:r>
      <w:r>
        <w:rPr>
          <w:rFonts w:hint="eastAsia"/>
        </w:rPr>
        <w:t>할당자는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풀을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매핑합니다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풀이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RegisterPagePoolX</w:t>
      </w:r>
      <w:proofErr w:type="spellEnd"/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DirectX12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등록됩니다</w:t>
      </w:r>
      <w:r>
        <w:rPr>
          <w:rFonts w:hint="eastAsia"/>
        </w:rPr>
        <w:t xml:space="preserve">. </w:t>
      </w:r>
      <w:r>
        <w:rPr>
          <w:rFonts w:hint="eastAsia"/>
        </w:rPr>
        <w:t>할당자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사용량은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추적됩니다</w:t>
      </w:r>
      <w:r>
        <w:rPr>
          <w:rFonts w:hint="eastAsia"/>
        </w:rPr>
        <w:t xml:space="preserve">.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릴리스될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바꿉니다</w:t>
      </w:r>
      <w:r>
        <w:rPr>
          <w:rFonts w:hint="eastAsia"/>
        </w:rPr>
        <w:t>.</w:t>
      </w:r>
    </w:p>
    <w:p w14:paraId="1A97C039" w14:textId="77777777" w:rsidR="00033D9F" w:rsidRDefault="00033D9F" w:rsidP="000F5B4A"/>
    <w:p w14:paraId="6D5C4A1E" w14:textId="35DF357F" w:rsidR="00033D9F" w:rsidRDefault="00033D9F" w:rsidP="000F5B4A">
      <w:proofErr w:type="spellStart"/>
      <w:r>
        <w:rPr>
          <w:rFonts w:hint="eastAsia"/>
        </w:rPr>
        <w:t>TransientCache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D3D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관리합니다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재작성하는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오버</w:t>
      </w:r>
      <w:r>
        <w:rPr>
          <w:rFonts w:hint="eastAsia"/>
        </w:rPr>
        <w:t xml:space="preserve"> </w:t>
      </w:r>
      <w:r>
        <w:rPr>
          <w:rFonts w:hint="eastAsia"/>
        </w:rPr>
        <w:t>헤드를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캐시됩니다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캐시하는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오버</w:t>
      </w:r>
      <w:r>
        <w:rPr>
          <w:rFonts w:hint="eastAsia"/>
        </w:rPr>
        <w:t xml:space="preserve"> </w:t>
      </w:r>
      <w:r>
        <w:rPr>
          <w:rFonts w:hint="eastAsia"/>
        </w:rPr>
        <w:t>헤드는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공간만</w:t>
      </w:r>
      <w:r>
        <w:rPr>
          <w:rFonts w:hint="eastAsia"/>
        </w:rPr>
        <w:t xml:space="preserve"> </w:t>
      </w:r>
      <w:r>
        <w:rPr>
          <w:rFonts w:hint="eastAsia"/>
        </w:rPr>
        <w:t>할당하기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0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리소스는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C87C417" w14:textId="76351464" w:rsidR="00033D9F" w:rsidRDefault="00033D9F" w:rsidP="000F5B4A">
      <w:r>
        <w:rPr>
          <w:rFonts w:hint="eastAsia"/>
        </w:rPr>
        <w:t xml:space="preserve"> </w:t>
      </w:r>
    </w:p>
    <w:p w14:paraId="5430CEC1" w14:textId="2052C52D" w:rsidR="00AD4F25" w:rsidRDefault="00270461" w:rsidP="000F5B4A"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할당자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캐시를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 xml:space="preserve">. </w:t>
      </w:r>
      <w:r>
        <w:rPr>
          <w:rFonts w:hint="eastAsia"/>
        </w:rPr>
        <w:t>자원이</w:t>
      </w:r>
      <w:r>
        <w:rPr>
          <w:rFonts w:hint="eastAsia"/>
        </w:rPr>
        <w:t xml:space="preserve"> </w:t>
      </w:r>
      <w:r>
        <w:rPr>
          <w:rFonts w:hint="eastAsia"/>
        </w:rPr>
        <w:t>요청되면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TransientCache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PageAllocators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ESRAM </w:t>
      </w:r>
      <w:r>
        <w:rPr>
          <w:rFonts w:hint="eastAsia"/>
        </w:rPr>
        <w:t>또는</w:t>
      </w:r>
      <w:r>
        <w:rPr>
          <w:rFonts w:hint="eastAsia"/>
        </w:rPr>
        <w:t xml:space="preserve"> DRAM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사용할지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 xml:space="preserve">', </w:t>
      </w:r>
      <w:r>
        <w:rPr>
          <w:rFonts w:hint="eastAsia"/>
        </w:rPr>
        <w:t>즉</w:t>
      </w:r>
      <w:r>
        <w:rPr>
          <w:rFonts w:hint="eastAsia"/>
        </w:rPr>
        <w:t xml:space="preserve"> D3D12XBOX_PAGE_MAPPING_BATCH </w:t>
      </w:r>
      <w:r>
        <w:rPr>
          <w:rFonts w:hint="eastAsia"/>
        </w:rPr>
        <w:t>및</w:t>
      </w:r>
      <w:r>
        <w:rPr>
          <w:rFonts w:hint="eastAsia"/>
        </w:rPr>
        <w:t xml:space="preserve"> D3D12XBOX_PAGE_MAPPING_RANGE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벡터에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rFonts w:hint="eastAsia"/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052A4C38" w:rsidR="007C58D3" w:rsidRDefault="00270461" w:rsidP="009E5898">
      <w:pPr>
        <w:pStyle w:val="Caption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04294F">
        <w:rPr>
          <w:rFonts w:hint="eastAsia"/>
        </w:rPr>
        <w:fldChar w:fldCharType="begin"/>
      </w:r>
      <w:r w:rsidR="0004294F">
        <w:rPr>
          <w:rFonts w:hint="eastAsia"/>
        </w:rPr>
        <w:instrText xml:space="preserve"> SEQ Figure \* ARABIC </w:instrText>
      </w:r>
      <w:r w:rsidR="0004294F">
        <w:rPr>
          <w:rFonts w:hint="eastAsia"/>
        </w:rPr>
        <w:fldChar w:fldCharType="separate"/>
      </w:r>
      <w:r w:rsidR="00DB551F">
        <w:rPr>
          <w:noProof/>
        </w:rPr>
        <w:t>2</w:t>
      </w:r>
      <w:r w:rsidR="0004294F">
        <w:rPr>
          <w:rFonts w:hint="eastAsia"/>
        </w:rPr>
        <w:fldChar w:fldCharType="end"/>
      </w:r>
      <w:r>
        <w:rPr>
          <w:rFonts w:hint="eastAsia"/>
        </w:rPr>
        <w:t xml:space="preserve">: </w:t>
      </w:r>
      <w:r>
        <w:rPr>
          <w:rFonts w:hint="eastAsia"/>
        </w:rPr>
        <w:t>가상</w:t>
      </w:r>
      <w:r>
        <w:rPr>
          <w:rFonts w:hint="eastAsia"/>
        </w:rPr>
        <w:t xml:space="preserve"> D3D </w:t>
      </w:r>
      <w:r>
        <w:rPr>
          <w:rFonts w:hint="eastAsia"/>
        </w:rPr>
        <w:t>리소스는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충족하기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매핑됩니다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매핑은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호출의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 xml:space="preserve">. </w:t>
      </w:r>
      <w:r>
        <w:rPr>
          <w:rFonts w:hint="eastAsia"/>
        </w:rPr>
        <w:t>시각적인</w:t>
      </w:r>
      <w:r>
        <w:rPr>
          <w:rFonts w:hint="eastAsia"/>
        </w:rPr>
        <w:t xml:space="preserve"> </w:t>
      </w:r>
      <w:r>
        <w:rPr>
          <w:rFonts w:hint="eastAsia"/>
        </w:rPr>
        <w:t>단순성을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시각화에는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리소스만</w:t>
      </w:r>
      <w:r>
        <w:rPr>
          <w:rFonts w:hint="eastAsia"/>
        </w:rPr>
        <w:t xml:space="preserve"> </w:t>
      </w:r>
      <w:r>
        <w:rPr>
          <w:rFonts w:hint="eastAsia"/>
        </w:rPr>
        <w:t>사용되었으며</w:t>
      </w:r>
      <w:r>
        <w:rPr>
          <w:rFonts w:hint="eastAsia"/>
        </w:rPr>
        <w:t xml:space="preserve"> </w:t>
      </w:r>
      <w:r>
        <w:rPr>
          <w:rFonts w:hint="eastAsia"/>
        </w:rPr>
        <w:t>메모리에는</w:t>
      </w:r>
      <w:r>
        <w:rPr>
          <w:rFonts w:hint="eastAsia"/>
        </w:rPr>
        <w:t xml:space="preserve"> </w:t>
      </w:r>
      <w:r>
        <w:rPr>
          <w:rFonts w:hint="eastAsia"/>
        </w:rPr>
        <w:t>별칭이</w:t>
      </w:r>
      <w:r>
        <w:rPr>
          <w:rFonts w:hint="eastAsia"/>
        </w:rPr>
        <w:t xml:space="preserve"> </w:t>
      </w:r>
      <w:r>
        <w:rPr>
          <w:rFonts w:hint="eastAsia"/>
        </w:rPr>
        <w:t>지정되지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앨리어싱은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이점입니다</w:t>
      </w:r>
      <w:r>
        <w:rPr>
          <w:rFonts w:hint="eastAsia"/>
        </w:rPr>
        <w:t>.</w:t>
      </w:r>
    </w:p>
    <w:p w14:paraId="6E7EECEF" w14:textId="5925A954" w:rsidR="00964FEE" w:rsidRDefault="00964FEE" w:rsidP="00964FEE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별칭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플러시를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>. DirectX12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플러시가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장벽의</w:t>
      </w:r>
      <w:r>
        <w:rPr>
          <w:rFonts w:hint="eastAsia"/>
        </w:rPr>
        <w:t xml:space="preserve"> </w:t>
      </w:r>
      <w:r>
        <w:rPr>
          <w:rFonts w:hint="eastAsia"/>
        </w:rPr>
        <w:t>일부로</w:t>
      </w:r>
      <w:r>
        <w:rPr>
          <w:rFonts w:hint="eastAsia"/>
        </w:rPr>
        <w:t xml:space="preserve"> </w:t>
      </w:r>
      <w:r>
        <w:rPr>
          <w:rFonts w:hint="eastAsia"/>
        </w:rPr>
        <w:t>삽입됩니다</w:t>
      </w:r>
      <w:r>
        <w:rPr>
          <w:rFonts w:hint="eastAsia"/>
        </w:rPr>
        <w:t xml:space="preserve">.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앨리어싱을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우회했기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플러시를</w:t>
      </w:r>
      <w:r>
        <w:rPr>
          <w:rFonts w:hint="eastAsia"/>
        </w:rPr>
        <w:t xml:space="preserve"> </w:t>
      </w:r>
      <w:r>
        <w:rPr>
          <w:rFonts w:hint="eastAsia"/>
        </w:rPr>
        <w:t>삽입해야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리소스의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검토하여</w:t>
      </w:r>
      <w:r>
        <w:rPr>
          <w:rFonts w:hint="eastAsia"/>
        </w:rPr>
        <w:t xml:space="preserve"> </w:t>
      </w:r>
      <w:r>
        <w:rPr>
          <w:rFonts w:hint="eastAsia"/>
        </w:rPr>
        <w:t>플러시되어야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스테이지와</w:t>
      </w:r>
      <w:r>
        <w:rPr>
          <w:rFonts w:hint="eastAsia"/>
        </w:rPr>
        <w:t xml:space="preserve"> </w:t>
      </w:r>
      <w:r>
        <w:rPr>
          <w:rFonts w:hint="eastAsia"/>
        </w:rPr>
        <w:t>캐시를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>.</w:t>
      </w:r>
    </w:p>
    <w:p w14:paraId="4015AC5E" w14:textId="77777777" w:rsidR="00964FEE" w:rsidRDefault="00964FEE" w:rsidP="00964FEE"/>
    <w:p w14:paraId="6D6EEC74" w14:textId="1CEEA8DF" w:rsidR="00964FEE" w:rsidRPr="00964FEE" w:rsidRDefault="00D8597B" w:rsidP="00964FEE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대기열에</w:t>
      </w:r>
      <w:r>
        <w:rPr>
          <w:rFonts w:hint="eastAsia"/>
        </w:rPr>
        <w:t xml:space="preserve"> </w:t>
      </w:r>
      <w:r>
        <w:rPr>
          <w:rFonts w:hint="eastAsia"/>
        </w:rPr>
        <w:t>제출되기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'Finalize'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매핑을</w:t>
      </w:r>
      <w:r>
        <w:rPr>
          <w:rFonts w:hint="eastAsia"/>
        </w:rPr>
        <w:t xml:space="preserve"> </w:t>
      </w:r>
      <w:r>
        <w:rPr>
          <w:rFonts w:hint="eastAsia"/>
        </w:rPr>
        <w:t>완료해야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대기열에</w:t>
      </w:r>
      <w:r>
        <w:rPr>
          <w:rFonts w:hint="eastAsia"/>
        </w:rPr>
        <w:t xml:space="preserve"> </w:t>
      </w:r>
      <w:r>
        <w:rPr>
          <w:rFonts w:hint="eastAsia"/>
        </w:rPr>
        <w:t>배치되며</w:t>
      </w:r>
      <w:r>
        <w:rPr>
          <w:rFonts w:hint="eastAsia"/>
        </w:rPr>
        <w:t xml:space="preserve">,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대기열은</w:t>
      </w:r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매핑을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0A03C614" w14:textId="3BA62D6F" w:rsidR="003D3EF7" w:rsidRPr="004B7280" w:rsidRDefault="0029051A" w:rsidP="003D3EF7">
      <w:pPr>
        <w:rPr>
          <w:rFonts w:cs="Segoe UI"/>
          <w:szCs w:val="20"/>
        </w:rPr>
      </w:pPr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6</w:t>
      </w:r>
      <w:r>
        <w:rPr>
          <w:rFonts w:hint="eastAsia"/>
        </w:rPr>
        <w:t>일</w:t>
      </w:r>
      <w:r>
        <w:rPr>
          <w:rFonts w:hint="eastAsia"/>
        </w:rPr>
        <w:t xml:space="preserve"> -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rFonts w:hint="eastAsia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42BAB5B1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sectPr w:rsidR="004B7280" w:rsidRPr="004B7280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E22B" w14:textId="77777777" w:rsidR="0004294F" w:rsidRDefault="0004294F" w:rsidP="0074610F">
      <w:r>
        <w:separator/>
      </w:r>
    </w:p>
  </w:endnote>
  <w:endnote w:type="continuationSeparator" w:id="0">
    <w:p w14:paraId="3BC76459" w14:textId="77777777" w:rsidR="0004294F" w:rsidRDefault="000429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D22C" w14:textId="77777777" w:rsidR="00583EDE" w:rsidRDefault="00583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11EF902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DB551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DB551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DB551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4:25:39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AdvancedESRAM12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0BC539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DB551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DB551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DB551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DB5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4:25:39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8DFA" w14:textId="77777777" w:rsidR="0004294F" w:rsidRDefault="0004294F" w:rsidP="0074610F">
      <w:r>
        <w:separator/>
      </w:r>
    </w:p>
  </w:footnote>
  <w:footnote w:type="continuationSeparator" w:id="0">
    <w:p w14:paraId="42B87826" w14:textId="77777777" w:rsidR="0004294F" w:rsidRDefault="000429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3D82" w14:textId="77777777" w:rsidR="00583EDE" w:rsidRDefault="00583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A280" w14:textId="77777777" w:rsidR="00583EDE" w:rsidRDefault="00583E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B551F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ko-kr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5A251-19E9-4CD3-83E9-6F0D61F0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71</cp:revision>
  <dcterms:created xsi:type="dcterms:W3CDTF">2018-08-06T21:54:00Z</dcterms:created>
  <dcterms:modified xsi:type="dcterms:W3CDTF">2019-06-21T14:26:00Z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