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D53D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3484EE" wp14:editId="4FDC7215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28A54899" w14:textId="0A73154A" w:rsidR="00764B3A" w:rsidRPr="00AE567F" w:rsidRDefault="003C5299" w:rsidP="00AE567F">
      <w:pPr>
        <w:pStyle w:val="Title"/>
        <w:rPr>
          <w:rFonts w:hint="eastAsia"/>
        </w:rPr>
      </w:pPr>
      <w:r>
        <w:rPr>
          <w:rFonts w:hint="eastAsia"/>
        </w:rPr>
        <w:t xml:space="preserve">FastBlockCompress 샘플</w:t>
      </w:r>
    </w:p>
    <w:p w14:paraId="67DEDB57" w14:textId="08F3A401" w:rsidR="00281D12" w:rsidRPr="009F6B2F" w:rsidRDefault="00914EDA" w:rsidP="009F6B2F">
      <w:pPr>
        <w:rPr>
          <w:i/>
          <w:rFonts w:hint="eastAsia"/>
        </w:rPr>
      </w:pPr>
      <w:r>
        <w:rPr>
          <w:i/>
          <w:rFonts w:hint="eastAsia"/>
        </w:rPr>
        <w:t xml:space="preserve">이 샘플은 2017년 3월 XDK와 호환됩니다.</w:t>
      </w:r>
    </w:p>
    <w:p w14:paraId="6B918D91" w14:textId="77777777" w:rsidR="009F6B2F" w:rsidRDefault="009F6B2F" w:rsidP="00AE567F">
      <w:pPr>
        <w:pStyle w:val="Heading1"/>
        <w:spacing w:before="0"/>
      </w:pPr>
    </w:p>
    <w:p w14:paraId="4855285A" w14:textId="77777777" w:rsidR="00286C9D" w:rsidRDefault="00281D12" w:rsidP="00286C9D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674CF13A" w14:textId="69D8ED08" w:rsidR="00FB5876" w:rsidRDefault="00286C9D" w:rsidP="00286C9D">
      <w:pPr>
        <w:pStyle w:val="Heading1"/>
        <w:spacing w:before="0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이 샘플은 DirectCompute를 사용하여 런타임시 클래식 빠른 블록 압축 알고리즘을 기반으로 BC1, BC3 및 BC5 형식으로 빠른 텍스처 압축을 수행하는 방법을 보여줍니다.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이 샘플에서는 런타임 및 오프라인 압축 모드를 전환하여 시각적 품질을 비교할 수도 있습니다.</w:t>
      </w:r>
    </w:p>
    <w:p w14:paraId="122FAA79" w14:textId="77777777" w:rsidR="00286C9D" w:rsidRPr="00286C9D" w:rsidRDefault="00286C9D" w:rsidP="00286C9D"/>
    <w:p w14:paraId="2B1207D8" w14:textId="77777777" w:rsidR="00C573F2" w:rsidRDefault="00286C9D">
      <w:pPr>
        <w:spacing w:after="160" w:line="259" w:lineRule="auto"/>
        <w:rPr>
          <w:rFonts w:hint="eastAsia"/>
        </w:rPr>
      </w:pPr>
      <w:r>
        <w:rPr>
          <w:rFonts w:hint="eastAsia"/>
        </w:rPr>
        <w:drawing>
          <wp:inline distT="0" distB="0" distL="0" distR="0" wp14:anchorId="4D520510" wp14:editId="02BBC8D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8D4B" w14:textId="5BD8E690" w:rsidR="00330D3F" w:rsidRDefault="00330D3F">
      <w:pPr>
        <w:spacing w:after="160" w:line="259" w:lineRule="auto"/>
        <w:rPr>
          <w:color w:val="006600"/>
          <w:sz w:val="28"/>
          <w:szCs w:val="32"/>
          <w:rFonts w:eastAsiaTheme="majorEastAsia" w:cstheme="majorBidi" w:hint="eastAsia"/>
        </w:rPr>
      </w:pPr>
      <w:r>
        <w:rPr>
          <w:rFonts w:hint="eastAsia"/>
        </w:rPr>
        <w:br w:type="page"/>
      </w:r>
    </w:p>
    <w:p w14:paraId="2E5A44EC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323BC6" w:rsidRPr="00C42F0D" w14:paraId="67E81E46" w14:textId="77777777" w:rsidTr="00C5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14:paraId="47847EF6" w14:textId="77777777" w:rsidR="00323BC6" w:rsidRPr="00C42F0D" w:rsidRDefault="00323BC6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867" w:type="pct"/>
            <w:hideMark/>
          </w:tcPr>
          <w:p w14:paraId="41076FA5" w14:textId="77777777" w:rsidR="00323BC6" w:rsidRPr="00C42F0D" w:rsidRDefault="00323BC6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323BC6" w:rsidRPr="00C42F0D" w14:paraId="5E267677" w14:textId="77777777" w:rsidTr="00C573F2">
        <w:trPr>
          <w:trHeight w:val="469"/>
        </w:trPr>
        <w:tc>
          <w:tcPr>
            <w:tcW w:w="2133" w:type="pct"/>
          </w:tcPr>
          <w:p w14:paraId="4EDE60EF" w14:textId="5977B8CD" w:rsidR="00323BC6" w:rsidRPr="00C42F0D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이전 또는 다음 이미지</w:t>
            </w:r>
          </w:p>
        </w:tc>
        <w:tc>
          <w:tcPr>
            <w:tcW w:w="2867" w:type="pct"/>
          </w:tcPr>
          <w:p w14:paraId="4439942E" w14:textId="60F977CC" w:rsidR="00323BC6" w:rsidRPr="00C42F0D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왼쪽 또는 오른쪽 범퍼</w:t>
            </w:r>
          </w:p>
        </w:tc>
      </w:tr>
      <w:tr w:rsidR="00323BC6" w14:paraId="27B90677" w14:textId="77777777" w:rsidTr="00C5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3" w:type="pct"/>
          </w:tcPr>
          <w:p w14:paraId="049B8AAD" w14:textId="269A319D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이전 또는 다음 압축 방법</w:t>
            </w:r>
          </w:p>
        </w:tc>
        <w:tc>
          <w:tcPr>
            <w:tcW w:w="2867" w:type="pct"/>
          </w:tcPr>
          <w:p w14:paraId="5E23C159" w14:textId="046E2BC8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왼쪽 또는 오른쪽 D 패드</w:t>
            </w:r>
          </w:p>
        </w:tc>
      </w:tr>
      <w:tr w:rsidR="00323BC6" w14:paraId="4445BEBB" w14:textId="77777777" w:rsidTr="00C573F2">
        <w:trPr>
          <w:trHeight w:val="362"/>
        </w:trPr>
        <w:tc>
          <w:tcPr>
            <w:tcW w:w="2133" w:type="pct"/>
          </w:tcPr>
          <w:p w14:paraId="0039CC97" w14:textId="11923FAC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이전 또는 다음 밉 레벨</w:t>
            </w:r>
          </w:p>
        </w:tc>
        <w:tc>
          <w:tcPr>
            <w:tcW w:w="2867" w:type="pct"/>
          </w:tcPr>
          <w:p w14:paraId="446A69AA" w14:textId="32A15CD0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D- 패드 위 아래 또는 위로</w:t>
            </w:r>
          </w:p>
        </w:tc>
      </w:tr>
      <w:tr w:rsidR="00323BC6" w14:paraId="1C10C9A6" w14:textId="77777777" w:rsidTr="00C5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3" w:type="pct"/>
          </w:tcPr>
          <w:p w14:paraId="42B2DA62" w14:textId="7A42D5E3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카메라 이동</w:t>
            </w:r>
          </w:p>
        </w:tc>
        <w:tc>
          <w:tcPr>
            <w:tcW w:w="2867" w:type="pct"/>
          </w:tcPr>
          <w:p w14:paraId="6270C242" w14:textId="71144FB6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오른쪽 스틱</w:t>
            </w:r>
          </w:p>
        </w:tc>
      </w:tr>
      <w:tr w:rsidR="00323BC6" w14:paraId="0F36746A" w14:textId="77777777" w:rsidTr="00C573F2">
        <w:trPr>
          <w:trHeight w:val="362"/>
        </w:trPr>
        <w:tc>
          <w:tcPr>
            <w:tcW w:w="2133" w:type="pct"/>
          </w:tcPr>
          <w:p w14:paraId="4B14AF42" w14:textId="3342E8D6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확대 또는 축소</w:t>
            </w:r>
          </w:p>
        </w:tc>
        <w:tc>
          <w:tcPr>
            <w:tcW w:w="2867" w:type="pct"/>
          </w:tcPr>
          <w:p w14:paraId="73945B87" w14:textId="28EB2CFD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왼쪽 또는 오른쪽 트리거</w:t>
            </w:r>
          </w:p>
        </w:tc>
      </w:tr>
      <w:tr w:rsidR="00323BC6" w14:paraId="1BB2A8C6" w14:textId="77777777" w:rsidTr="00C5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14:paraId="2A563E1B" w14:textId="47FCA040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전체 화면 대 나란히보기</w:t>
            </w:r>
          </w:p>
        </w:tc>
        <w:tc>
          <w:tcPr>
            <w:tcW w:w="2867" w:type="pct"/>
          </w:tcPr>
          <w:p w14:paraId="49995DDC" w14:textId="41F07793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</w:t>
            </w:r>
          </w:p>
        </w:tc>
      </w:tr>
      <w:tr w:rsidR="00323BC6" w14:paraId="41994F09" w14:textId="77777777" w:rsidTr="00C573F2">
        <w:trPr>
          <w:trHeight w:val="469"/>
        </w:trPr>
        <w:tc>
          <w:tcPr>
            <w:tcW w:w="2133" w:type="pct"/>
          </w:tcPr>
          <w:p w14:paraId="050A2F54" w14:textId="412819EB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블록 강조 표시</w:t>
            </w:r>
          </w:p>
        </w:tc>
        <w:tc>
          <w:tcPr>
            <w:tcW w:w="2867" w:type="pct"/>
          </w:tcPr>
          <w:p w14:paraId="72C66EE5" w14:textId="3A772C34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</w:t>
            </w:r>
          </w:p>
        </w:tc>
      </w:tr>
      <w:tr w:rsidR="00323BC6" w14:paraId="33B6B956" w14:textId="77777777" w:rsidTr="00C5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14:paraId="30DFE726" w14:textId="70D63C0C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Cycle diffs 모드</w:t>
            </w:r>
          </w:p>
        </w:tc>
        <w:tc>
          <w:tcPr>
            <w:tcW w:w="2867" w:type="pct"/>
          </w:tcPr>
          <w:p w14:paraId="18B35AFF" w14:textId="3AE28287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</w:t>
            </w:r>
          </w:p>
        </w:tc>
      </w:tr>
      <w:tr w:rsidR="00323BC6" w14:paraId="68BA4721" w14:textId="77777777" w:rsidTr="00C573F2">
        <w:trPr>
          <w:trHeight w:val="469"/>
        </w:trPr>
        <w:tc>
          <w:tcPr>
            <w:tcW w:w="2133" w:type="pct"/>
          </w:tcPr>
          <w:p w14:paraId="298CFFB7" w14:textId="16840313" w:rsidR="00323BC6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867" w:type="pct"/>
          </w:tcPr>
          <w:p w14:paraId="213AD2EB" w14:textId="6176A71F" w:rsidR="00323BC6" w:rsidRPr="0045353E" w:rsidRDefault="00323BC6" w:rsidP="00323BC6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</w:tbl>
    <w:p w14:paraId="6BAD2057" w14:textId="77777777" w:rsidR="00E16AF8" w:rsidRDefault="00E16AF8" w:rsidP="00331038"/>
    <w:p w14:paraId="2B1199E6" w14:textId="5FDEA5B6" w:rsidR="00286C9D" w:rsidRDefault="00286C9D" w:rsidP="00C573F2">
      <w:pPr>
        <w:pStyle w:val="Heading1"/>
        <w:rPr>
          <w:rFonts w:hint="eastAsia"/>
        </w:rPr>
      </w:pPr>
      <w:r>
        <w:rPr>
          <w:rFonts w:hint="eastAsia"/>
        </w:rPr>
        <w:t xml:space="preserve">배경</w:t>
      </w:r>
    </w:p>
    <w:p w14:paraId="04F6ECE1" w14:textId="09B194D3" w:rsidR="00286C9D" w:rsidRDefault="00286C9D" w:rsidP="00286C9D">
      <w:pPr>
        <w:rPr>
          <w:rFonts w:hint="eastAsia"/>
        </w:rPr>
      </w:pPr>
      <w:r>
        <w:rPr>
          <w:rFonts w:hint="eastAsia"/>
        </w:rPr>
        <w:t xml:space="preserve">Xbox One은 Xbox 360에서 사용할 수있는 512MB의 10배에 달하는 독점적인 응용 프로그램 용으로 5GB의 통합 메모리를 제공합니다.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불행히도 입출력 대역폭과 저장 매체 용량은 아직 그 속도를 유지하지 못했습니다.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블루 레이 미디어는 Xbox 360 게임 디스크 버전 3에서 사용할 수 있는 7.8GB의 6.3 배에 불과한 49GB를 저장합니다.</w:t>
      </w:r>
      <w:r>
        <w:rPr>
          <w:rFonts w:hint="eastAsia"/>
        </w:rPr>
        <w:t xml:space="preserve"> </w:t>
      </w:r>
    </w:p>
    <w:p w14:paraId="758BCCE7" w14:textId="77777777" w:rsidR="00286C9D" w:rsidRDefault="00286C9D" w:rsidP="00286C9D"/>
    <w:p w14:paraId="0FEA1768" w14:textId="0F409EB3" w:rsidR="00286C9D" w:rsidRDefault="00286C9D" w:rsidP="00286C9D">
      <w:pPr>
        <w:rPr>
          <w:rFonts w:hint="eastAsia"/>
        </w:rPr>
      </w:pPr>
      <w:r>
        <w:rPr>
          <w:rFonts w:hint="eastAsia"/>
        </w:rPr>
        <w:t xml:space="preserve">스트리밍 설치의 도입과 결합된 이 사실은 효율적인 압축 방법이 로드 시간을 최소화하고 게임 자산을 사용 가능한 저장 공간에 압축하는 데 여전히 중요하다는 것을 의미합니다.</w:t>
      </w:r>
    </w:p>
    <w:p w14:paraId="3D14F858" w14:textId="77777777" w:rsidR="00286C9D" w:rsidRDefault="00286C9D" w:rsidP="00286C9D"/>
    <w:p w14:paraId="2290B5F1" w14:textId="109AE82E" w:rsidR="00286C9D" w:rsidRDefault="00286C9D" w:rsidP="00286C9D">
      <w:pPr>
        <w:rPr>
          <w:rFonts w:hint="eastAsia"/>
        </w:rPr>
      </w:pPr>
      <w:r>
        <w:rPr>
          <w:rFonts w:hint="eastAsia"/>
        </w:rPr>
        <w:t xml:space="preserve">제목은 종종 오프라인 이미지 압축 형식을 사용하여 게임 텍스처를 인코딩하여 많은 양의 저장 공간을 절약할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Xbox One에는 하드웨어 JPEG 디코더가 내장되어 있어 JPEG를 매력적인 선택으로 만듭니다.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그러나 JPEG 하드웨어는 텍스처를 비 압축 YUV 형식으로 메모리에서 디코딩하므로 렌더링에는 적합하지 않습니다.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방법을 사용하면 런타임에 텍스처가 GPU가 지원하는 블록 압축 형식 중 하나로 재압축해야 합니다.</w:t>
      </w:r>
    </w:p>
    <w:p w14:paraId="4691D5E2" w14:textId="77777777" w:rsidR="00286C9D" w:rsidRDefault="00286C9D" w:rsidP="00286C9D"/>
    <w:p w14:paraId="24A0AB21" w14:textId="635BFE95" w:rsidR="00286C9D" w:rsidRDefault="00286C9D" w:rsidP="00286C9D">
      <w:pPr>
        <w:rPr>
          <w:rFonts w:hint="eastAsia"/>
        </w:rPr>
      </w:pPr>
      <w:r>
        <w:rPr>
          <w:rFonts w:hint="eastAsia"/>
        </w:rPr>
        <w:t xml:space="preserve">이 샘플은 GPU를 사용하여 텍스처를 BC1, BC3 및 BC5 형식으로 효율적으로 압축합니다.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오프라인 블록 압축에 사용되는 표준 알고리즘은 역사적으로 실시간으로 실행하기에는 너무 느렸으며 샘플이 사용하는 알고리즘은 속도면에서 상당한 품질 저하를 낳습니다.</w:t>
      </w:r>
      <w:r>
        <w:rPr>
          <w:rFonts w:hint="eastAsia"/>
        </w:rPr>
        <w:t xml:space="preserve"> </w:t>
      </w:r>
    </w:p>
    <w:p w14:paraId="69763750" w14:textId="77777777" w:rsidR="00286C9D" w:rsidRDefault="00286C9D" w:rsidP="00286C9D"/>
    <w:p w14:paraId="1DEFF541" w14:textId="5B4285CD" w:rsidR="00286C9D" w:rsidRPr="00286C9D" w:rsidRDefault="00286C9D" w:rsidP="00286C9D">
      <w:pPr>
        <w:rPr>
          <w:rFonts w:hint="eastAsia"/>
        </w:rPr>
      </w:pPr>
      <w:r>
        <w:rPr>
          <w:rFonts w:hint="eastAsia"/>
        </w:rPr>
        <w:t xml:space="preserve">메모리 대역폭이 다른 알고리즘을 사용하여 현재 알고리즘을 병목 현상으로 만들기 때문에 성능 저하가 거의 없이 눈에 띄는 품질 향상을 달성할 수 있습니다.</w:t>
      </w:r>
      <w:r>
        <w:rPr>
          <w:rFonts w:hint="eastAsia"/>
        </w:rPr>
        <w:t xml:space="preserve"> </w:t>
      </w:r>
    </w:p>
    <w:p w14:paraId="0AA44213" w14:textId="77777777" w:rsidR="00286C9D" w:rsidRDefault="003D3EF7" w:rsidP="00286C9D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537B89F7" w14:textId="44D8A3BF" w:rsidR="00286C9D" w:rsidRPr="00286C9D" w:rsidRDefault="00286C9D" w:rsidP="00286C9D">
      <w:pPr>
        <w:pStyle w:val="Heading1"/>
        <w:rPr>
          <w:rFonts w:hint="eastAsia"/>
        </w:rPr>
      </w:pPr>
      <w:r>
        <w:rPr>
          <w:color w:val="auto"/>
          <w:sz w:val="20"/>
          <w:szCs w:val="22"/>
          <w:rFonts w:hint="eastAsia"/>
        </w:rPr>
        <w:t xml:space="preserve">샘플의 각 DirectCompute 압축 셰이더는 하나의 밉 버전, 두 밉스 버전 및 꼬리 밉스 버전의 세 가지 변형이 있습니다.</w:t>
      </w:r>
    </w:p>
    <w:p w14:paraId="4568A2DF" w14:textId="53C644C1" w:rsidR="00286C9D" w:rsidRPr="00286C9D" w:rsidRDefault="00286C9D" w:rsidP="00286C9D">
      <w:pPr>
        <w:pStyle w:val="Heading1"/>
        <w:numPr>
          <w:ilvl w:val="0"/>
          <w:numId w:val="17"/>
        </w:numPr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하나의 밉 셰이더는 소스 텍스처의 한 밉을 압축합니다.</w:t>
      </w:r>
      <w:r>
        <w:rPr>
          <w:color w:val="auto"/>
          <w:sz w:val="20"/>
          <w:szCs w:val="22"/>
          <w:rFonts w:hint="eastAsia"/>
        </w:rPr>
        <w:t xml:space="preserve"> </w:t>
      </w:r>
    </w:p>
    <w:p w14:paraId="5A3D0C31" w14:textId="6ADC2F11" w:rsidR="00286C9D" w:rsidRPr="00286C9D" w:rsidRDefault="00286C9D" w:rsidP="00286C9D">
      <w:pPr>
        <w:pStyle w:val="Heading1"/>
        <w:numPr>
          <w:ilvl w:val="0"/>
          <w:numId w:val="17"/>
        </w:numPr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두 개의 밉 셰이더는 원본 텍스처의 단일 밉을 읽고 립을 로컬 데이터 저장소 (LDS) 메모리로 다운 샘플링합니다.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다음으로 셰이더는 원본 샘플과 다운 샘플링된 버전을 모두 압축한 다음 셰이더가 해당 밉 레벨을 출력 텍스처에 씁니다.</w:t>
      </w:r>
      <w:r>
        <w:rPr>
          <w:color w:val="auto"/>
          <w:sz w:val="20"/>
          <w:szCs w:val="22"/>
          <w:rFonts w:hint="eastAsia"/>
        </w:rPr>
        <w:t xml:space="preserve"> </w:t>
      </w:r>
    </w:p>
    <w:p w14:paraId="53C1B943" w14:textId="77777777" w:rsidR="00286C9D" w:rsidRPr="00286C9D" w:rsidRDefault="00286C9D" w:rsidP="00286C9D">
      <w:pPr>
        <w:pStyle w:val="Heading1"/>
        <w:ind w:left="1440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이 프로세스는 두 번째 밉 레벨에 대한 소스 텍스처의 읽기를 피함으로써 메모리 대역폭을 절약합니다.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그러나 실제적으로 성능 향상은 셰이더 복잡성 증가와 GPR 및 LDS 사용 증가로 인한 점유율 감소로 대체로 상쇄됩니다.</w:t>
      </w:r>
    </w:p>
    <w:p w14:paraId="284E0358" w14:textId="77777777" w:rsidR="00286C9D" w:rsidRDefault="00286C9D" w:rsidP="00286C9D">
      <w:pPr>
        <w:pStyle w:val="Heading1"/>
        <w:numPr>
          <w:ilvl w:val="0"/>
          <w:numId w:val="17"/>
        </w:numPr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테일 밉 셰이더는 서로 다른 밉 레벨에서 작동하도록 다른 스레드를 선택하여 단일 디스패치 호출에서 소스 텍스쳐의 16x16에서 1x1 밉 레벨을 압축합니다.</w:t>
      </w:r>
      <w:r>
        <w:rPr>
          <w:color w:val="auto"/>
          <w:sz w:val="20"/>
          <w:szCs w:val="22"/>
          <w:rFonts w:hint="eastAsia"/>
        </w:rPr>
        <w:t xml:space="preserve"> </w:t>
      </w:r>
    </w:p>
    <w:p w14:paraId="314E891F" w14:textId="735BEADD" w:rsidR="00286C9D" w:rsidRPr="00286C9D" w:rsidRDefault="00286C9D" w:rsidP="00286C9D">
      <w:pPr>
        <w:pStyle w:val="Heading1"/>
        <w:ind w:left="1440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최소 파면 크기가 64 스레드이기 때문에 별도의 디스패치 호출에서 각 꼬리 밉을 압축하는 기술은 사용 가능한 스레드의 대부분을 낭비합니다.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하나의 웨이브 프론트 및 디스패치 콜만 사용하여 테일 밉 셰이더는 이러한 낭비되는 작업의 대부분을 피합니다.</w:t>
      </w:r>
    </w:p>
    <w:p w14:paraId="2CEF4514" w14:textId="77777777" w:rsidR="00286C9D" w:rsidRPr="00286C9D" w:rsidRDefault="00286C9D" w:rsidP="00286C9D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Direct3D에서는 UAV 형식으로 BC 형식 텍스처를 바인딩할 수 없으므로 계산 셰이더에서 블록 압축 텍스처에 직접 쓸 수 없습니다.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이 샘플에서는 쓰기 가능한 형식의 중간 텍스처를 블록 압축 텍스처와 동일한 메모리 위치에 앨리어싱을 적용하여 이 제한을 해결합니다.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중간 텍스처는 크기의 1/4이며, 각 텍셀은 압축된 텍스처의 블록에 해당합니다.</w:t>
      </w:r>
      <w:r>
        <w:rPr>
          <w:color w:val="auto"/>
          <w:sz w:val="20"/>
          <w:szCs w:val="22"/>
          <w:rFonts w:hint="eastAsia"/>
        </w:rPr>
        <w:t xml:space="preserve"> </w:t>
      </w:r>
    </w:p>
    <w:p w14:paraId="7239C96F" w14:textId="77777777" w:rsidR="00286C9D" w:rsidRPr="00286C9D" w:rsidRDefault="00286C9D" w:rsidP="00286C9D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이러한 방식으로 텍스처 메모리를 앨리어싱하려면 두 텍스처의 타일링 모드와 메모리 레이아웃이 정확히 일치해야 합니다.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또한 Direct3D는 메모리 앨리어싱을 무시하므로 GPU는 동일한 메모리 위치에 별칭이 지정된 여러 리소스에서 작동하는 여러 그리기 또는 디스패치 호출을 동시에 예약할 수 있습니다.</w:t>
      </w:r>
      <w:r>
        <w:rPr>
          <w:color w:val="auto"/>
          <w:sz w:val="20"/>
          <w:szCs w:val="22"/>
          <w:rFonts w:hint="eastAsia"/>
        </w:rPr>
        <w:t xml:space="preserve"> </w:t>
      </w:r>
    </w:p>
    <w:p w14:paraId="4672304B" w14:textId="18A801B3" w:rsidR="00286C9D" w:rsidRDefault="00286C9D" w:rsidP="00286C9D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즉, 중간 텍스처에 쓰는 셰이더는 앨리어싱된 블록 압축 텍스처에서 읽는 그리기 호출과 동시에 스케줄될 수 있습니다.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이러한 위험을 방지하려면 적절한 펜스를 수동으로 삽입해야 합니다.</w:t>
      </w:r>
    </w:p>
    <w:p w14:paraId="0055DFE9" w14:textId="629B79D9" w:rsidR="00362238" w:rsidRDefault="00362238" w:rsidP="00362238"/>
    <w:p w14:paraId="019E5759" w14:textId="1381A336" w:rsidR="00362238" w:rsidRPr="00362238" w:rsidRDefault="00362238" w:rsidP="00362238">
      <w:pPr>
        <w:rPr>
          <w:rFonts w:hint="eastAsia"/>
        </w:rPr>
      </w:pPr>
      <w:r>
        <w:rPr>
          <w:rFonts w:hint="eastAsia"/>
        </w:rPr>
        <w:t xml:space="preserve">오프라인 라인 압축 알고리즘은 </w:t>
      </w:r>
      <w:hyperlink r:id="rId10" w:history="1">
        <w:r>
          <w:rPr>
            <w:rStyle w:val="Hyperlink"/>
            <w:rFonts w:hint="eastAsia"/>
          </w:rPr>
          <w:t xml:space="preserve">DirectXTex</w:t>
        </w:r>
      </w:hyperlink>
      <w:r>
        <w:rPr>
          <w:rFonts w:hint="eastAsia"/>
        </w:rPr>
        <w:t xml:space="preserve">.</w:t>
      </w:r>
    </w:p>
    <w:p w14:paraId="78355E28" w14:textId="53E2FF8A" w:rsidR="00195A2B" w:rsidRDefault="00195A2B" w:rsidP="00286C9D">
      <w:pPr>
        <w:pStyle w:val="Heading1"/>
        <w:rPr>
          <w:rFonts w:hint="eastAsia"/>
        </w:rPr>
      </w:pPr>
      <w:r>
        <w:rPr>
          <w:rFonts w:hint="eastAsia"/>
        </w:rPr>
        <w:t xml:space="preserve">참조</w:t>
      </w:r>
    </w:p>
    <w:p w14:paraId="779DB3AF" w14:textId="77777777" w:rsidR="00195A2B" w:rsidRPr="00DA51FD" w:rsidRDefault="00195A2B" w:rsidP="00195A2B">
      <w:pPr>
        <w:rPr>
          <w:rFonts w:hint="eastAsia"/>
        </w:rPr>
      </w:pPr>
      <w:r>
        <w:rPr>
          <w:rFonts w:hint="eastAsia"/>
        </w:rPr>
        <w:t xml:space="preserve">Microsoft 고급 기술 그룹.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빠른 블록 샘플을 압축합니다.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Xbox 360 SDK.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2010년 2월</w:t>
      </w:r>
    </w:p>
    <w:p w14:paraId="78034724" w14:textId="28ADB02E" w:rsidR="00195A2B" w:rsidRDefault="00195A2B" w:rsidP="00195A2B">
      <w:pPr>
        <w:rPr>
          <w:rFonts w:hint="eastAsia"/>
        </w:rPr>
      </w:pPr>
      <w:r>
        <w:rPr>
          <w:rFonts w:hint="eastAsia"/>
        </w:rPr>
        <w:t xml:space="preserve">트란 치다, 제이슨.</w:t>
      </w:r>
      <w:r>
        <w:rPr>
          <w:rFonts w:hint="eastAsia"/>
        </w:rPr>
        <w:t xml:space="preserve"> </w:t>
      </w:r>
      <w:hyperlink r:id="rId11" w:history="1">
        <w:r>
          <w:rPr>
            <w:rStyle w:val="Hyperlink"/>
            <w:rFonts w:hint="eastAsia"/>
          </w:rPr>
          <w:t xml:space="preserve">GPU를 사용하여 실시간으로 텍스처 압축</w:t>
        </w:r>
      </w:hyperlink>
      <w:r>
        <w:rPr>
          <w:rFonts w:hint="eastAsia"/>
        </w:rPr>
        <w:t xml:space="preserve"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GDC 2010.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2010년 3월</w:t>
      </w:r>
    </w:p>
    <w:p w14:paraId="2A4C942D" w14:textId="77777777" w:rsidR="00195A2B" w:rsidRPr="00DA51FD" w:rsidRDefault="00195A2B" w:rsidP="00195A2B"/>
    <w:p w14:paraId="30CD38F9" w14:textId="4ACD665C" w:rsidR="00195A2B" w:rsidRDefault="00195A2B" w:rsidP="00195A2B">
      <w:pPr>
        <w:rPr>
          <w:rFonts w:hint="eastAsia"/>
        </w:rPr>
      </w:pPr>
      <w:r>
        <w:rPr>
          <w:rFonts w:hint="eastAsia"/>
        </w:rPr>
        <w:t xml:space="preserve">van Waveren, J.M.P</w:t>
      </w:r>
      <w:hyperlink r:id="rId12" w:history="1">
        <w:r>
          <w:rPr>
            <w:rStyle w:val="Hyperlink"/>
            <w:rFonts w:hint="eastAsia"/>
          </w:rPr>
          <w:t xml:space="preserve">.</w:t>
        </w:r>
      </w:hyperlink>
      <w:hyperlink r:id="rId12" w:history="1">
        <w:r>
          <w:rPr>
            <w:rStyle w:val="Hyperlink"/>
            <w:rFonts w:hint="eastAsia"/>
          </w:rPr>
          <w:t xml:space="preserve"> 실시간 DXT 압축</w:t>
        </w:r>
      </w:hyperlink>
      <w:r>
        <w:rPr>
          <w:rFonts w:hint="eastAsia"/>
        </w:rPr>
        <w:t xml:space="preserve"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인텔 소프트웨어 네트워크.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2006년 5월</w:t>
      </w:r>
    </w:p>
    <w:p w14:paraId="04491912" w14:textId="77777777" w:rsidR="00195A2B" w:rsidRPr="00DA51FD" w:rsidRDefault="00195A2B" w:rsidP="00195A2B"/>
    <w:p w14:paraId="4C0F7CE7" w14:textId="566F9411" w:rsidR="00195A2B" w:rsidRDefault="00195A2B" w:rsidP="00195A2B">
      <w:pPr>
        <w:rPr>
          <w:rFonts w:hint="eastAsia"/>
        </w:rPr>
      </w:pPr>
      <w:r>
        <w:rPr>
          <w:rFonts w:hint="eastAsia"/>
        </w:rPr>
        <w:t xml:space="preserve">van Waveren, J.M.P., and Castaño, Ignacio.</w:t>
      </w:r>
      <w:r>
        <w:rPr>
          <w:rFonts w:hint="eastAsia"/>
        </w:rPr>
        <w:t xml:space="preserve"> </w:t>
      </w:r>
      <w:hyperlink r:id="rId13" w:history="1">
        <w:r>
          <w:rPr>
            <w:rStyle w:val="Hyperlink"/>
            <w:rFonts w:hint="eastAsia"/>
          </w:rPr>
          <w:t xml:space="preserve">실시간 YCoCg-DXT 압축</w:t>
        </w:r>
      </w:hyperlink>
      <w:r>
        <w:rPr>
          <w:rFonts w:hint="eastAsia"/>
        </w:rPr>
        <w:t xml:space="preserve"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NVIDIA 개발자 사이트.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2007년 9월</w:t>
      </w:r>
    </w:p>
    <w:p w14:paraId="362168ED" w14:textId="77777777" w:rsidR="00195A2B" w:rsidRPr="00DA51FD" w:rsidRDefault="00195A2B" w:rsidP="00195A2B"/>
    <w:p w14:paraId="09377899" w14:textId="77777777" w:rsidR="00195A2B" w:rsidRPr="00DA51FD" w:rsidRDefault="00195A2B" w:rsidP="00195A2B">
      <w:pPr>
        <w:rPr>
          <w:rFonts w:hint="eastAsia"/>
        </w:rPr>
      </w:pPr>
      <w:r>
        <w:rPr>
          <w:rFonts w:hint="eastAsia"/>
        </w:rPr>
        <w:t xml:space="preserve">van Waveren, J.M.P., and Castaño, Ignacio.</w:t>
      </w:r>
      <w:r>
        <w:rPr>
          <w:rFonts w:hint="eastAsia"/>
        </w:rPr>
        <w:t xml:space="preserve"> </w:t>
      </w:r>
      <w:hyperlink r:id="rId14" w:history="1">
        <w:r>
          <w:rPr>
            <w:rStyle w:val="Hyperlink"/>
            <w:rFonts w:hint="eastAsia"/>
          </w:rPr>
          <w:t xml:space="preserve">실시간 노멀 맵 DXT 압축</w:t>
        </w:r>
      </w:hyperlink>
      <w:r>
        <w:rPr>
          <w:rFonts w:hint="eastAsia"/>
        </w:rPr>
        <w:t xml:space="preserve"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NVIDIA 개발자 사이트.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2008년 2월</w:t>
      </w:r>
    </w:p>
    <w:p w14:paraId="2E02B46A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38D008BF" w14:textId="1C8F4FAF" w:rsidR="00575766" w:rsidRDefault="00195A2B" w:rsidP="00331038">
      <w:pPr>
        <w:rPr>
          <w:rFonts w:hint="eastAsia"/>
        </w:rPr>
      </w:pPr>
      <w:r>
        <w:rPr>
          <w:rFonts w:hint="eastAsia"/>
        </w:rPr>
        <w:t xml:space="preserve">원래 2015년에 발표되었습니다.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2018년 12월 DirectX 12를 사용하여 재작성되었습니다.</w:t>
      </w:r>
    </w:p>
    <w:p w14:paraId="47E25C32" w14:textId="77777777" w:rsidR="00FB5876" w:rsidRDefault="00FB5876" w:rsidP="00FB5876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개인정보처리방침</w:t>
      </w:r>
    </w:p>
    <w:p w14:paraId="51F7B577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26F98520" w14:textId="77777777" w:rsidR="00FB5876" w:rsidRDefault="00FB5876" w:rsidP="00FB5876"/>
    <w:p w14:paraId="4D74EFDF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5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1A231049" w14:textId="77777777" w:rsidR="00FB5876" w:rsidRPr="00331038" w:rsidRDefault="00FB5876" w:rsidP="00331038"/>
    <w:sectPr w:rsidR="00FB5876" w:rsidRPr="00331038" w:rsidSect="00937E3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D40A2" w14:textId="77777777" w:rsidR="00BD6DDB" w:rsidRDefault="00BD6DDB" w:rsidP="0074610F">
      <w:r>
        <w:separator/>
      </w:r>
    </w:p>
  </w:endnote>
  <w:endnote w:type="continuationSeparator" w:id="0">
    <w:p w14:paraId="0E69F480" w14:textId="77777777" w:rsidR="00BD6DDB" w:rsidRDefault="00BD6DD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19ABC" w14:textId="77777777" w:rsidR="003C5299" w:rsidRDefault="003C5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58EAF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028F86" w14:textId="2B43A645"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0315387A" wp14:editId="60244D33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A6FB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FastBlockCompress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48FE84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A56375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239E2F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0E785C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B69AA2" w14:textId="45B2CCB0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A6FB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1AB5250A" wp14:editId="325AC03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572307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D04130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0985E" w14:textId="77777777" w:rsidR="00BD6DDB" w:rsidRDefault="00BD6DDB" w:rsidP="0074610F">
      <w:r>
        <w:separator/>
      </w:r>
    </w:p>
  </w:footnote>
  <w:footnote w:type="continuationSeparator" w:id="0">
    <w:p w14:paraId="5D1FD921" w14:textId="77777777" w:rsidR="00BD6DDB" w:rsidRDefault="00BD6DD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3D47F" w14:textId="77777777" w:rsidR="003C5299" w:rsidRDefault="003C52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06D06" w14:textId="77777777" w:rsidR="003C5299" w:rsidRDefault="003C52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532DF9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BD6832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1100A1E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F726D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EB03E7" w14:textId="77777777" w:rsidR="000B6D5E" w:rsidRPr="000B6D5E" w:rsidRDefault="000B6D5E" w:rsidP="000B6D5E"/>
              <w:p w14:paraId="0A0171C3" w14:textId="77777777" w:rsidR="000B6D5E" w:rsidRDefault="000B6D5E" w:rsidP="000B6D5E"/>
              <w:p w14:paraId="74760C3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FBEC9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54557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2A15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7825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4227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FA57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EC15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A4A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DB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BF3D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A206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E253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633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F4E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4C6B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C1E2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0AFC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95B3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158B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9F1DB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042DA14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6BB29629" wp14:editId="3D37A4AC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FB515B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C10A3D1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F60F0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F907E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B1B32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C322DB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56956C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BB79E43" w14:textId="77777777" w:rsidR="00CF3729" w:rsidRDefault="00CF3729">
    <w:pPr>
      <w:pStyle w:val="Header"/>
      <w:rPr>
        <w:sz w:val="2"/>
        <w:szCs w:val="2"/>
      </w:rPr>
    </w:pPr>
  </w:p>
  <w:p w14:paraId="1E3F28FD" w14:textId="77777777" w:rsidR="000B6D5E" w:rsidRDefault="000B6D5E">
    <w:pPr>
      <w:pStyle w:val="Header"/>
      <w:rPr>
        <w:sz w:val="2"/>
        <w:szCs w:val="2"/>
      </w:rPr>
    </w:pPr>
  </w:p>
  <w:p w14:paraId="781431AC" w14:textId="77777777" w:rsidR="000B6D5E" w:rsidRDefault="000B6D5E">
    <w:pPr>
      <w:pStyle w:val="Header"/>
      <w:rPr>
        <w:sz w:val="2"/>
        <w:szCs w:val="2"/>
      </w:rPr>
    </w:pPr>
  </w:p>
  <w:p w14:paraId="39C2836E" w14:textId="77777777" w:rsidR="000B6D5E" w:rsidRDefault="000B6D5E">
    <w:pPr>
      <w:pStyle w:val="Header"/>
      <w:rPr>
        <w:sz w:val="2"/>
        <w:szCs w:val="2"/>
      </w:rPr>
    </w:pPr>
  </w:p>
  <w:p w14:paraId="7638D4D2" w14:textId="77777777" w:rsidR="000B6D5E" w:rsidRDefault="000B6D5E">
    <w:pPr>
      <w:pStyle w:val="Header"/>
      <w:rPr>
        <w:sz w:val="2"/>
        <w:szCs w:val="2"/>
      </w:rPr>
    </w:pPr>
  </w:p>
  <w:p w14:paraId="7D496F86" w14:textId="77777777" w:rsidR="000B6D5E" w:rsidRDefault="000B6D5E">
    <w:pPr>
      <w:pStyle w:val="Header"/>
      <w:rPr>
        <w:sz w:val="2"/>
        <w:szCs w:val="2"/>
      </w:rPr>
    </w:pPr>
  </w:p>
  <w:p w14:paraId="054875F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494E1B"/>
    <w:multiLevelType w:val="hybridMultilevel"/>
    <w:tmpl w:val="663A4CCE"/>
    <w:lvl w:ilvl="0" w:tplc="130E5CC6">
      <w:numFmt w:val="bullet"/>
      <w:lvlText w:val="•"/>
      <w:lvlJc w:val="left"/>
      <w:pPr>
        <w:ind w:left="1440" w:hanging="72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A064F"/>
    <w:multiLevelType w:val="hybridMultilevel"/>
    <w:tmpl w:val="8D70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70ED7"/>
    <w:multiLevelType w:val="hybridMultilevel"/>
    <w:tmpl w:val="61DA6B20"/>
    <w:lvl w:ilvl="0" w:tplc="130E5CC6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3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C445E"/>
    <w:rsid w:val="00150ED8"/>
    <w:rsid w:val="00195A2B"/>
    <w:rsid w:val="001C132C"/>
    <w:rsid w:val="00203869"/>
    <w:rsid w:val="0024713D"/>
    <w:rsid w:val="002741D2"/>
    <w:rsid w:val="002748E9"/>
    <w:rsid w:val="00281D12"/>
    <w:rsid w:val="00286C9D"/>
    <w:rsid w:val="00287A4C"/>
    <w:rsid w:val="00294A1B"/>
    <w:rsid w:val="002E7BBB"/>
    <w:rsid w:val="00303D44"/>
    <w:rsid w:val="00321170"/>
    <w:rsid w:val="00323BC6"/>
    <w:rsid w:val="00330D3F"/>
    <w:rsid w:val="00331038"/>
    <w:rsid w:val="00355166"/>
    <w:rsid w:val="00362238"/>
    <w:rsid w:val="003C5299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767C8"/>
    <w:rsid w:val="00683D94"/>
    <w:rsid w:val="006A532D"/>
    <w:rsid w:val="006B2EF9"/>
    <w:rsid w:val="006B7433"/>
    <w:rsid w:val="006D1A5F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14EDA"/>
    <w:rsid w:val="00917557"/>
    <w:rsid w:val="00937E3A"/>
    <w:rsid w:val="00985949"/>
    <w:rsid w:val="00987A88"/>
    <w:rsid w:val="009A6FB7"/>
    <w:rsid w:val="009F6B2F"/>
    <w:rsid w:val="00A0279B"/>
    <w:rsid w:val="00A56375"/>
    <w:rsid w:val="00AE567F"/>
    <w:rsid w:val="00B15AAA"/>
    <w:rsid w:val="00B62C6B"/>
    <w:rsid w:val="00BC1F23"/>
    <w:rsid w:val="00BD6DDB"/>
    <w:rsid w:val="00C573F2"/>
    <w:rsid w:val="00CB3D43"/>
    <w:rsid w:val="00CF3729"/>
    <w:rsid w:val="00D24EFC"/>
    <w:rsid w:val="00DC7DFC"/>
    <w:rsid w:val="00DD0606"/>
    <w:rsid w:val="00DE5820"/>
    <w:rsid w:val="00E16AF8"/>
    <w:rsid w:val="00E31BE9"/>
    <w:rsid w:val="00E6273F"/>
    <w:rsid w:val="00EA119F"/>
    <w:rsid w:val="00EE2624"/>
    <w:rsid w:val="00F40AC7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12FDB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2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vidia.com/object/real-time-ycocg-dxt-compression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software.intel.com/sites/default/files/23/1d/324337_324337.pdf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dcvault.com/play/1012554/Texture-compression-in-real-tim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ivacy.microsoft.com/ko-kr/privacystatemen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icrosoft/DirectXTex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developer.download.nvidia.com/whitepapers/2008/real-time-normal-map-dxt-compression.pdf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30</cp:revision>
  <dcterms:created xsi:type="dcterms:W3CDTF">2016-01-25T19:58:00Z</dcterms:created>
  <dcterms:modified xsi:type="dcterms:W3CDTF">2018-12-14T00:25:00Z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2018-12-13T01:20:03.7936876Z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