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655228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简易 HDR 样本 (DirectX 11)</w:t>
      </w:r>
    </w:p>
    <w:p w:rsidR="00655228" w:rsidRPr="00281D12" w:rsidRDefault="00655228" w:rsidP="00655228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3 月的 Xbox One XDK 兼容。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655228" w:rsidP="00281D12">
      <w:pPr>
        <w:rPr>
          <w:rFonts w:hint="eastAsia"/>
        </w:rPr>
      </w:pPr>
      <w:r>
        <w:rPr>
          <w:rFonts w:hint="eastAsia"/>
        </w:rPr>
        <w:t xml:space="preserve">此样本将 UHD TV 切换为 HDR 模式，渲染数值高于 1.0f 的 HDR 场景，在 UHD TV 上将显示得比白色还要亮。</w:t>
      </w:r>
      <w:r>
        <w:rPr>
          <w:rFonts w:hint="eastAsia"/>
        </w:rPr>
        <w:t xml:space="preserve">样本的目标是展示要使用的 API、如何创建 HDR 交换链，以及 UHD TV 上大于 1.0f 的不同数值。</w:t>
      </w:r>
    </w:p>
    <w:p w:rsidR="00655228" w:rsidRDefault="00655228" w:rsidP="00281D12"/>
    <w:p w:rsidR="00655228" w:rsidRDefault="006A2A9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/>
    <w:p w:rsidR="00AE567F" w:rsidRPr="00AE567F" w:rsidRDefault="006A2A92" w:rsidP="00AE567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7F" w:rsidRDefault="00AE567F" w:rsidP="00764B3A">
      <w:pPr>
        <w:rPr>
          <w:rFonts w:ascii="Arial" w:hAnsi="Arial" w:cs="Arial"/>
          <w:lang w:val="en"/>
        </w:rPr>
      </w:pP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281D12" w:rsidRDefault="006A2A92" w:rsidP="00281D12">
      <w:pPr>
        <w:rPr>
          <w:rFonts w:hint="eastAsia"/>
        </w:rPr>
      </w:pPr>
      <w:r>
        <w:rPr>
          <w:rFonts w:hint="eastAsia"/>
        </w:rPr>
        <w:t xml:space="preserve">该样本将使用以下控件。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37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6A2A92" w:rsidRPr="00C42F0D" w:rsidTr="006A2A92">
        <w:trPr>
          <w:trHeight w:val="469"/>
        </w:trPr>
        <w:tc>
          <w:tcPr>
            <w:tcW w:w="3463" w:type="pct"/>
          </w:tcPr>
          <w:p w:rsidR="006A2A92" w:rsidRPr="00C42F0D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切换显示 ST.2084 曲线</w:t>
            </w:r>
          </w:p>
        </w:tc>
        <w:tc>
          <w:tcPr>
            <w:tcW w:w="1537" w:type="pct"/>
          </w:tcPr>
          <w:p w:rsidR="006A2A92" w:rsidRPr="00C42F0D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切换仅显示白纸区块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  <w:tr w:rsidR="006A2A92" w:rsidTr="006A2A92">
        <w:trPr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调整白纸的亮度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D-Pad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调整数值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左/右操纵杆</w:t>
            </w:r>
          </w:p>
        </w:tc>
      </w:tr>
      <w:tr w:rsidR="00F0071C" w:rsidTr="006A2A92">
        <w:trPr>
          <w:trHeight w:val="362"/>
        </w:trPr>
        <w:tc>
          <w:tcPr>
            <w:tcW w:w="3463" w:type="pct"/>
          </w:tcPr>
          <w:p w:rsidR="00F0071C" w:rsidRDefault="00F0071C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37" w:type="pct"/>
          </w:tcPr>
          <w:p w:rsidR="00F0071C" w:rsidRDefault="00F0071C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5640ED" w:rsidRDefault="006A2A92" w:rsidP="006A2A92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此样本使用 API 来确定附设显示是否支持 HDR。</w:t>
      </w:r>
      <w:r>
        <w:rPr>
          <w:rFonts w:hint="eastAsia"/>
        </w:rPr>
        <w:t xml:space="preserve">如支持，显示将切换到 HDR 模式。</w:t>
      </w:r>
      <w:r>
        <w:rPr>
          <w:rFonts w:hint="eastAsia"/>
        </w:rPr>
        <w:t xml:space="preserve">一个非常简易的 HDR 场景，其数值大于1.0f，渲染到 FP16 后备缓冲区并输出至两个不同的交换链，一个用于 HDR，一个用于 SDR。</w:t>
      </w:r>
      <w:r>
        <w:rPr>
          <w:rFonts w:hint="eastAsia"/>
        </w:rPr>
        <w:t xml:space="preserve">即使消费者使用 HDR 显示器，GameDVR 和屏幕截图仍然需要 SDR 信号。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交换链的创建要求：</w:t>
      </w:r>
    </w:p>
    <w:p w:rsidR="006A2A92" w:rsidRDefault="006A2A92" w:rsidP="006A2A92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HDR 交换链必须为 10 位且使用 XGIX_SWAP_CHAIN_FLAG_COLORIMETRY_RGB_BT2020_ST2084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此样本有着 </w:t>
      </w:r>
      <w:hyperlink r:id="rId9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 类的修改版，支持 HDR 和 SDR 交换链。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参考白皮书“</w:t>
      </w:r>
      <w:hyperlink r:id="rId10" w:history="1">
        <w:r>
          <w:rPr>
            <w:rStyle w:val="Hyperlink"/>
            <w:rFonts w:hint="eastAsia"/>
          </w:rPr>
          <w:t xml:space="preserve">Xbox One 上的 HDR</w:t>
        </w:r>
      </w:hyperlink>
      <w:r>
        <w:rPr>
          <w:rFonts w:hint="eastAsia"/>
        </w:rPr>
        <w:t xml:space="preserve">”。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截至目前，游戏使用 Rec.709 彩色原色和 Rec.709 伽玛曲线输出 SDR 信号。</w:t>
      </w:r>
      <w:r>
        <w:rPr>
          <w:rFonts w:hint="eastAsia"/>
        </w:rPr>
        <w:t xml:space="preserve">UHD 显示器的一个新功能是其色域更宽 (WCG)。</w:t>
      </w:r>
      <w:r>
        <w:rPr>
          <w:rFonts w:hint="eastAsia"/>
        </w:rPr>
        <w:t xml:space="preserve">如要使用这个功能，需使用新的色彩空间，Rec.2020 色彩原色。</w:t>
      </w:r>
      <w:r>
        <w:rPr>
          <w:rFonts w:hint="eastAsia"/>
        </w:rPr>
        <w:t xml:space="preserve">UHD 显示器的另一个新功能是高动态范围 (HDR)。</w:t>
      </w:r>
      <w:r>
        <w:rPr>
          <w:rFonts w:hint="eastAsia"/>
        </w:rPr>
        <w:t xml:space="preserve">如要使用这个功能，需使用不同的曲线，ST.2084 曲线。</w:t>
      </w:r>
      <w:r>
        <w:rPr>
          <w:rFonts w:hint="eastAsia"/>
        </w:rPr>
        <w:t xml:space="preserve">因此，如要输出 HDR 信号，需使用 Rec.2020 彩色原色和 ST.2084 曲线。</w:t>
      </w:r>
    </w:p>
    <w:p w:rsidR="006A2A92" w:rsidRDefault="006A2A92" w:rsidP="006A2A92"/>
    <w:p w:rsidR="006A2A92" w:rsidRP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SDR 信号，应用简单的色调映射着色器，在 HDR 场景中简易地剪切高于 1.0f 的所有数值，并使用 Rec.709 色彩原色输出 8 位数</w:t>
        <w:br/>
        <w:t xml:space="preserve">值。</w:t>
      </w:r>
      <w:r>
        <w:rPr>
          <w:rFonts w:hint="eastAsia"/>
        </w:rPr>
        <w:t xml:space="preserve">请参阅</w:t>
      </w:r>
      <w:r>
        <w:rPr>
          <w:i/>
          <w:rFonts w:hint="eastAsia"/>
        </w:rPr>
        <w:t xml:space="preserve"> DirectX 11 的 DirectX 工具包</w:t>
      </w:r>
      <w:r>
        <w:rPr>
          <w:rFonts w:hint="eastAsia"/>
        </w:rPr>
        <w:t xml:space="preserve">中的</w:t>
      </w:r>
      <w:hyperlink r:id="rId11" w:history="1">
        <w:r>
          <w:rPr>
            <w:rStyle w:val="Hyperlink"/>
            <w:rFonts w:hint="eastAsia"/>
          </w:rPr>
          <w:t xml:space="preserve">后置处理</w:t>
        </w:r>
      </w:hyperlink>
      <w:r>
        <w:rPr>
          <w:rFonts w:hint="eastAsia"/>
        </w:rPr>
        <w:t xml:space="preserve">类，了解其他色调映射操作符。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HDR 信号，使用着色器将 Rec.709 色彩原色旋转为 Rec.2020 色彩原色，然后应用 ST.2084 曲线输出 HDR 显示可正确显示的 10 位数值。</w:t>
      </w:r>
      <w:r>
        <w:rPr>
          <w:rFonts w:hint="eastAsia"/>
        </w:rPr>
        <w:t xml:space="preserve">HDR 显示器上输出的白度和亮度将由用于定义“白纸”的所选 nits 值确定。</w:t>
      </w:r>
      <w:r>
        <w:rPr>
          <w:rFonts w:hint="eastAsia"/>
        </w:rPr>
        <w:t xml:space="preserve">SDR 规格将“白纸”定义为 80nits，但这适用于黑暗环境的电影院。</w:t>
      </w:r>
      <w:r>
        <w:rPr>
          <w:rFonts w:hint="eastAsia"/>
        </w:rPr>
        <w:t xml:space="preserve">如今的消费者习惯于更亮的白色，例如智能手机约 550 nits（可在阳光下观看），PC 监视器为 200-300 nits，SDR TV 为 120-150 nits 等。可使用方向键上/下键在样本中调整“白纸”的 nits 数值。</w:t>
      </w:r>
      <w:r>
        <w:rPr>
          <w:rFonts w:hint="eastAsia"/>
        </w:rPr>
        <w:t xml:space="preserve">在白色旁边显示明亮值可能会误导人们的眼睛，因此如果只想看到“白纸”区块，可以使用 A 按键进行切换。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样本有两种模式：</w:t>
      </w:r>
    </w:p>
    <w:p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在场景中渲染具有特定值的区块</w:t>
      </w:r>
    </w:p>
    <w:p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使用特定亮度值 (nits) 渲染 ST.2084 曲线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6A2A92" w:rsidRDefault="00D23333" w:rsidP="006A2A92">
      <w:pPr>
        <w:rPr>
          <w:rFonts w:hint="eastAsia"/>
        </w:rPr>
      </w:pPr>
      <w:r>
        <w:rPr>
          <w:rFonts w:hint="eastAsia"/>
        </w:rPr>
        <w:t xml:space="preserve">无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2016 年 3 月初版</w:t>
      </w:r>
    </w:p>
    <w:p w:rsidR="005832F5" w:rsidRDefault="005832F5" w:rsidP="006A2A92"/>
    <w:p w:rsidR="002B10AB" w:rsidRDefault="002B10AB" w:rsidP="006A2A92">
      <w:pPr>
        <w:rPr>
          <w:rFonts w:hint="eastAsia"/>
        </w:rPr>
      </w:pPr>
      <w:r>
        <w:rPr>
          <w:rFonts w:hint="eastAsia"/>
        </w:rPr>
        <w:t xml:space="preserve">2017 年 6 月进行 4K 支持和综合清理</w:t>
      </w:r>
    </w:p>
    <w:p w:rsidR="00CE363D" w:rsidRDefault="00CE363D" w:rsidP="006A2A92"/>
    <w:p w:rsidR="00CE363D" w:rsidRPr="00EB7866" w:rsidRDefault="00CE363D" w:rsidP="006A2A92">
      <w:pPr>
        <w:rPr>
          <w:rFonts w:hint="eastAsia"/>
        </w:rPr>
      </w:pPr>
      <w:r>
        <w:rPr>
          <w:rFonts w:hint="eastAsia"/>
        </w:rPr>
        <w:t xml:space="preserve">全屏四边形于 2017 年 10 月发布时进行优化</w:t>
      </w:r>
    </w:p>
    <w:p w:rsidR="00192938" w:rsidRDefault="00192938" w:rsidP="00192938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192938" w:rsidRDefault="00192938" w:rsidP="00192938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192938" w:rsidRDefault="00192938" w:rsidP="00192938">
      <w:pPr>
        <w:rPr>
          <w:rFonts w:cs="Segoe UI"/>
          <w:szCs w:val="20"/>
        </w:rPr>
      </w:pPr>
    </w:p>
    <w:p w:rsidR="00192938" w:rsidRDefault="00192938" w:rsidP="00192938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2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192938" w:rsidRPr="00331038" w:rsidRDefault="00192938" w:rsidP="00331038"/>
    <w:sectPr w:rsidR="00192938" w:rsidRPr="00331038" w:rsidSect="00DD79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A72" w:rsidRDefault="00264A72" w:rsidP="0074610F">
      <w:r>
        <w:separator/>
      </w:r>
    </w:p>
  </w:endnote>
  <w:endnote w:type="continuationSeparator" w:id="0">
    <w:p w:rsidR="00264A72" w:rsidRDefault="00264A7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8E" w:rsidRDefault="00534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D79D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3408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3408E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5522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3408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D79D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A72" w:rsidRDefault="00264A72" w:rsidP="0074610F">
      <w:r>
        <w:separator/>
      </w:r>
    </w:p>
  </w:footnote>
  <w:footnote w:type="continuationSeparator" w:id="0">
    <w:p w:rsidR="00264A72" w:rsidRDefault="00264A7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8E" w:rsidRDefault="00534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08E" w:rsidRDefault="00534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310"/>
    <w:rsid w:val="00097CCA"/>
    <w:rsid w:val="000B6D5E"/>
    <w:rsid w:val="000C7084"/>
    <w:rsid w:val="00110997"/>
    <w:rsid w:val="00150ED8"/>
    <w:rsid w:val="00192938"/>
    <w:rsid w:val="001C132C"/>
    <w:rsid w:val="001F5D9E"/>
    <w:rsid w:val="00203869"/>
    <w:rsid w:val="0024713D"/>
    <w:rsid w:val="00264A72"/>
    <w:rsid w:val="002741D2"/>
    <w:rsid w:val="002748E9"/>
    <w:rsid w:val="00281D12"/>
    <w:rsid w:val="00287A4C"/>
    <w:rsid w:val="00294A1B"/>
    <w:rsid w:val="002B10AB"/>
    <w:rsid w:val="002E7BBB"/>
    <w:rsid w:val="00303D44"/>
    <w:rsid w:val="00321170"/>
    <w:rsid w:val="00331038"/>
    <w:rsid w:val="00355166"/>
    <w:rsid w:val="0038550E"/>
    <w:rsid w:val="00397AD0"/>
    <w:rsid w:val="003D3EF7"/>
    <w:rsid w:val="00425592"/>
    <w:rsid w:val="004B7DDA"/>
    <w:rsid w:val="005105B8"/>
    <w:rsid w:val="0053408E"/>
    <w:rsid w:val="005640ED"/>
    <w:rsid w:val="00575766"/>
    <w:rsid w:val="00575F36"/>
    <w:rsid w:val="005832F5"/>
    <w:rsid w:val="00585527"/>
    <w:rsid w:val="005B4DA9"/>
    <w:rsid w:val="005E3DA1"/>
    <w:rsid w:val="00655228"/>
    <w:rsid w:val="006A2A92"/>
    <w:rsid w:val="006A532D"/>
    <w:rsid w:val="006B7433"/>
    <w:rsid w:val="006D506E"/>
    <w:rsid w:val="00707E22"/>
    <w:rsid w:val="0074610F"/>
    <w:rsid w:val="007624A4"/>
    <w:rsid w:val="00764B3A"/>
    <w:rsid w:val="00774A4C"/>
    <w:rsid w:val="007806DC"/>
    <w:rsid w:val="0078184A"/>
    <w:rsid w:val="007A0848"/>
    <w:rsid w:val="007B3123"/>
    <w:rsid w:val="00802E05"/>
    <w:rsid w:val="00843058"/>
    <w:rsid w:val="00886E89"/>
    <w:rsid w:val="00887700"/>
    <w:rsid w:val="00917557"/>
    <w:rsid w:val="00985949"/>
    <w:rsid w:val="00987A88"/>
    <w:rsid w:val="00AA4DBF"/>
    <w:rsid w:val="00AE567F"/>
    <w:rsid w:val="00B15AAA"/>
    <w:rsid w:val="00B62C6B"/>
    <w:rsid w:val="00BC1F23"/>
    <w:rsid w:val="00C96B18"/>
    <w:rsid w:val="00CE363D"/>
    <w:rsid w:val="00CF3729"/>
    <w:rsid w:val="00D23333"/>
    <w:rsid w:val="00DC7DFC"/>
    <w:rsid w:val="00DD0606"/>
    <w:rsid w:val="00DD79DA"/>
    <w:rsid w:val="00E16AF8"/>
    <w:rsid w:val="00E6273F"/>
    <w:rsid w:val="00EE2624"/>
    <w:rsid w:val="00F0071C"/>
    <w:rsid w:val="00F40AC7"/>
    <w:rsid w:val="00F56FB3"/>
    <w:rsid w:val="00F70459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D117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0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zh-cn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/wiki/PostProces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ka.ms/hdr-on-xbox-o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DeviceResourc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2017-10-26T20:43:00Z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2017-10-26T20:43:08.8331086Z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