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01EA1" w14:textId="77777777" w:rsidR="00937E3A" w:rsidRDefault="00683D94" w:rsidP="00AE567F">
      <w:pPr>
        <w:pStyle w:val="Title"/>
        <w:rPr>
          <w:rFonts w:hint="eastAsia"/>
        </w:rPr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55A3DED4" w14:textId="77777777" w:rsidR="00764B3A" w:rsidRPr="00AE567F" w:rsidRDefault="00216DDD" w:rsidP="00AE567F">
      <w:pPr>
        <w:pStyle w:val="Title"/>
        <w:rPr>
          <w:rFonts w:hint="eastAsia"/>
        </w:rPr>
      </w:pPr>
      <w:r>
        <w:rPr>
          <w:rFonts w:hint="eastAsia"/>
        </w:rPr>
        <w:t xml:space="preserve">SimplePBR 样本</w:t>
      </w:r>
    </w:p>
    <w:p w14:paraId="7EC30AC1" w14:textId="77777777" w:rsidR="00541191" w:rsidRDefault="00541191" w:rsidP="00541191">
      <w:pPr>
        <w:pStyle w:val="Heading1"/>
        <w:spacing w:before="0"/>
        <w:rPr>
          <w:i/>
          <w:color w:val="auto"/>
          <w:sz w:val="20"/>
          <w:szCs w:val="22"/>
          <w:rFonts w:eastAsiaTheme="minorHAnsi" w:cs="Times New Roman" w:hint="eastAsia"/>
        </w:rPr>
      </w:pPr>
      <w:r>
        <w:rPr>
          <w:i/>
          <w:color w:val="auto"/>
          <w:sz w:val="20"/>
          <w:szCs w:val="22"/>
          <w:rFonts w:hint="eastAsia"/>
        </w:rPr>
        <w:t xml:space="preserve">此样本与 Windows 10 October 2018 Update SDK (17763) 兼容</w:t>
      </w:r>
    </w:p>
    <w:p w14:paraId="0AA84AC7" w14:textId="1CCFDCAE" w:rsidR="00835E4F" w:rsidRDefault="00835E4F" w:rsidP="00835E4F">
      <w:pPr>
        <w:pStyle w:val="Heading1"/>
        <w:spacing w:before="0"/>
        <w:rPr>
          <w:i/>
          <w:color w:val="auto"/>
          <w:sz w:val="20"/>
          <w:szCs w:val="22"/>
          <w:rFonts w:eastAsiaTheme="minorHAnsi" w:cs="Times New Roman" w:hint="eastAsia"/>
        </w:rPr>
      </w:pPr>
      <w:r>
        <w:rPr>
          <w:i/>
          <w:color w:val="auto"/>
          <w:sz w:val="20"/>
          <w:szCs w:val="22"/>
          <w:rFonts w:hint="eastAsia"/>
        </w:rPr>
        <w:t xml:space="preserve">/2016 年 8 月 Xbox One XDK。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  <w:rPr>
          <w:rFonts w:hint="eastAsia"/>
        </w:rPr>
      </w:pPr>
      <w:r>
        <w:rPr>
          <w:rFonts w:hint="eastAsia"/>
        </w:rPr>
        <w:t xml:space="preserve">描述</w:t>
      </w:r>
    </w:p>
    <w:p w14:paraId="0A4F6BE6" w14:textId="77777777" w:rsidR="00EF1C9E" w:rsidRPr="00EF1C9E" w:rsidRDefault="00B56CA7" w:rsidP="00EF1C9E">
      <w:pPr>
        <w:rPr>
          <w:rFonts w:hint="eastAsia"/>
        </w:rPr>
      </w:pPr>
      <w:r>
        <w:rPr>
          <w:rFonts w:hint="eastAsia"/>
        </w:rPr>
        <w:t xml:space="preserve">此样本演示了使用 DirectX 12 在 UWP 和 Xbox One XDK 上进行基于物理的渲染 (PBR)。</w:t>
      </w:r>
      <w:r>
        <w:rPr>
          <w:rFonts w:hint="eastAsia"/>
        </w:rPr>
        <w:t xml:space="preserve">样本将正向渲染的迪士尼风格 PBR 实现为具有以下参数的独立着色器：</w:t>
      </w:r>
    </w:p>
    <w:p w14:paraId="23EB18A5" w14:textId="77777777" w:rsidR="00EF1C9E" w:rsidRPr="00EF1C9E" w:rsidRDefault="00EF1C9E" w:rsidP="00EF1C9E"/>
    <w:p w14:paraId="0D1D2D5D" w14:textId="77777777" w:rsidR="00EF1C9E" w:rsidRDefault="00B2665B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反照率：未照明的基本 RGB 颜色</w:t>
      </w:r>
    </w:p>
    <w:p w14:paraId="3361FDD6" w14:textId="77777777" w:rsidR="00525604" w:rsidRDefault="00525604" w:rsidP="00525604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法线贴图：未压缩的 3 通道法线贴图（Y 轴截距为正），</w:t>
      </w:r>
      <w:r>
        <w:rPr>
          <w:rFonts w:hint="eastAsia"/>
        </w:rPr>
        <w:t xml:space="preserve"> </w:t>
      </w:r>
    </w:p>
    <w:p w14:paraId="5153C54C" w14:textId="77777777" w:rsidR="00525604" w:rsidRDefault="00525604" w:rsidP="00525604">
      <w:pPr>
        <w:ind w:left="360"/>
      </w:pPr>
    </w:p>
    <w:p w14:paraId="15C4C430" w14:textId="77777777" w:rsidR="00525604" w:rsidRPr="00EF1C9E" w:rsidRDefault="00525604" w:rsidP="00525604">
      <w:pPr>
        <w:ind w:left="360"/>
        <w:rPr>
          <w:rFonts w:hint="eastAsia"/>
        </w:rPr>
      </w:pPr>
      <w:r>
        <w:rPr>
          <w:rFonts w:hint="eastAsia"/>
        </w:rPr>
        <w:t xml:space="preserve">以及 RMA 贴图指定：</w:t>
      </w:r>
    </w:p>
    <w:p w14:paraId="38A7152B" w14:textId="77777777" w:rsidR="00EF1C9E" w:rsidRPr="00EF1C9E" w:rsidRDefault="00C004FF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平整度：</w:t>
      </w:r>
      <w:r>
        <w:rPr>
          <w:rFonts w:hint="eastAsia"/>
        </w:rPr>
        <w:t xml:space="preserve">[0..1]，正态分布意味着镜面高光的尺寸和形状。</w:t>
      </w:r>
      <w:r>
        <w:rPr>
          <w:rFonts w:hint="eastAsia"/>
        </w:rPr>
        <w:t xml:space="preserve">根据迪士尼说明文件，平整度可进行缩放。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金属：</w:t>
      </w:r>
      <w:r>
        <w:rPr>
          <w:rFonts w:hint="eastAsia"/>
        </w:rPr>
        <w:t xml:space="preserve">（通常为 0 或 1，可混合），控制折射率、反射率的镜面反射与漫反射分布。</w:t>
      </w:r>
    </w:p>
    <w:p w14:paraId="4D413011" w14:textId="77777777" w:rsidR="001B3264" w:rsidRPr="00EF1C9E" w:rsidRDefault="00092930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环境光遮蔽：</w:t>
      </w:r>
      <w:r>
        <w:rPr>
          <w:rFonts w:hint="eastAsia"/>
        </w:rPr>
        <w:t xml:space="preserve">一个值[0..1]，测量镜面反射和漫反射作用。</w:t>
      </w:r>
    </w:p>
    <w:p w14:paraId="58DDDE1B" w14:textId="77777777" w:rsidR="00EF1C9E" w:rsidRDefault="00EF1C9E" w:rsidP="00EF1C9E"/>
    <w:p w14:paraId="529E9B28" w14:textId="77777777" w:rsidR="007E4403" w:rsidRDefault="00B2665B" w:rsidP="00EF1C9E">
      <w:pPr>
        <w:rPr>
          <w:rFonts w:hint="eastAsia"/>
        </w:rPr>
      </w:pPr>
      <w:r>
        <w:rPr>
          <w:rFonts w:hint="eastAsia"/>
        </w:rPr>
        <w:t xml:space="preserve">参数可仅表示为常数，也可仅表示为纹理（但非混合）。</w:t>
      </w:r>
      <w:r>
        <w:rPr>
          <w:rFonts w:hint="eastAsia"/>
        </w:rPr>
        <w:t xml:space="preserve">着色器支持基于图像的照明（具有预先计算的漫反射和镜面反射贴图）和平行光。</w:t>
      </w:r>
    </w:p>
    <w:p w14:paraId="29B33635" w14:textId="77777777" w:rsidR="007E4403" w:rsidRDefault="007E4403" w:rsidP="00EF1C9E"/>
    <w:p w14:paraId="5B335F93" w14:textId="77777777" w:rsidR="00B2665B" w:rsidRDefault="00B2665B" w:rsidP="00EF1C9E">
      <w:pPr>
        <w:rPr>
          <w:rFonts w:hint="eastAsia"/>
        </w:rPr>
      </w:pPr>
      <w:r>
        <w:rPr>
          <w:rFonts w:hint="eastAsia"/>
        </w:rPr>
        <w:t xml:space="preserve">有关 PBR 的更多详细信息，请参阅本文档末尾的实现/参考部分。</w:t>
      </w:r>
    </w:p>
    <w:p w14:paraId="5CE67FD0" w14:textId="77777777" w:rsidR="00345A2B" w:rsidRDefault="00345A2B" w:rsidP="00EF1C9E"/>
    <w:p w14:paraId="11C2409B" w14:textId="77777777" w:rsidR="00B2665B" w:rsidRDefault="00345A2B" w:rsidP="00EF1C9E">
      <w:pPr>
        <w:rPr>
          <w:rFonts w:hint="eastAsia"/>
        </w:rPr>
      </w:pPr>
      <w:r w:rsidRPr="00345A2B">
        <w:rPr>
          <w:rFonts w:hint="eastAsia"/>
        </w:rPr>
        <w:drawing>
          <wp:inline distT="0" distB="0" distL="0" distR="0" wp14:anchorId="6F9F871E" wp14:editId="560F883A">
            <wp:extent cx="5943600" cy="3343275"/>
            <wp:effectExtent l="0" t="0" r="0" b="9525"/>
            <wp:docPr id="2" name="Picture 2" descr="D:\xbox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box_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3F51" w14:textId="77777777" w:rsidR="00345A2B" w:rsidRPr="00EF1C9E" w:rsidRDefault="00345A2B" w:rsidP="00EF1C9E"/>
    <w:p w14:paraId="69CAEB6D" w14:textId="77777777" w:rsidR="003E195C" w:rsidRDefault="003E195C" w:rsidP="00281D12"/>
    <w:p w14:paraId="28B6AF1B" w14:textId="77777777" w:rsidR="00281D12" w:rsidRDefault="00281D12" w:rsidP="00281D12">
      <w:pPr>
        <w:pStyle w:val="Heading1"/>
        <w:rPr>
          <w:rFonts w:hint="eastAsia"/>
        </w:rPr>
      </w:pPr>
      <w:r>
        <w:rPr>
          <w:rFonts w:hint="eastAsia"/>
        </w:rPr>
        <w:t xml:space="preserve">构建示例</w:t>
      </w:r>
    </w:p>
    <w:p w14:paraId="036877FA" w14:textId="77777777" w:rsidR="005E3DA1" w:rsidRDefault="007F5411" w:rsidP="00E16AF8">
      <w:pPr>
        <w:rPr>
          <w:rFonts w:hint="eastAsia"/>
        </w:rPr>
      </w:pPr>
      <w:r>
        <w:rPr>
          <w:rFonts w:hint="eastAsia"/>
        </w:rPr>
        <w:t xml:space="preserve">构建并运行 SimplePBRUWP12 或 SimplePBRXbox12 解决方案。</w:t>
      </w:r>
      <w:r>
        <w:rPr>
          <w:rFonts w:hint="eastAsia"/>
        </w:rPr>
        <w:t xml:space="preserve">所有资产都在“资产”子目录中共享，共享代码（包括着色器源）位于“共享”子目录中。</w:t>
      </w:r>
      <w:r>
        <w:rPr>
          <w:rFonts w:hint="eastAsia"/>
        </w:rPr>
        <w:t xml:space="preserve">着色器由 Visual Studio 2015 项目编译，无需外部构建步骤。</w:t>
      </w:r>
    </w:p>
    <w:p w14:paraId="59CF6B24" w14:textId="77777777" w:rsidR="00281D12" w:rsidRDefault="00281D12" w:rsidP="00281D12">
      <w:pPr>
        <w:pStyle w:val="Heading1"/>
        <w:rPr>
          <w:rFonts w:hint="eastAsia"/>
        </w:rPr>
      </w:pPr>
      <w:r>
        <w:rPr>
          <w:rFonts w:hint="eastAsia"/>
        </w:rPr>
        <w:t xml:space="preserve">使用样本</w:t>
      </w:r>
    </w:p>
    <w:p w14:paraId="054E1C33" w14:textId="77777777" w:rsidR="00780DE9" w:rsidRDefault="007F5411" w:rsidP="00865ECA">
      <w:pPr>
        <w:rPr>
          <w:rFonts w:hint="eastAsia"/>
        </w:rPr>
      </w:pPr>
      <w:r>
        <w:rPr>
          <w:rFonts w:hint="eastAsia"/>
        </w:rPr>
        <w:t xml:space="preserve">在 UWP 上，使用鼠标（鼠标滚轮，右键单击）和键盘（W、A、S、D 键）在场景中移动相机。</w:t>
      </w:r>
      <w:r>
        <w:rPr>
          <w:rFonts w:hint="eastAsia"/>
        </w:rPr>
        <w:t xml:space="preserve"> </w:t>
      </w:r>
    </w:p>
    <w:p w14:paraId="209C7505" w14:textId="77777777" w:rsidR="00A86C5F" w:rsidRDefault="00A86C5F" w:rsidP="00865ECA"/>
    <w:p w14:paraId="2D4205E7" w14:textId="77777777" w:rsidR="00EA48DE" w:rsidRDefault="00EF1C9E" w:rsidP="00865ECA">
      <w:pPr>
        <w:rPr>
          <w:rFonts w:hint="eastAsia"/>
        </w:rPr>
      </w:pPr>
      <w:r>
        <w:rPr>
          <w:rFonts w:hint="eastAsia"/>
        </w:rPr>
        <w:t xml:space="preserve">UWP 和 Xbox One 也可以使用游戏手柄相机控制：使用左右手柄来改变相机方向和半径。</w:t>
      </w:r>
    </w:p>
    <w:p w14:paraId="58E93486" w14:textId="77777777" w:rsidR="003D3EF7" w:rsidRDefault="003D3EF7" w:rsidP="003D3EF7">
      <w:pPr>
        <w:pStyle w:val="Heading1"/>
        <w:rPr>
          <w:rFonts w:hint="eastAsia"/>
        </w:rPr>
      </w:pPr>
      <w:r>
        <w:rPr>
          <w:rFonts w:hint="eastAsia"/>
        </w:rPr>
        <w:t xml:space="preserve">实施说明</w:t>
      </w:r>
    </w:p>
    <w:p w14:paraId="0590EF12" w14:textId="77777777" w:rsidR="00C10790" w:rsidRDefault="00A14911" w:rsidP="001F637E">
      <w:pPr>
        <w:rPr>
          <w:rFonts w:hint="eastAsia"/>
        </w:rPr>
      </w:pPr>
      <w:bookmarkStart w:id="0" w:name="ID2EMD"/>
      <w:bookmarkEnd w:id="0"/>
      <w:r>
        <w:rPr>
          <w:rFonts w:hint="eastAsia"/>
        </w:rPr>
        <w:t xml:space="preserve">PBREffect 类覆盖着色器的实现。</w:t>
      </w:r>
      <w:r>
        <w:rPr>
          <w:rFonts w:hint="eastAsia"/>
        </w:rPr>
        <w:t xml:space="preserve">着色器有两种配置 - 常量和纹理。</w:t>
      </w:r>
      <w:r>
        <w:rPr>
          <w:rFonts w:hint="eastAsia"/>
        </w:rPr>
        <w:t xml:space="preserve">常量配置主要用于调试。</w:t>
      </w:r>
      <w:r>
        <w:rPr>
          <w:rFonts w:hint="eastAsia"/>
        </w:rPr>
        <w:t xml:space="preserve">在纹理配置中，输入参数（反照率和平整度、金属、AO）被指定为纹理。</w:t>
      </w:r>
    </w:p>
    <w:p w14:paraId="243038B8" w14:textId="77777777" w:rsidR="00C10790" w:rsidRDefault="00C10790" w:rsidP="001F637E"/>
    <w:p w14:paraId="68FCA0A4" w14:textId="77777777" w:rsidR="00C10790" w:rsidRDefault="00C10790" w:rsidP="001F637E">
      <w:pPr>
        <w:rPr>
          <w:rFonts w:hint="eastAsia"/>
        </w:rPr>
      </w:pPr>
      <w:r>
        <w:rPr>
          <w:rFonts w:hint="eastAsia"/>
        </w:rPr>
        <w:t xml:space="preserve">要创建纹理着色器，请使用 EffectFlags 枚举：</w:t>
      </w:r>
    </w:p>
    <w:p w14:paraId="3EAB9D74" w14:textId="77777777" w:rsidR="00C10790" w:rsidRDefault="00C10790" w:rsidP="00C1079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80"/>
          <w:rFonts w:ascii="Consolas" w:hAnsi="Consolas" w:hint="eastAsia" w:eastAsia="SimSun"/>
        </w:rPr>
        <w:t xml:space="preserve">m_effect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 </w:t>
      </w:r>
      <w:r>
        <w:rPr>
          <w:sz w:val="19"/>
          <w:szCs w:val="19"/>
          <w:color w:val="008080"/>
          <w:rFonts w:ascii="Consolas" w:hAnsi="Consolas" w:hint="eastAsia" w:eastAsia="SimSun"/>
        </w:rPr>
        <w:t xml:space="preserve">=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 </w:t>
      </w:r>
      <w:r>
        <w:rPr>
          <w:sz w:val="19"/>
          <w:szCs w:val="19"/>
          <w:color w:val="0000FF"/>
          <w:rFonts w:ascii="Consolas" w:hAnsi="Consolas" w:hint="eastAsia" w:eastAsia="SimSun"/>
        </w:rPr>
        <w:t xml:space="preserve">std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::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make_unique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&lt;</w:t>
      </w:r>
      <w:r>
        <w:rPr>
          <w:sz w:val="19"/>
          <w:szCs w:val="19"/>
          <w:color w:val="0000FF"/>
          <w:rFonts w:ascii="Consolas" w:hAnsi="Consolas" w:hint="eastAsia" w:eastAsia="SimSun"/>
        </w:rPr>
        <w:t xml:space="preserve">ATG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::</w:t>
      </w:r>
      <w:r>
        <w:rPr>
          <w:sz w:val="19"/>
          <w:szCs w:val="19"/>
          <w:color w:val="0000FF"/>
          <w:rFonts w:ascii="Consolas" w:hAnsi="Consolas" w:hint="eastAsia" w:eastAsia="SimSun"/>
        </w:rPr>
        <w:t xml:space="preserve">PBREffect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&gt;(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device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, </w:t>
      </w:r>
      <w:r>
        <w:rPr>
          <w:sz w:val="19"/>
          <w:szCs w:val="19"/>
          <w:color w:val="0000FF"/>
          <w:rFonts w:ascii="Consolas" w:hAnsi="Consolas" w:hint="eastAsia" w:eastAsia="SimSun"/>
        </w:rPr>
        <w:t xml:space="preserve">EffectFlags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::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Texture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,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pipelineState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pPr>
        <w:rPr>
          <w:rFonts w:hint="eastAsia"/>
        </w:rPr>
      </w:pPr>
      <w:r>
        <w:rPr>
          <w:rFonts w:hint="eastAsia"/>
        </w:rPr>
        <w:t xml:space="preserve">如需设置纹理参数，只需为每个纹理和采样器传入描述符：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80"/>
          <w:rFonts w:ascii="Consolas" w:hAnsi="Consolas" w:hint="eastAsia" w:eastAsia="SimSun"/>
        </w:rPr>
        <w:t xml:space="preserve">m_effect</w:t>
      </w:r>
      <w:r>
        <w:rPr>
          <w:sz w:val="19"/>
          <w:szCs w:val="19"/>
          <w:color w:val="00808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SetSurfaceTextures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m_descriptors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AlbedoIndex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),</w:t>
      </w:r>
    </w:p>
    <w:p w14:paraId="2D4422DC" w14:textId="77777777" w:rsidR="00FE3850" w:rsidRDefault="00FE3850" w:rsidP="00FE385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00"/>
          <w:rFonts w:ascii="Consolas" w:hAnsi="Consolas" w:hint="eastAsia" w:eastAsia="SimSun"/>
        </w:rPr>
        <w:t xml:space="preserve">               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m_descriptors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NormalIndex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),</w:t>
      </w:r>
    </w:p>
    <w:p w14:paraId="29FA1C67" w14:textId="77777777" w:rsidR="00FE3850" w:rsidRDefault="00FE3850" w:rsidP="00FE385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00"/>
          <w:rFonts w:ascii="Consolas" w:hAnsi="Consolas" w:hint="eastAsia" w:eastAsia="SimSun"/>
        </w:rPr>
        <w:t xml:space="preserve">               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m_descriptors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RoughnessMetallicAOIndex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),</w:t>
      </w:r>
    </w:p>
    <w:p w14:paraId="7B206405" w14:textId="77777777" w:rsidR="00FE3850" w:rsidRDefault="00FE3850" w:rsidP="00FE3850">
      <w:pPr>
        <w:rPr>
          <w:rFonts w:hint="eastAsia"/>
        </w:rPr>
      </w:pPr>
      <w:r>
        <w:rPr>
          <w:sz w:val="19"/>
          <w:szCs w:val="19"/>
          <w:color w:val="000000"/>
          <w:rFonts w:ascii="Consolas" w:hAnsi="Consolas" w:hint="eastAsia" w:eastAsia="SimSun"/>
        </w:rPr>
        <w:t xml:space="preserve">               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commonStates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AnisotropicWrap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());</w:t>
      </w:r>
    </w:p>
    <w:p w14:paraId="24AA1465" w14:textId="77777777" w:rsidR="00FE3850" w:rsidRDefault="00FE3850" w:rsidP="001F637E"/>
    <w:p w14:paraId="2BDD34D8" w14:textId="77777777" w:rsidR="00856134" w:rsidRDefault="00A14911" w:rsidP="001F637E">
      <w:pPr>
        <w:rPr>
          <w:rFonts w:hint="eastAsia"/>
        </w:rPr>
      </w:pPr>
      <w:r>
        <w:rPr>
          <w:rFonts w:hint="eastAsia"/>
        </w:rPr>
        <w:t xml:space="preserve">着色器作为 Visual Studio 项目的一部分进行编译，并分为三个文件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 xml:space="preserve">PBREffect_VSConstant - 共享顶点着色器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 xml:space="preserve">PBREffect_PSConstant - 常量参数像素着色器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 xml:space="preserve">PBREffect_PSTextured - 纹理参数像素着色器</w:t>
      </w:r>
    </w:p>
    <w:p w14:paraId="7FE9782A" w14:textId="77777777" w:rsidR="00C10790" w:rsidRDefault="00C10790" w:rsidP="00C10790"/>
    <w:p w14:paraId="3AB3CD82" w14:textId="77777777" w:rsidR="00C10790" w:rsidRDefault="00C10790" w:rsidP="00C10790">
      <w:pPr>
        <w:rPr>
          <w:rFonts w:hint="eastAsia"/>
        </w:rPr>
      </w:pPr>
      <w:r>
        <w:rPr>
          <w:rFonts w:hint="eastAsia"/>
        </w:rPr>
        <w:t xml:space="preserve">还有两个 HLSL 包括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 xml:space="preserve">PBREffect_Math - BRDF 等共享数学函数</w:t>
      </w:r>
    </w:p>
    <w:p w14:paraId="0878D04E" w14:textId="77777777" w:rsidR="00FE3850" w:rsidRDefault="009F0E1B" w:rsidP="00EF1C9E">
      <w:pPr>
        <w:pStyle w:val="ListParagraph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 xml:space="preserve">PBREffect_Common - 根签名、常量和共享照明功能“PBR_LightSurface”。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  <w:rPr>
          <w:rFonts w:hint="eastAsia"/>
        </w:rPr>
      </w:pPr>
      <w:r>
        <w:rPr>
          <w:rFonts w:hint="eastAsia"/>
        </w:rPr>
        <w:t xml:space="preserve">照明</w:t>
      </w:r>
    </w:p>
    <w:p w14:paraId="115B4C67" w14:textId="77777777" w:rsidR="006937D3" w:rsidRDefault="009F0E1B" w:rsidP="00EF1C9E">
      <w:pPr>
        <w:rPr>
          <w:rFonts w:hint="eastAsia"/>
        </w:rPr>
      </w:pPr>
      <w:r>
        <w:rPr>
          <w:rFonts w:hint="eastAsia"/>
        </w:rPr>
        <w:t xml:space="preserve">PBREffect 支持定向和基于图像的照明。</w:t>
      </w:r>
      <w:r>
        <w:rPr>
          <w:rFonts w:hint="eastAsia"/>
        </w:rPr>
        <w:t xml:space="preserve">呼叫者必须提供预先计算的辐照度纹理（用于漫射环境照明）和辐射纹理（用于镜面环境照明）。</w:t>
      </w:r>
      <w:r>
        <w:rPr>
          <w:rFonts w:hint="eastAsia"/>
        </w:rPr>
        <w:t xml:space="preserve">  </w:t>
      </w:r>
      <w:r>
        <w:rPr>
          <w:rFonts w:hint="eastAsia"/>
        </w:rPr>
        <w:t xml:space="preserve">纹理应为 HDR 格式的 DDS 立方体贴图。</w:t>
      </w:r>
    </w:p>
    <w:p w14:paraId="768EB753" w14:textId="77777777" w:rsidR="007458E6" w:rsidRDefault="007458E6" w:rsidP="00EF1C9E">
      <w:pPr>
        <w:rPr>
          <w:rFonts w:hint="eastAsia"/>
        </w:rPr>
      </w:pPr>
      <w:r>
        <w:rPr>
          <w:rFonts w:hint="eastAsia"/>
        </w:rPr>
        <w:t xml:space="preserve">呼叫者还必须指定辐射纹理中的 MIP 级别数。</w:t>
      </w:r>
      <w:r>
        <w:rPr>
          <w:rFonts w:hint="eastAsia"/>
        </w:rPr>
        <w:t xml:space="preserve">如需了解 PBR 生成预先计算的贴图的更多详细信息，请参阅“</w:t>
      </w:r>
      <w:hyperlink r:id="rId10" w:history="1">
        <w:r>
          <w:rPr>
            <w:rStyle w:val="Hyperlink"/>
            <w:rFonts w:hint="eastAsia"/>
          </w:rPr>
          <w:t xml:space="preserve">基于物理进行渲染的 AMD Cubemapgen</w:t>
        </w:r>
      </w:hyperlink>
      <w:r>
        <w:rPr>
          <w:rFonts w:hint="eastAsia"/>
        </w:rPr>
        <w:t xml:space="preserve">”。</w:t>
      </w:r>
    </w:p>
    <w:p w14:paraId="5C1BD5EC" w14:textId="77777777" w:rsidR="007458E6" w:rsidRDefault="007458E6" w:rsidP="00EF1C9E"/>
    <w:p w14:paraId="32EAB8CB" w14:textId="77777777" w:rsidR="007458E6" w:rsidRDefault="006937D3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8080"/>
          <w:rFonts w:ascii="Consolas" w:hAnsi="Consolas" w:hint="eastAsia" w:eastAsia="SimSun"/>
        </w:rPr>
        <w:t xml:space="preserve">m_effect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SetIBLTextures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</w:t>
      </w:r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00"/>
          <w:rFonts w:ascii="Consolas" w:hAnsi="Consolas" w:hint="eastAsia" w:eastAsia="SimSun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m_descriptors</w:t>
      </w:r>
      <w:r>
        <w:rPr>
          <w:sz w:val="19"/>
          <w:szCs w:val="19"/>
          <w:color w:val="00808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m_radTexDescIndex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00"/>
          <w:rFonts w:ascii="Consolas" w:hAnsi="Consolas" w:hint="eastAsia" w:eastAsia="SimSun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m_radianceTexture</w:t>
      </w:r>
      <w:r>
        <w:rPr>
          <w:sz w:val="19"/>
          <w:szCs w:val="19"/>
          <w:color w:val="00808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i/>
          <w:iCs/>
          <w:color w:val="880000"/>
          <w:rFonts w:ascii="Consolas" w:hAnsi="Consolas" w:hint="eastAsia" w:eastAsia="SimSun"/>
        </w:rPr>
        <w:t xml:space="preserve">GetDesc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().</w:t>
      </w:r>
      <w:r>
        <w:rPr>
          <w:sz w:val="19"/>
          <w:szCs w:val="19"/>
          <w:i/>
          <w:iCs/>
          <w:color w:val="000080"/>
          <w:rFonts w:ascii="Consolas" w:hAnsi="Consolas" w:hint="eastAsia" w:eastAsia="SimSun"/>
        </w:rPr>
        <w:t xml:space="preserve">MipLevels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00"/>
          <w:rFonts w:ascii="Consolas" w:hAnsi="Consolas" w:hint="eastAsia" w:eastAsia="SimSun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m_descriptors</w:t>
      </w:r>
      <w:r>
        <w:rPr>
          <w:sz w:val="19"/>
          <w:szCs w:val="19"/>
          <w:color w:val="00808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m_irrTexDescIndex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 w:eastAsia="SimSun"/>
        </w:rPr>
      </w:pPr>
      <w:r>
        <w:rPr>
          <w:sz w:val="19"/>
          <w:szCs w:val="19"/>
          <w:color w:val="000000"/>
          <w:rFonts w:ascii="Consolas" w:hAnsi="Consolas" w:hint="eastAsia" w:eastAsia="SimSun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 w:eastAsia="SimSun"/>
        </w:rPr>
        <w:t xml:space="preserve">m_commonStates</w:t>
      </w:r>
      <w:r>
        <w:rPr>
          <w:sz w:val="19"/>
          <w:szCs w:val="19"/>
          <w:color w:val="008080"/>
          <w:rFonts w:ascii="Consolas" w:hAnsi="Consolas" w:hint="eastAsia" w:eastAsia="SimSun"/>
        </w:rPr>
        <w:t xml:space="preserve">-&gt;</w:t>
      </w:r>
      <w:r>
        <w:rPr>
          <w:sz w:val="19"/>
          <w:szCs w:val="19"/>
          <w:color w:val="880000"/>
          <w:rFonts w:ascii="Consolas" w:hAnsi="Consolas" w:hint="eastAsia" w:eastAsia="SimSun"/>
        </w:rPr>
        <w:t xml:space="preserve">AnisotropicClamp</w:t>
      </w:r>
      <w:r>
        <w:rPr>
          <w:sz w:val="19"/>
          <w:szCs w:val="19"/>
          <w:color w:val="000000"/>
          <w:rFonts w:ascii="Consolas" w:hAnsi="Consolas" w:hint="eastAsia" w:eastAsia="SimSun"/>
        </w:rPr>
        <w:t xml:space="preserve">());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pPr>
        <w:rPr>
          <w:rFonts w:hint="eastAsia"/>
        </w:rPr>
      </w:pPr>
      <w:r>
        <w:rPr>
          <w:rFonts w:hint="eastAsia"/>
        </w:rPr>
        <w:t xml:space="preserve">可选的是，呼叫者还可以使用 SetLight* 方法指定定向照明。</w:t>
      </w:r>
      <w:r>
        <w:rPr>
          <w:rFonts w:hint="eastAsia"/>
        </w:rPr>
        <w:t xml:space="preserve">着色器将混合定向和图像照明。</w:t>
      </w:r>
      <w:r>
        <w:rPr>
          <w:rFonts w:hint="eastAsia"/>
        </w:rPr>
        <w:t xml:space="preserve"> 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  <w:rPr>
          <w:rFonts w:hint="eastAsia"/>
        </w:rPr>
      </w:pPr>
      <w:r>
        <w:rPr>
          <w:rFonts w:hint="eastAsia"/>
        </w:rPr>
        <w:t xml:space="preserve">参考资料</w:t>
      </w:r>
    </w:p>
    <w:p w14:paraId="0B7F93F2" w14:textId="77777777" w:rsidR="00EF1C9E" w:rsidRDefault="004336D1" w:rsidP="00EF1C9E">
      <w:pPr>
        <w:rPr>
          <w:rFonts w:hint="eastAsia"/>
        </w:rPr>
      </w:pPr>
      <w:hyperlink r:id="rId11" w:history="1">
        <w:r>
          <w:rPr>
            <w:rStyle w:val="Hyperlink"/>
            <w:rFonts w:hint="eastAsia"/>
          </w:rPr>
          <w:t xml:space="preserve">https://www.allegorithmic.com/system/files/software/download/build/PBR_Guide_Vol.1.pdf</w:t>
        </w:r>
      </w:hyperlink>
    </w:p>
    <w:p w14:paraId="385B5600" w14:textId="77777777" w:rsidR="00EF1C9E" w:rsidRDefault="004336D1" w:rsidP="00EF1C9E">
      <w:pPr>
        <w:rPr>
          <w:rFonts w:hint="eastAsia"/>
        </w:rPr>
      </w:pPr>
      <w:hyperlink r:id="rId12" w:history="1">
        <w:r>
          <w:rPr>
            <w:rStyle w:val="Hyperlink"/>
            <w:rFonts w:hint="eastAsia"/>
          </w:rPr>
          <w:t xml:space="preserve">https://disney-animation.s3.amazonaws.com/library/s2012_pbs_disney_brdf_notes_v2.pdf</w:t>
        </w:r>
      </w:hyperlink>
    </w:p>
    <w:p w14:paraId="22FF027D" w14:textId="77777777" w:rsidR="00EF1C9E" w:rsidRDefault="004336D1" w:rsidP="00EF1C9E">
      <w:pPr>
        <w:rPr>
          <w:rFonts w:hint="eastAsia"/>
        </w:rPr>
      </w:pPr>
      <w:hyperlink r:id="rId13" w:history="1">
        <w:r>
          <w:rPr>
            <w:rStyle w:val="Hyperlink"/>
            <w:rFonts w:hint="eastAsia"/>
          </w:rPr>
          <w:t xml:space="preserve">http://blog.selfshadow.com/publications/s2015-shading-course/</w:t>
        </w:r>
      </w:hyperlink>
    </w:p>
    <w:p w14:paraId="2C0F29A3" w14:textId="77777777" w:rsidR="00EF1C9E" w:rsidRDefault="004336D1" w:rsidP="00EF1C9E">
      <w:pPr>
        <w:rPr>
          <w:rStyle w:val="Hyperlink"/>
          <w:rFonts w:hint="eastAsia"/>
        </w:rPr>
      </w:pPr>
      <w:hyperlink r:id="rId14" w:history="1">
        <w:r>
          <w:rPr>
            <w:rStyle w:val="Hyperlink"/>
            <w:rFonts w:hint="eastAsia"/>
          </w:rPr>
          <w:t xml:space="preserve">http://graphicrants.blogspot.com/2013/08/specular-brdf-reference.html</w:t>
        </w:r>
      </w:hyperlink>
    </w:p>
    <w:p w14:paraId="5CBD1CD8" w14:textId="77777777" w:rsidR="007458E6" w:rsidRDefault="004336D1" w:rsidP="00EF1C9E">
      <w:pPr>
        <w:rPr>
          <w:rFonts w:hint="eastAsia"/>
        </w:rPr>
      </w:pPr>
      <w:hyperlink r:id="rId15" w:history="1">
        <w:r>
          <w:rPr>
            <w:rStyle w:val="Hyperlink"/>
            <w:rFonts w:hint="eastAsia"/>
          </w:rPr>
          <w:t xml:space="preserve">https://github.com/dariomanesku/cmftStudio</w:t>
        </w:r>
      </w:hyperlink>
    </w:p>
    <w:p w14:paraId="5E086102" w14:textId="77777777" w:rsidR="00577558" w:rsidRDefault="00577558" w:rsidP="00577558">
      <w:pPr>
        <w:pStyle w:val="Heading2"/>
      </w:pPr>
    </w:p>
    <w:p w14:paraId="027E8211" w14:textId="77777777" w:rsidR="00577558" w:rsidRDefault="00577558" w:rsidP="00577558">
      <w:pPr>
        <w:pStyle w:val="Heading2"/>
        <w:rPr>
          <w:rFonts w:hint="eastAsia"/>
        </w:rPr>
      </w:pPr>
      <w:r>
        <w:rPr>
          <w:rFonts w:hint="eastAsia"/>
        </w:rPr>
        <w:t xml:space="preserve">Xbox 上的 UWP</w:t>
      </w:r>
    </w:p>
    <w:p w14:paraId="4A506EB6" w14:textId="77777777" w:rsidR="00577558" w:rsidRDefault="00577558" w:rsidP="00577558">
      <w:pPr>
        <w:rPr>
          <w:rFonts w:hint="eastAsia"/>
        </w:rPr>
      </w:pPr>
      <w:r>
        <w:rPr>
          <w:rFonts w:hint="eastAsia"/>
        </w:rPr>
        <w:t xml:space="preserve">如需在 Xbox One 上支持 DirectX 12，UWP 应用必须将其应用类型设置为“游戏”。</w:t>
      </w:r>
      <w:r>
        <w:rPr>
          <w:rFonts w:hint="eastAsia"/>
        </w:rPr>
        <w:t xml:space="preserve">否则，只有开发人员主机上的软件设备 (WARP12) 可用，不支持零售主机。</w:t>
      </w:r>
      <w:r>
        <w:rPr>
          <w:rFonts w:hint="eastAsia"/>
        </w:rPr>
        <w:t xml:space="preserve">在开发期间，可以通过 DevHome 设置应用程序类型。</w:t>
      </w:r>
      <w:r>
        <w:rPr>
          <w:rFonts w:hint="eastAsia"/>
        </w:rPr>
        <w:t xml:space="preserve">此样本使用了默认情况下实现此功能的 </w:t>
      </w:r>
      <w:hyperlink r:id="rId16" w:history="1">
        <w:r>
          <w:rPr>
            <w:rStyle w:val="Hyperlink"/>
            <w:rFonts w:hint="eastAsia"/>
          </w:rPr>
          <w:t xml:space="preserve">expandedResources</w:t>
        </w:r>
      </w:hyperlink>
      <w:r>
        <w:rPr>
          <w:rFonts w:hint="eastAsia"/>
        </w:rPr>
        <w:t xml:space="preserve"> 限制功能，但可在将打包应用类型设置为“游戏”后将其删除。</w:t>
      </w:r>
      <w:r>
        <w:rPr>
          <w:rFonts w:hint="eastAsia"/>
        </w:rPr>
        <w:t xml:space="preserve">请注意，如果使用此限制功能，那么提交到 Windows Store 的应用将无法通过验证。</w:t>
      </w:r>
    </w:p>
    <w:p w14:paraId="0AB4203A" w14:textId="77777777" w:rsidR="00C07068" w:rsidRDefault="00C07068" w:rsidP="00C07068">
      <w:pPr>
        <w:pStyle w:val="Heading1"/>
        <w:rPr>
          <w:rFonts w:hint="eastAsia"/>
        </w:rPr>
      </w:pPr>
      <w:r>
        <w:rPr>
          <w:rFonts w:hint="eastAsia"/>
        </w:rPr>
        <w:t xml:space="preserve">已知的问题</w:t>
      </w:r>
    </w:p>
    <w:p w14:paraId="3B450EF6" w14:textId="77777777" w:rsidR="00C07068" w:rsidRPr="00C07068" w:rsidRDefault="00C07068" w:rsidP="00C07068"/>
    <w:p w14:paraId="635BCE8E" w14:textId="77777777" w:rsidR="00C07068" w:rsidRDefault="00C07068" w:rsidP="00C07068">
      <w:pPr>
        <w:pStyle w:val="ListParagraph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 xml:space="preserve">此样本中的着色器不支持 Alpha 通道</w:t>
      </w:r>
    </w:p>
    <w:p w14:paraId="540FF999" w14:textId="77777777" w:rsidR="00C07068" w:rsidRPr="00C07068" w:rsidRDefault="00C07068" w:rsidP="00C07068"/>
    <w:p w14:paraId="03E73E86" w14:textId="77777777" w:rsidR="00C07068" w:rsidRPr="00142D1A" w:rsidRDefault="00C07068" w:rsidP="00C07068">
      <w:pPr>
        <w:rPr>
          <w:rFonts w:hint="eastAsia"/>
        </w:rPr>
      </w:pPr>
      <w:r>
        <w:rPr>
          <w:rFonts w:hint="eastAsia"/>
        </w:rPr>
        <w:t xml:space="preserve">注意：</w:t>
      </w:r>
      <w:r>
        <w:rPr>
          <w:rFonts w:hint="eastAsia"/>
        </w:rPr>
        <w:t xml:space="preserve">PBREffect 和此样本中的着色器已整合至 DirectX 具包用于 </w:t>
      </w:r>
      <w:hyperlink r:id="rId17" w:history="1">
        <w:r>
          <w:rPr>
            <w:rStyle w:val="Hyperlink"/>
            <w:rFonts w:hint="eastAsia"/>
          </w:rPr>
          <w:t xml:space="preserve">DX11</w:t>
        </w:r>
      </w:hyperlink>
      <w:r>
        <w:rPr>
          <w:rFonts w:hint="eastAsia"/>
        </w:rPr>
        <w:t xml:space="preserve"> / </w:t>
      </w:r>
      <w:hyperlink r:id="rId18" w:history="1">
        <w:r>
          <w:rPr>
            <w:rStyle w:val="Hyperlink"/>
            <w:rFonts w:hint="eastAsia"/>
          </w:rPr>
          <w:t xml:space="preserve">Dx12</w:t>
        </w:r>
      </w:hyperlink>
      <w:r>
        <w:rPr>
          <w:rFonts w:hint="eastAsia"/>
        </w:rPr>
        <w:t xml:space="preserve">，包括支持反照率纹理中的 alpha 通道以及可选的放射性纹理。</w:t>
      </w:r>
    </w:p>
    <w:p w14:paraId="59564949" w14:textId="77777777" w:rsidR="003D3EF7" w:rsidRDefault="003D3EF7" w:rsidP="003D3EF7">
      <w:pPr>
        <w:pStyle w:val="Heading1"/>
        <w:rPr>
          <w:rFonts w:hint="eastAsia"/>
        </w:rPr>
      </w:pPr>
      <w:r>
        <w:rPr>
          <w:rFonts w:hint="eastAsia"/>
        </w:rPr>
        <w:t xml:space="preserve">更新历史记录</w:t>
      </w:r>
    </w:p>
    <w:p w14:paraId="5E464E9C" w14:textId="77777777" w:rsidR="00C07068" w:rsidRDefault="001D331E" w:rsidP="003D3EF7">
      <w:pPr>
        <w:rPr>
          <w:rFonts w:hint="eastAsia"/>
        </w:rPr>
      </w:pPr>
      <w:r>
        <w:rPr>
          <w:rFonts w:hint="eastAsia"/>
        </w:rPr>
        <w:t xml:space="preserve">初始发布 2016 年 10 月。</w:t>
      </w:r>
      <w:r>
        <w:rPr>
          <w:rFonts w:hint="eastAsia"/>
        </w:rPr>
        <w:t xml:space="preserve">于 2017 年 6 月更新，以利用 </w:t>
      </w:r>
      <w:hyperlink r:id="rId19" w:history="1">
        <w:r>
          <w:rPr>
            <w:rStyle w:val="Hyperlink"/>
            <w:rFonts w:hint="eastAsia"/>
          </w:rPr>
          <w:t xml:space="preserve">DirectX 工具包音调映射器</w:t>
        </w:r>
      </w:hyperlink>
      <w:r>
        <w:rPr>
          <w:rFonts w:hint="eastAsia"/>
        </w:rPr>
        <w:t xml:space="preserve">。</w:t>
      </w:r>
    </w:p>
    <w:p w14:paraId="4A428F63" w14:textId="77777777" w:rsidR="00C07068" w:rsidRDefault="00C07068" w:rsidP="003D3EF7"/>
    <w:p w14:paraId="7683A533" w14:textId="77777777" w:rsidR="000F5C38" w:rsidRDefault="000F5C38" w:rsidP="003D3EF7">
      <w:pPr>
        <w:rPr>
          <w:rFonts w:hint="eastAsia"/>
        </w:rPr>
      </w:pPr>
      <w:r>
        <w:rPr>
          <w:rFonts w:hint="eastAsia"/>
        </w:rPr>
        <w:t xml:space="preserve">于 2017 年 10 月更新，以支持 Xbox One S / Xbox One X 上的 HDR10 输出以及配置了 HDR 输出的 Windows 10 Creators Update PC。</w:t>
      </w:r>
    </w:p>
    <w:p w14:paraId="3365865F" w14:textId="77777777" w:rsidR="00C07068" w:rsidRDefault="00C07068" w:rsidP="003D3EF7"/>
    <w:p w14:paraId="1C51B948" w14:textId="6D0D0C1E" w:rsidR="009102DB" w:rsidRDefault="00C07068" w:rsidP="00C07068">
      <w:pPr>
        <w:rPr>
          <w:rFonts w:hint="eastAsia"/>
        </w:rPr>
      </w:pPr>
      <w:r>
        <w:rPr>
          <w:rFonts w:hint="eastAsia"/>
        </w:rPr>
        <w:t xml:space="preserve">2018 年 2 月，RMA 纹理的频道顺序更改为匹配 </w:t>
      </w:r>
      <w:hyperlink r:id="rId20" w:history="1">
        <w:r>
          <w:rPr>
            <w:rStyle w:val="Hyperlink"/>
            <w:rFonts w:hint="eastAsia"/>
          </w:rPr>
          <w:t xml:space="preserve">glTF2</w:t>
        </w:r>
      </w:hyperlink>
      <w:r>
        <w:rPr>
          <w:rFonts w:hint="eastAsia"/>
        </w:rPr>
        <w:t xml:space="preserve"> 规格：</w:t>
      </w:r>
      <w:r>
        <w:rPr>
          <w:i/>
          <w:rFonts w:hint="eastAsia"/>
        </w:rPr>
        <w:t xml:space="preserve">金属性贴图</w:t>
      </w:r>
      <w:r>
        <w:rPr>
          <w:rFonts w:hint="eastAsia"/>
        </w:rPr>
        <w:t xml:space="preserve">为蓝色，</w:t>
      </w:r>
      <w:r>
        <w:rPr>
          <w:i/>
          <w:rFonts w:hint="eastAsia"/>
        </w:rPr>
        <w:t xml:space="preserve">平整度</w:t>
      </w:r>
      <w:r>
        <w:rPr>
          <w:rFonts w:hint="eastAsia"/>
        </w:rPr>
        <w:t xml:space="preserve">为绿色，</w:t>
      </w:r>
      <w:r>
        <w:rPr>
          <w:i/>
          <w:rFonts w:hint="eastAsia"/>
        </w:rPr>
        <w:t xml:space="preserve">环境光遮蔽</w:t>
      </w:r>
      <w:r>
        <w:rPr>
          <w:rFonts w:hint="eastAsia"/>
        </w:rPr>
        <w:t xml:space="preserve">为红色。</w:t>
      </w:r>
    </w:p>
    <w:p w14:paraId="2896CB38" w14:textId="3BFEE19C" w:rsidR="009102DB" w:rsidRDefault="009102DB" w:rsidP="00C07068"/>
    <w:p w14:paraId="3C21F557" w14:textId="0D396212" w:rsidR="009102DB" w:rsidRDefault="009102DB" w:rsidP="00C07068">
      <w:pPr>
        <w:rPr>
          <w:rFonts w:hint="eastAsia"/>
        </w:rPr>
      </w:pPr>
      <w:r>
        <w:rPr>
          <w:rFonts w:hint="eastAsia"/>
        </w:rPr>
        <w:t xml:space="preserve">2019 年 1 月更新了法线纹理的着色器来重建 .z 组件，以支持对法线纹理使用 BC5 压缩。</w:t>
      </w:r>
    </w:p>
    <w:p w14:paraId="3F4A1FDB" w14:textId="77777777" w:rsidR="0082483F" w:rsidRDefault="0082483F" w:rsidP="0082483F">
      <w:pPr>
        <w:pStyle w:val="Heading1"/>
        <w:rPr>
          <w:rFonts w:hint="eastAsia"/>
        </w:rPr>
      </w:pPr>
      <w:r>
        <w:rPr>
          <w:rFonts w:hint="eastAsia"/>
        </w:rPr>
        <w:t xml:space="preserve">隐私声明</w:t>
      </w:r>
    </w:p>
    <w:p w14:paraId="19B4DA78" w14:textId="77777777" w:rsidR="0082483F" w:rsidRPr="004B7280" w:rsidRDefault="0082483F" w:rsidP="0082483F">
      <w:pPr>
        <w:rPr>
          <w:szCs w:val="20"/>
          <w:rFonts w:cs="Segoe UI" w:hint="eastAsia"/>
        </w:rPr>
      </w:pPr>
      <w:r>
        <w:rPr>
          <w:rFonts w:hint="eastAsia"/>
        </w:rPr>
        <w:t xml:space="preserve">编译和运行示例时，示例可执行文件的文件名将发送给Microsoft以帮助跟踪示例使用情况。</w:t>
      </w:r>
      <w:r>
        <w:rPr>
          <w:rFonts w:hint="eastAsia"/>
        </w:rPr>
        <w:t xml:space="preserve">要选择退出此数据收集，您可以删除Main.cpp中标记为“Sample Usage Telemetry”的代码块。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szCs w:val="20"/>
          <w:rFonts w:cs="Segoe UI" w:hint="eastAsia"/>
        </w:rPr>
      </w:pPr>
      <w:r>
        <w:rPr>
          <w:rFonts w:hint="eastAsia"/>
        </w:rPr>
        <w:t xml:space="preserve">有关 Microsoft 隐私政策的更多信息，请参阅 </w:t>
      </w:r>
      <w:hyperlink r:id="rId21" w:history="1">
        <w:r>
          <w:rPr>
            <w:rStyle w:val="Hyperlink"/>
            <w:rFonts w:hint="eastAsia"/>
          </w:rPr>
          <w:t xml:space="preserve">Microsoft 隐私声明</w:t>
        </w:r>
      </w:hyperlink>
      <w:r>
        <w:rPr>
          <w:rFonts w:hint="eastAsia"/>
        </w:rPr>
        <w:t xml:space="preserve">。</w:t>
      </w:r>
    </w:p>
    <w:p w14:paraId="09BC3DA9" w14:textId="77777777" w:rsidR="0082483F" w:rsidRPr="00331038" w:rsidRDefault="0082483F" w:rsidP="0082483F"/>
    <w:sectPr w:rsidR="0082483F" w:rsidRPr="00331038" w:rsidSect="00937E3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80BAA" w14:textId="77777777" w:rsidR="004336D1" w:rsidRDefault="004336D1" w:rsidP="0074610F">
      <w:r>
        <w:separator/>
      </w:r>
    </w:p>
  </w:endnote>
  <w:endnote w:type="continuationSeparator" w:id="0">
    <w:p w14:paraId="3C7024AC" w14:textId="77777777" w:rsidR="004336D1" w:rsidRDefault="004336D1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/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7F1D4" w14:textId="77777777" w:rsidR="0055232D" w:rsidRDefault="00552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5FBA06EE" w:rsidR="00843058" w:rsidRPr="00097CCA" w:rsidRDefault="00683D94" w:rsidP="00424773">
          <w:pPr>
            <w:pStyle w:val="Footer"/>
            <w:jc w:val="right"/>
            <w:rPr>
              <w:color w:val="808080" w:themeColor="background1" w:themeShade="80"/>
              <w:szCs w:val="20"/>
              <w:rFonts w:cs="Segoe UI" w:hint="eastAsia"/>
            </w:rPr>
          </w:pPr>
          <w:r>
            <w:rPr>
              <w:color w:val="808080" w:themeColor="background1" w:themeShade="80"/>
              <w:sz w:val="16"/>
              <w:szCs w:val="16"/>
              <w:rFonts w:cs="Segoe UI" w:hint="eastAsia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©</w:t>
          </w:r>
          <w:r w:rsidR="00281D12"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begin" w:dirty="true"/>
          </w:r>
          <w:r w:rsidR="00281D12"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instrText xml:space="preserve"> DATE \@ "yyyy'年'M'月'd'日' H:mm:ss" </w:instrText>
          </w:r>
          <w:r w:rsidR="00281D12"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separate"/>
          </w:r>
          <w:r w:rsidR="0074137D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Microsoft。</w:t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保留所有权利。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|样本：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SimplePBR12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b/>
              <w:color w:val="808080" w:themeColor="background1" w:themeShade="80"/>
              <w:szCs w:val="20"/>
              <w:rFonts w:cs="Segoe UI" w:hint="eastAsia"/>
            </w:rPr>
          </w:pP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begin"/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instrText xml:space="preserve"> PAGE   \* MERGEFORMAT </w:instrTex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separate"/>
          </w:r>
          <w:r w:rsidR="00C07068">
            <w:rPr>
              <w:b/>
              <w:color w:val="808080" w:themeColor="background1" w:themeShade="80"/>
              <w:szCs w:val="20"/>
              <w:rFonts w:cs="Segoe UI" w:hint="eastAsia"/>
            </w:rPr>
            <w:t>2</w: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4FE8497B" w:rsidR="00843058" w:rsidRPr="00097CCA" w:rsidRDefault="00281D12" w:rsidP="00585527">
          <w:pPr>
            <w:pStyle w:val="Footer"/>
            <w:jc w:val="right"/>
            <w:rPr>
              <w:color w:val="808080" w:themeColor="background1" w:themeShade="80"/>
              <w:szCs w:val="20"/>
              <w:rFonts w:cs="Segoe UI" w:hint="eastAsia"/>
            </w:rPr>
          </w:pP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© </w:t>
          </w:r>
          <w:r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begin" w:dirty="true"/>
          </w:r>
          <w:r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instrText xml:space="preserve"> DATE \@ "yyyy'年'M'月'd'日' H:mm:ss" </w:instrText>
          </w:r>
          <w:r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separate"/>
          </w:r>
          <w:r w:rsidR="0074137D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Microsoft。</w:t>
          </w:r>
          <w:r>
            <w:rPr>
              <w:color w:val="808080" w:themeColor="background1" w:themeShade="80"/>
              <w:rFonts w:hint="eastAsia"/>
            </w:rPr>
            <w:t xml:space="preserve"> </w:t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保留所有权利。</w:t>
          </w:r>
          <w:r w:rsidR="00843058" w:rsidRPr="00097CCA">
            <w:rPr>
              <w:color w:val="808080" w:themeColor="background1" w:themeShade="80"/>
              <w:szCs w:val="20"/>
              <w:rFonts w:hint="eastAsia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color w:val="808080" w:themeColor="background1" w:themeShade="80"/>
              <w:szCs w:val="20"/>
              <w:rFonts w:hint="eastAsia"/>
            </w:rPr>
            <w:t xml:space="preserve">|样本：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[样品名称]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b/>
              <w:color w:val="808080" w:themeColor="background1" w:themeShade="80"/>
              <w:szCs w:val="20"/>
              <w:rFonts w:cs="Segoe UI" w:hint="eastAsia"/>
            </w:rPr>
          </w:pP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begin"/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instrText xml:space="preserve"> PAGE   \* MERGEFORMAT </w:instrTex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separate"/>
          </w:r>
          <w:r w:rsidR="00937E3A">
            <w:rPr>
              <w:b/>
              <w:color w:val="808080" w:themeColor="background1" w:themeShade="80"/>
              <w:szCs w:val="20"/>
              <w:rFonts w:cs="Segoe UI" w:hint="eastAsia"/>
            </w:rPr>
            <w:t>1</w: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7A22E" w14:textId="77777777" w:rsidR="004336D1" w:rsidRDefault="004336D1" w:rsidP="0074610F">
      <w:r>
        <w:separator/>
      </w:r>
    </w:p>
  </w:footnote>
  <w:footnote w:type="continuationSeparator" w:id="0">
    <w:p w14:paraId="2DCB8B3A" w14:textId="77777777" w:rsidR="004336D1" w:rsidRDefault="004336D1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50714" w14:textId="77777777" w:rsidR="0055232D" w:rsidRDefault="00552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2F9831" w14:textId="77777777" w:rsidR="0055232D" w:rsidRDefault="005523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  <w:rFonts w:hint="eastAsia"/>
                  </w:rPr>
                </w:pPr>
                <w:r>
                  <w:rPr>
                    <w:sz w:val="2"/>
                    <w:szCs w:val="2"/>
                    <w:rFonts w:hint="eastAsia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  <w:rFonts w:hint="eastAsia"/>
                  </w:rPr>
                </w:pPr>
                <w:r>
                  <w:rPr>
                    <w:rFonts w:hint="eastAsia"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  <w:rFonts w:hint="eastAsia"/>
                  </w:rPr>
                </w:pPr>
                <w:r>
                  <w:rPr>
                    <w:sz w:val="2"/>
                    <w:szCs w:val="2"/>
                    <w:rFonts w:hint="eastAsia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8"/>
  </w:num>
  <w:num w:numId="4">
    <w:abstractNumId w:val="16"/>
  </w:num>
  <w:num w:numId="5">
    <w:abstractNumId w:val="15"/>
  </w:num>
  <w:num w:numId="6">
    <w:abstractNumId w:val="17"/>
  </w:num>
  <w:num w:numId="7">
    <w:abstractNumId w:val="9"/>
  </w:num>
  <w:num w:numId="8">
    <w:abstractNumId w:val="5"/>
  </w:num>
  <w:num w:numId="9">
    <w:abstractNumId w:val="12"/>
  </w:num>
  <w:num w:numId="10">
    <w:abstractNumId w:val="6"/>
  </w:num>
  <w:num w:numId="11">
    <w:abstractNumId w:val="4"/>
  </w:num>
  <w:num w:numId="12">
    <w:abstractNumId w:val="1"/>
  </w:num>
  <w:num w:numId="13">
    <w:abstractNumId w:val="7"/>
  </w:num>
  <w:num w:numId="14">
    <w:abstractNumId w:val="0"/>
  </w:num>
  <w:num w:numId="15">
    <w:abstractNumId w:val="8"/>
  </w:num>
  <w:num w:numId="16">
    <w:abstractNumId w:val="2"/>
  </w:num>
  <w:num w:numId="17">
    <w:abstractNumId w:val="3"/>
  </w:num>
  <w:num w:numId="18">
    <w:abstractNumId w:val="10"/>
  </w:num>
  <w:num w:numId="19">
    <w:abstractNumId w:val="1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736A7"/>
    <w:rsid w:val="00092930"/>
    <w:rsid w:val="00097CCA"/>
    <w:rsid w:val="000B6D5E"/>
    <w:rsid w:val="000F5C38"/>
    <w:rsid w:val="00135BE2"/>
    <w:rsid w:val="00150ED8"/>
    <w:rsid w:val="00154288"/>
    <w:rsid w:val="00171AB9"/>
    <w:rsid w:val="001960D1"/>
    <w:rsid w:val="001B3264"/>
    <w:rsid w:val="001C132C"/>
    <w:rsid w:val="001D331E"/>
    <w:rsid w:val="001D7AB1"/>
    <w:rsid w:val="001F637E"/>
    <w:rsid w:val="00203869"/>
    <w:rsid w:val="00216DDD"/>
    <w:rsid w:val="0024713D"/>
    <w:rsid w:val="002601C4"/>
    <w:rsid w:val="002741D2"/>
    <w:rsid w:val="002748E9"/>
    <w:rsid w:val="00281D12"/>
    <w:rsid w:val="00287A4C"/>
    <w:rsid w:val="00294A1B"/>
    <w:rsid w:val="002A2994"/>
    <w:rsid w:val="002D1D4B"/>
    <w:rsid w:val="002E7BBB"/>
    <w:rsid w:val="002F3625"/>
    <w:rsid w:val="00302FEA"/>
    <w:rsid w:val="00303D44"/>
    <w:rsid w:val="0031495C"/>
    <w:rsid w:val="00321170"/>
    <w:rsid w:val="00331038"/>
    <w:rsid w:val="00345A2B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81265"/>
    <w:rsid w:val="004B7DDA"/>
    <w:rsid w:val="004C0C85"/>
    <w:rsid w:val="00525604"/>
    <w:rsid w:val="005368F7"/>
    <w:rsid w:val="00541191"/>
    <w:rsid w:val="0055232D"/>
    <w:rsid w:val="00552574"/>
    <w:rsid w:val="005640ED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65ECA"/>
    <w:rsid w:val="00886E89"/>
    <w:rsid w:val="00887700"/>
    <w:rsid w:val="008D31A5"/>
    <w:rsid w:val="008D6F55"/>
    <w:rsid w:val="009102DB"/>
    <w:rsid w:val="00917557"/>
    <w:rsid w:val="00937E3A"/>
    <w:rsid w:val="00957133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B15AAA"/>
    <w:rsid w:val="00B2665B"/>
    <w:rsid w:val="00B40D2C"/>
    <w:rsid w:val="00B56CA7"/>
    <w:rsid w:val="00B62C6B"/>
    <w:rsid w:val="00BC1F23"/>
    <w:rsid w:val="00BC2068"/>
    <w:rsid w:val="00C004FF"/>
    <w:rsid w:val="00C07068"/>
    <w:rsid w:val="00C10790"/>
    <w:rsid w:val="00C17E7F"/>
    <w:rsid w:val="00C33114"/>
    <w:rsid w:val="00C7055B"/>
    <w:rsid w:val="00CC670D"/>
    <w:rsid w:val="00CF3729"/>
    <w:rsid w:val="00D23CA3"/>
    <w:rsid w:val="00D71FE6"/>
    <w:rsid w:val="00D756C7"/>
    <w:rsid w:val="00D8676C"/>
    <w:rsid w:val="00DC7DFC"/>
    <w:rsid w:val="00DD0606"/>
    <w:rsid w:val="00E04D83"/>
    <w:rsid w:val="00E16AF8"/>
    <w:rsid w:val="00E40BF6"/>
    <w:rsid w:val="00E4716C"/>
    <w:rsid w:val="00E511F9"/>
    <w:rsid w:val="00E6273F"/>
    <w:rsid w:val="00EA48DE"/>
    <w:rsid w:val="00EA4B5B"/>
    <w:rsid w:val="00EB5004"/>
    <w:rsid w:val="00EE2624"/>
    <w:rsid w:val="00EE7E9D"/>
    <w:rsid w:val="00EF1C9E"/>
    <w:rsid w:val="00F40AC7"/>
    <w:rsid w:val="00F52021"/>
    <w:rsid w:val="00F70459"/>
    <w:rsid w:val="00F74CF9"/>
    <w:rsid w:val="00F851B2"/>
    <w:rsid w:val="00FA3C33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 w:eastAsia="SimSu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 w:eastAsia="SimSu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 w:eastAsia="SimSu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 w:eastAsia="SimSu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 w:eastAsia="SimSun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 w:eastAsia="SimSun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 w:eastAsia="SimSun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 w:eastAsia="SimSun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 w:eastAsia="SimSun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 w:eastAsia="SimSu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SimSu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SimSu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 w:eastAsia="SimSun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 w:eastAsia="SimSun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 w:eastAsia="SimSun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hyperlink" Target="https://github.com/Microsoft/DirectXTK12/wiki/PBREffect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hyperlink" Target="https://privacy.microsoft.com/zh-cn/privacystatement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yperlink" Target="https://github.com/Microsoft/DirectXTK/wiki/PBREffect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msdn.microsoft.com/zh-cn/library/windows/desktop/mt808808.aspx" TargetMode="External"/><Relationship Id="rId20" Type="http://schemas.openxmlformats.org/officeDocument/2006/relationships/hyperlink" Target="https://github.com/KhronosGroup/glTF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hyperlink" Target="https://github.com/Microsoft/DirectXTK12/wiki/PostProc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Sun"/>
        <a:cs typeface=""/>
      </a:majorFont>
      <a:minorFont>
        <a:latin typeface="Calibri" panose="020F0502020204030204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2016-10-07T03:54:00Z</dcterms:created>
  <dcterms:modified xsi:type="dcterms:W3CDTF">2019-01-25T20:31:00Z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