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D9E5" w14:textId="77777777" w:rsidR="00764B3A" w:rsidRPr="00AE567F" w:rsidRDefault="00AC1631" w:rsidP="00AE567F">
      <w:pPr>
        <w:pStyle w:val="Title"/>
      </w:pPr>
      <w:r>
        <w:rPr>
          <w:rFonts w:hint="eastAsia"/>
        </w:rPr>
        <w:t xml:space="preserve">Simple Bezier </w:t>
      </w:r>
      <w:r>
        <w:rPr>
          <w:rFonts w:hint="eastAsia"/>
        </w:rPr>
        <w:t>サンプル</w:t>
      </w:r>
    </w:p>
    <w:p w14:paraId="2563EAD4" w14:textId="77777777"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このサンプルは、</w:t>
      </w:r>
      <w:r>
        <w:rPr>
          <w:rFonts w:hint="eastAsia"/>
          <w:i/>
          <w:color w:val="auto"/>
          <w:sz w:val="20"/>
          <w:szCs w:val="22"/>
        </w:rPr>
        <w:t xml:space="preserve">2015 </w:t>
      </w:r>
      <w:r>
        <w:rPr>
          <w:rFonts w:hint="eastAsia"/>
          <w:i/>
          <w:color w:val="auto"/>
          <w:sz w:val="20"/>
          <w:szCs w:val="22"/>
        </w:rPr>
        <w:t>年</w:t>
      </w:r>
      <w:r>
        <w:rPr>
          <w:rFonts w:hint="eastAsia"/>
          <w:i/>
          <w:color w:val="auto"/>
          <w:sz w:val="20"/>
          <w:szCs w:val="22"/>
        </w:rPr>
        <w:t xml:space="preserve"> 11 </w:t>
      </w:r>
      <w:r>
        <w:rPr>
          <w:rFonts w:hint="eastAsia"/>
          <w:i/>
          <w:color w:val="auto"/>
          <w:sz w:val="20"/>
          <w:szCs w:val="22"/>
        </w:rPr>
        <w:t>月の</w:t>
      </w:r>
      <w:r>
        <w:rPr>
          <w:rFonts w:hint="eastAsia"/>
          <w:i/>
          <w:color w:val="auto"/>
          <w:sz w:val="20"/>
          <w:szCs w:val="22"/>
        </w:rPr>
        <w:t xml:space="preserve"> Xbox One XDK </w:t>
      </w:r>
      <w:r>
        <w:rPr>
          <w:rFonts w:hint="eastAsia"/>
          <w:i/>
          <w:color w:val="auto"/>
          <w:sz w:val="20"/>
          <w:szCs w:val="22"/>
        </w:rPr>
        <w:t>以降と互換性があります。</w:t>
      </w:r>
    </w:p>
    <w:p w14:paraId="0534892E" w14:textId="77777777" w:rsidR="007373C0" w:rsidRPr="007373C0" w:rsidRDefault="007373C0" w:rsidP="007373C0"/>
    <w:p w14:paraId="4B7F6C19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7262D25F" w14:textId="77777777" w:rsidR="00043567" w:rsidRPr="00BB3987" w:rsidRDefault="00043567" w:rsidP="00043567">
      <w:pPr>
        <w:rPr>
          <w:rStyle w:val="SubtleEmphasis"/>
        </w:rPr>
      </w:pPr>
      <w:r>
        <w:rPr>
          <w:rFonts w:hint="eastAsia"/>
        </w:rPr>
        <w:t>このサンプルでは、メビウスの輪を表すモザイク化された、</w:t>
      </w:r>
      <w:r>
        <w:rPr>
          <w:rFonts w:hint="eastAsia"/>
        </w:rPr>
        <w:t>Bezier</w:t>
      </w:r>
      <w:r>
        <w:rPr>
          <w:rFonts w:hint="eastAsia"/>
        </w:rPr>
        <w:t>サーフェスを描画するためのハルシェーダとドメインシェーダの作成方法を示します。</w:t>
      </w:r>
    </w:p>
    <w:p w14:paraId="542D77CD" w14:textId="77777777" w:rsidR="00295687" w:rsidRDefault="00295687" w:rsidP="00521259">
      <w:pPr>
        <w:rPr>
          <w:rFonts w:eastAsiaTheme="majorEastAsia" w:cstheme="majorBidi"/>
          <w:color w:val="006600"/>
          <w:sz w:val="28"/>
          <w:szCs w:val="32"/>
        </w:rPr>
      </w:pPr>
    </w:p>
    <w:p w14:paraId="6F59E5E3" w14:textId="77777777" w:rsidR="00295687" w:rsidRDefault="00295687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59DA34F6" wp14:editId="232E9E81">
            <wp:extent cx="5943600" cy="3343275"/>
            <wp:effectExtent l="0" t="0" r="0" b="9525"/>
            <wp:docPr id="2" name="Picture 2" descr="C:\Users\kevincog\AppData\Local\Microsoft\Windows\INetCache\Content.Word\10.159.14.205_Im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cog\AppData\Local\Microsoft\Windows\INetCache\Content.Word\10.159.14.205_Image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1D50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18D27CFA" w14:textId="77777777" w:rsidR="00043567" w:rsidRDefault="00043567" w:rsidP="009B03E3">
      <w:r>
        <w:rPr>
          <w:rFonts w:hint="eastAsia"/>
        </w:rPr>
        <w:t>このサンプルでは以下のコントロールを使用しています。</w:t>
      </w:r>
    </w:p>
    <w:p w14:paraId="5E114069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2CD0F676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56E0E1D2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作用</w:t>
            </w:r>
          </w:p>
        </w:tc>
        <w:tc>
          <w:tcPr>
            <w:tcW w:w="1874" w:type="pct"/>
            <w:hideMark/>
          </w:tcPr>
          <w:p w14:paraId="0C4421CA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ゲームパッド</w:t>
            </w:r>
          </w:p>
        </w:tc>
      </w:tr>
      <w:tr w:rsidR="00B218EF" w:rsidRPr="009B03E3" w14:paraId="050C6A86" w14:textId="77777777" w:rsidTr="00B218EF">
        <w:trPr>
          <w:trHeight w:val="188"/>
        </w:trPr>
        <w:tc>
          <w:tcPr>
            <w:tcW w:w="3126" w:type="pct"/>
          </w:tcPr>
          <w:p w14:paraId="678BC98F" w14:textId="77777777" w:rsidR="00B218EF" w:rsidRPr="009B03E3" w:rsidRDefault="00B218EF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影付き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ワイヤフレームレンダリング</w:t>
            </w:r>
          </w:p>
        </w:tc>
        <w:tc>
          <w:tcPr>
            <w:tcW w:w="1874" w:type="pct"/>
          </w:tcPr>
          <w:p w14:paraId="78C051BB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</w:tr>
      <w:tr w:rsidR="00B218EF" w:rsidRPr="009B03E3" w14:paraId="05937A19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485F4642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分割方法を選択：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</w:p>
          <w:p w14:paraId="0A1738EF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整数</w:t>
            </w:r>
          </w:p>
          <w:p w14:paraId="37EFCBF7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分数偶数</w:t>
            </w:r>
          </w:p>
          <w:p w14:paraId="0570A3D7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分数奇数</w:t>
            </w:r>
          </w:p>
        </w:tc>
        <w:tc>
          <w:tcPr>
            <w:tcW w:w="1874" w:type="pct"/>
          </w:tcPr>
          <w:p w14:paraId="4D4A322A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27364E7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  <w:p w14:paraId="0FF2BE20" w14:textId="2E2CF20F" w:rsidR="00B218EF" w:rsidRPr="009B03E3" w:rsidRDefault="00721294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A</w:t>
            </w:r>
            <w:r w:rsidR="00B218EF"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  <w:p w14:paraId="6E747AA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</w:tr>
      <w:tr w:rsidR="00B218EF" w:rsidRPr="009B03E3" w14:paraId="2433E887" w14:textId="77777777" w:rsidTr="00B218EF">
        <w:trPr>
          <w:trHeight w:val="362"/>
        </w:trPr>
        <w:tc>
          <w:tcPr>
            <w:tcW w:w="3126" w:type="pct"/>
          </w:tcPr>
          <w:p w14:paraId="05BFC191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パッチ分割数の増減</w:t>
            </w:r>
            <w:r>
              <w:rPr>
                <w:rFonts w:ascii="Segoe UI" w:hAnsi="Segoe UI" w:hint="eastAsia"/>
                <w:sz w:val="20"/>
                <w:szCs w:val="20"/>
              </w:rPr>
              <w:t>&lt;4</w:t>
            </w:r>
            <w:r>
              <w:rPr>
                <w:rFonts w:ascii="Segoe UI" w:hAnsi="Segoe UI" w:hint="eastAsia"/>
                <w:sz w:val="20"/>
                <w:szCs w:val="20"/>
              </w:rPr>
              <w:t>、</w:t>
            </w:r>
            <w:r>
              <w:rPr>
                <w:rFonts w:ascii="Segoe UI" w:hAnsi="Segoe UI" w:hint="eastAsia"/>
                <w:sz w:val="20"/>
                <w:szCs w:val="20"/>
              </w:rPr>
              <w:t>16&gt;</w:t>
            </w:r>
          </w:p>
        </w:tc>
        <w:tc>
          <w:tcPr>
            <w:tcW w:w="1874" w:type="pct"/>
          </w:tcPr>
          <w:p w14:paraId="287178CC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左右のトリガーを握る</w:t>
            </w:r>
          </w:p>
        </w:tc>
      </w:tr>
      <w:tr w:rsidR="00B218EF" w:rsidRPr="009B03E3" w14:paraId="1C757D3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766C4248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カメラを左右に回転</w:t>
            </w:r>
          </w:p>
        </w:tc>
        <w:tc>
          <w:tcPr>
            <w:tcW w:w="1874" w:type="pct"/>
          </w:tcPr>
          <w:p w14:paraId="3237A9A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左のサムスティックを左右に動かす</w:t>
            </w:r>
          </w:p>
        </w:tc>
      </w:tr>
      <w:tr w:rsidR="00B218EF" w:rsidRPr="009B03E3" w14:paraId="34FD72A6" w14:textId="77777777" w:rsidTr="00B218EF">
        <w:trPr>
          <w:trHeight w:val="19"/>
        </w:trPr>
        <w:tc>
          <w:tcPr>
            <w:tcW w:w="3126" w:type="pct"/>
          </w:tcPr>
          <w:p w14:paraId="625143E7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コントローラのヘルプを表示する</w:t>
            </w:r>
          </w:p>
        </w:tc>
        <w:tc>
          <w:tcPr>
            <w:tcW w:w="1874" w:type="pct"/>
          </w:tcPr>
          <w:p w14:paraId="62A6D31A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メニューボタン</w:t>
            </w:r>
          </w:p>
        </w:tc>
      </w:tr>
      <w:tr w:rsidR="00B218EF" w:rsidRPr="009B03E3" w14:paraId="3163F4A2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7A241AD9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終了</w:t>
            </w:r>
          </w:p>
        </w:tc>
        <w:tc>
          <w:tcPr>
            <w:tcW w:w="1874" w:type="pct"/>
          </w:tcPr>
          <w:p w14:paraId="56270126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表示ボタン</w:t>
            </w:r>
          </w:p>
        </w:tc>
      </w:tr>
    </w:tbl>
    <w:p w14:paraId="62ACBEEB" w14:textId="77777777" w:rsidR="00575766" w:rsidRDefault="00521259" w:rsidP="00521259">
      <w:r>
        <w:rPr>
          <w:rFonts w:hint="eastAsia"/>
        </w:rPr>
        <w:t xml:space="preserve"> </w:t>
      </w:r>
    </w:p>
    <w:p w14:paraId="182535EF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実装上の注意</w:t>
      </w:r>
    </w:p>
    <w:p w14:paraId="6692CF43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>
        <w:rPr>
          <w:rFonts w:hint="eastAsia"/>
          <w:color w:val="auto"/>
          <w:sz w:val="20"/>
          <w:szCs w:val="22"/>
        </w:rPr>
        <w:t>入力ジオメトリは、それぞれ</w:t>
      </w:r>
      <w:r>
        <w:rPr>
          <w:rFonts w:hint="eastAsia"/>
          <w:color w:val="auto"/>
          <w:sz w:val="20"/>
          <w:szCs w:val="22"/>
        </w:rPr>
        <w:t>16</w:t>
      </w:r>
      <w:r>
        <w:rPr>
          <w:rFonts w:hint="eastAsia"/>
          <w:color w:val="auto"/>
          <w:sz w:val="20"/>
          <w:szCs w:val="22"/>
        </w:rPr>
        <w:t>個の制御点を持つ</w:t>
      </w:r>
      <w:r>
        <w:rPr>
          <w:rFonts w:hint="eastAsia"/>
          <w:color w:val="auto"/>
          <w:sz w:val="20"/>
          <w:szCs w:val="22"/>
        </w:rPr>
        <w:t>4</w:t>
      </w:r>
      <w:r>
        <w:rPr>
          <w:rFonts w:hint="eastAsia"/>
          <w:color w:val="auto"/>
          <w:sz w:val="20"/>
          <w:szCs w:val="22"/>
        </w:rPr>
        <w:t>つのパッチで構成され、すべて頂点バッファに格納されています。シンプルな頂点シェーダは、制御ポイントを直接ハルシェーダに渡します。ハルシェーダは固定バッファからのテセレーションファクタを介して固定機能テセレータステージを駆動します。これらのバッファは両方とも制御ポイントと</w:t>
      </w:r>
      <w:r>
        <w:rPr>
          <w:rFonts w:hint="eastAsia"/>
          <w:color w:val="auto"/>
          <w:sz w:val="20"/>
          <w:szCs w:val="22"/>
        </w:rPr>
        <w:t>UVW</w:t>
      </w:r>
      <w:r>
        <w:rPr>
          <w:rFonts w:hint="eastAsia"/>
          <w:color w:val="auto"/>
          <w:sz w:val="20"/>
          <w:szCs w:val="22"/>
        </w:rPr>
        <w:t>をドメインシェーダに渡します。ドメインシェーダは頂点ごとに</w:t>
      </w:r>
      <w:r>
        <w:rPr>
          <w:rFonts w:hint="eastAsia"/>
          <w:color w:val="auto"/>
          <w:sz w:val="20"/>
          <w:szCs w:val="22"/>
        </w:rPr>
        <w:t>1</w:t>
      </w:r>
      <w:r>
        <w:rPr>
          <w:rFonts w:hint="eastAsia"/>
          <w:color w:val="auto"/>
          <w:sz w:val="20"/>
          <w:szCs w:val="22"/>
        </w:rPr>
        <w:t>回実行され、最終的な頂点の位置と属性を計算します。頂点の位置は</w:t>
      </w:r>
      <w:r>
        <w:rPr>
          <w:rFonts w:hint="eastAsia"/>
          <w:color w:val="auto"/>
          <w:sz w:val="20"/>
          <w:szCs w:val="22"/>
        </w:rPr>
        <w:t>Bernstein</w:t>
      </w:r>
      <w:r>
        <w:rPr>
          <w:rFonts w:hint="eastAsia"/>
          <w:color w:val="auto"/>
          <w:sz w:val="20"/>
          <w:szCs w:val="22"/>
        </w:rPr>
        <w:t>多項式を使って計算されます。法線は、</w:t>
      </w:r>
      <w:r>
        <w:rPr>
          <w:rFonts w:hint="eastAsia"/>
          <w:color w:val="auto"/>
          <w:sz w:val="20"/>
          <w:szCs w:val="22"/>
        </w:rPr>
        <w:t>U</w:t>
      </w:r>
      <w:r>
        <w:rPr>
          <w:rFonts w:hint="eastAsia"/>
          <w:color w:val="auto"/>
          <w:sz w:val="20"/>
          <w:szCs w:val="22"/>
        </w:rPr>
        <w:t>と</w:t>
      </w:r>
      <w:r>
        <w:rPr>
          <w:rFonts w:hint="eastAsia"/>
          <w:color w:val="auto"/>
          <w:sz w:val="20"/>
          <w:szCs w:val="22"/>
        </w:rPr>
        <w:t>V</w:t>
      </w:r>
      <w:r>
        <w:rPr>
          <w:rFonts w:hint="eastAsia"/>
          <w:color w:val="auto"/>
          <w:sz w:val="20"/>
          <w:szCs w:val="22"/>
        </w:rPr>
        <w:t>の導関数の外積として計算されます。ピクセルシェーダは、モザイク化されたメビウスの輪を描画するために</w:t>
      </w:r>
      <w:r>
        <w:rPr>
          <w:rFonts w:hint="eastAsia"/>
          <w:color w:val="auto"/>
          <w:sz w:val="20"/>
          <w:szCs w:val="22"/>
        </w:rPr>
        <w:t>N</w:t>
      </w:r>
      <w:r>
        <w:rPr>
          <w:rFonts w:hint="eastAsia"/>
          <w:color w:val="auto"/>
          <w:sz w:val="20"/>
          <w:szCs w:val="22"/>
        </w:rPr>
        <w:t>ドット</w:t>
      </w:r>
      <w:r>
        <w:rPr>
          <w:rFonts w:hint="eastAsia"/>
          <w:color w:val="auto"/>
          <w:sz w:val="20"/>
          <w:szCs w:val="22"/>
        </w:rPr>
        <w:t>L</w:t>
      </w:r>
      <w:r>
        <w:rPr>
          <w:rFonts w:hint="eastAsia"/>
          <w:color w:val="auto"/>
          <w:sz w:val="20"/>
          <w:szCs w:val="22"/>
        </w:rPr>
        <w:t>照明を実行します。</w:t>
      </w:r>
      <w:r>
        <w:rPr>
          <w:rFonts w:hint="eastAsia"/>
          <w:color w:val="auto"/>
          <w:sz w:val="20"/>
          <w:szCs w:val="22"/>
        </w:rPr>
        <w:t xml:space="preserve"> </w:t>
      </w:r>
    </w:p>
    <w:p w14:paraId="29263B72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3AC352CA" w14:textId="4E481937" w:rsidR="00521259" w:rsidRDefault="00521259" w:rsidP="00521259">
      <w:r>
        <w:rPr>
          <w:rFonts w:hint="eastAsia"/>
        </w:rPr>
        <w:t>最初のリリース、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月に、</w:t>
      </w:r>
      <w:r>
        <w:rPr>
          <w:rFonts w:hint="eastAsia"/>
        </w:rPr>
        <w:t xml:space="preserve">Xbox One X </w:t>
      </w:r>
      <w:r>
        <w:rPr>
          <w:rFonts w:hint="eastAsia"/>
        </w:rPr>
        <w:t>で実行するときの</w:t>
      </w:r>
      <w:r>
        <w:rPr>
          <w:rFonts w:hint="eastAsia"/>
        </w:rPr>
        <w:t xml:space="preserve"> 4k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チェーンをサポートするために更新。</w:t>
      </w:r>
    </w:p>
    <w:p w14:paraId="724BE912" w14:textId="77777777" w:rsidR="00AA27B5" w:rsidRDefault="00AA27B5" w:rsidP="00AA27B5">
      <w:pPr>
        <w:pStyle w:val="Heading1"/>
      </w:pPr>
      <w:r>
        <w:rPr>
          <w:rFonts w:hint="eastAsia"/>
        </w:rPr>
        <w:t>プライバシーステートメント</w:t>
      </w:r>
    </w:p>
    <w:p w14:paraId="653941A3" w14:textId="77777777" w:rsidR="00AA27B5" w:rsidRDefault="00AA27B5" w:rsidP="00AA27B5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6097EBD8" w14:textId="77777777" w:rsidR="00AA27B5" w:rsidRDefault="00AA27B5" w:rsidP="00AA27B5">
      <w:pPr>
        <w:rPr>
          <w:rFonts w:cs="Segoe UI"/>
          <w:szCs w:val="20"/>
        </w:rPr>
      </w:pPr>
    </w:p>
    <w:p w14:paraId="3F3FB14F" w14:textId="77777777" w:rsidR="00AA27B5" w:rsidRDefault="00AA27B5" w:rsidP="00AA27B5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0981F680" w14:textId="77777777" w:rsidR="00AA27B5" w:rsidRPr="00EB7866" w:rsidRDefault="00AA27B5" w:rsidP="00521259">
      <w:bookmarkStart w:id="1" w:name="_GoBack"/>
      <w:bookmarkEnd w:id="1"/>
    </w:p>
    <w:sectPr w:rsidR="00AA27B5" w:rsidRPr="00EB7866" w:rsidSect="00471514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35E2E" w14:textId="77777777" w:rsidR="006C4333" w:rsidRDefault="006C4333" w:rsidP="0074610F">
      <w:r>
        <w:separator/>
      </w:r>
    </w:p>
  </w:endnote>
  <w:endnote w:type="continuationSeparator" w:id="0">
    <w:p w14:paraId="08825D07" w14:textId="77777777" w:rsidR="006C4333" w:rsidRDefault="006C433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8391EA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800395E" w14:textId="62BECE0D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13:45:09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9D00F82" wp14:editId="3DEFD840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SimpleBezier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A5A3A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295687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E816E7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3705F24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16D491D" w14:textId="7AB5DEB0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21294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13:45:09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8D6819F" wp14:editId="6837837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89AD5B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7A2B452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543C4" w14:textId="77777777" w:rsidR="006C4333" w:rsidRDefault="006C4333" w:rsidP="0074610F">
      <w:r>
        <w:separator/>
      </w:r>
    </w:p>
  </w:footnote>
  <w:footnote w:type="continuationSeparator" w:id="0">
    <w:p w14:paraId="32B976DB" w14:textId="77777777" w:rsidR="006C4333" w:rsidRDefault="006C433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778E272F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6C2A7C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DF9E1E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4AA8A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9605F4" w14:textId="77777777" w:rsidR="000B6D5E" w:rsidRPr="000B6D5E" w:rsidRDefault="000B6D5E" w:rsidP="000B6D5E"/>
              <w:p w14:paraId="5F6F40F3" w14:textId="77777777" w:rsidR="000B6D5E" w:rsidRDefault="000B6D5E" w:rsidP="000B6D5E"/>
              <w:p w14:paraId="4A1B85E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CED41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F55B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3CFC50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C76E0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1D592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6352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F7C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F5B6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64D2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F54D4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2E5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43AE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8D94B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903E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BD69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E3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FF61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47C5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077F0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428590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70AABAC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3547E9FD" wp14:editId="22E8677A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F68AE7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563449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65CFAA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808529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559C7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5F3AE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C4B8083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382312F" w14:textId="77777777" w:rsidR="00CF3729" w:rsidRDefault="00CF3729">
    <w:pPr>
      <w:pStyle w:val="Header"/>
      <w:rPr>
        <w:sz w:val="2"/>
        <w:szCs w:val="2"/>
      </w:rPr>
    </w:pPr>
  </w:p>
  <w:p w14:paraId="54A59C55" w14:textId="77777777" w:rsidR="000B6D5E" w:rsidRDefault="000B6D5E">
    <w:pPr>
      <w:pStyle w:val="Header"/>
      <w:rPr>
        <w:sz w:val="2"/>
        <w:szCs w:val="2"/>
      </w:rPr>
    </w:pPr>
  </w:p>
  <w:p w14:paraId="706B54EC" w14:textId="77777777" w:rsidR="000B6D5E" w:rsidRDefault="000B6D5E">
    <w:pPr>
      <w:pStyle w:val="Header"/>
      <w:rPr>
        <w:sz w:val="2"/>
        <w:szCs w:val="2"/>
      </w:rPr>
    </w:pPr>
  </w:p>
  <w:p w14:paraId="60A5DF16" w14:textId="77777777" w:rsidR="000B6D5E" w:rsidRDefault="000B6D5E">
    <w:pPr>
      <w:pStyle w:val="Header"/>
      <w:rPr>
        <w:sz w:val="2"/>
        <w:szCs w:val="2"/>
      </w:rPr>
    </w:pPr>
  </w:p>
  <w:p w14:paraId="566C4AD9" w14:textId="77777777" w:rsidR="000B6D5E" w:rsidRDefault="000B6D5E">
    <w:pPr>
      <w:pStyle w:val="Header"/>
      <w:rPr>
        <w:sz w:val="2"/>
        <w:szCs w:val="2"/>
      </w:rPr>
    </w:pPr>
  </w:p>
  <w:p w14:paraId="13804A57" w14:textId="77777777" w:rsidR="000B6D5E" w:rsidRDefault="000B6D5E">
    <w:pPr>
      <w:pStyle w:val="Header"/>
      <w:rPr>
        <w:sz w:val="2"/>
        <w:szCs w:val="2"/>
      </w:rPr>
    </w:pPr>
  </w:p>
  <w:p w14:paraId="3BB0A77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F99"/>
    <w:rsid w:val="00043567"/>
    <w:rsid w:val="00097CCA"/>
    <w:rsid w:val="000A0A40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95687"/>
    <w:rsid w:val="002E7BBB"/>
    <w:rsid w:val="00303D44"/>
    <w:rsid w:val="00321170"/>
    <w:rsid w:val="00331038"/>
    <w:rsid w:val="00355166"/>
    <w:rsid w:val="003D3EF7"/>
    <w:rsid w:val="003E465C"/>
    <w:rsid w:val="00425592"/>
    <w:rsid w:val="00441475"/>
    <w:rsid w:val="00471514"/>
    <w:rsid w:val="004B7DDA"/>
    <w:rsid w:val="004C38D5"/>
    <w:rsid w:val="004D5FC7"/>
    <w:rsid w:val="00521259"/>
    <w:rsid w:val="005640ED"/>
    <w:rsid w:val="00575766"/>
    <w:rsid w:val="00575F36"/>
    <w:rsid w:val="00585527"/>
    <w:rsid w:val="005B4DA9"/>
    <w:rsid w:val="005B4F6C"/>
    <w:rsid w:val="005E3DA1"/>
    <w:rsid w:val="006034F7"/>
    <w:rsid w:val="00612FDE"/>
    <w:rsid w:val="006178A9"/>
    <w:rsid w:val="006A532D"/>
    <w:rsid w:val="006B7433"/>
    <w:rsid w:val="006C4333"/>
    <w:rsid w:val="006E0150"/>
    <w:rsid w:val="00707E22"/>
    <w:rsid w:val="00721294"/>
    <w:rsid w:val="007373C0"/>
    <w:rsid w:val="0074610F"/>
    <w:rsid w:val="007624A4"/>
    <w:rsid w:val="00764B3A"/>
    <w:rsid w:val="007806DC"/>
    <w:rsid w:val="00794CA9"/>
    <w:rsid w:val="007A0848"/>
    <w:rsid w:val="00843058"/>
    <w:rsid w:val="00886E89"/>
    <w:rsid w:val="00887700"/>
    <w:rsid w:val="00906180"/>
    <w:rsid w:val="00917557"/>
    <w:rsid w:val="00985949"/>
    <w:rsid w:val="00987A88"/>
    <w:rsid w:val="009B03E3"/>
    <w:rsid w:val="00A0620E"/>
    <w:rsid w:val="00A501F6"/>
    <w:rsid w:val="00A5158F"/>
    <w:rsid w:val="00AA27B5"/>
    <w:rsid w:val="00AB5D83"/>
    <w:rsid w:val="00AC1631"/>
    <w:rsid w:val="00AD2275"/>
    <w:rsid w:val="00AD66EC"/>
    <w:rsid w:val="00AE567F"/>
    <w:rsid w:val="00AF370A"/>
    <w:rsid w:val="00B15AAA"/>
    <w:rsid w:val="00B20BEA"/>
    <w:rsid w:val="00B218EF"/>
    <w:rsid w:val="00B62C6B"/>
    <w:rsid w:val="00BC1F23"/>
    <w:rsid w:val="00C1230B"/>
    <w:rsid w:val="00C55FB2"/>
    <w:rsid w:val="00CF3729"/>
    <w:rsid w:val="00DC7DFC"/>
    <w:rsid w:val="00DD0606"/>
    <w:rsid w:val="00E16AF8"/>
    <w:rsid w:val="00E6273F"/>
    <w:rsid w:val="00EE2624"/>
    <w:rsid w:val="00EF7864"/>
    <w:rsid w:val="00F0675B"/>
    <w:rsid w:val="00F40AC7"/>
    <w:rsid w:val="00F70459"/>
    <w:rsid w:val="00F71575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988C6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eastAsia="MS Mincho" w:hAnsi="Segoe UI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29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294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2016-05-21T04:55:00Z</dcterms:created>
  <dcterms:modified xsi:type="dcterms:W3CDTF">2019-06-21T11:45:00Z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Kevincog@microsoft.com</vt:lpwstr>
  </property>
  <property fmtid="{D5CDD505-2E9C-101B-9397-08002B2CF9AE}" pid="5" name="MSIP_Label_f42aa342-8706-4288-bd11-ebb85995028c_SetDate">
    <vt:lpwstr>2017-11-14T22:22:31.8770458Z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