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B600B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Direct3D 12 的 SimpleCompute 示例</w:t>
      </w:r>
    </w:p>
    <w:p w:rsidR="00914EDA" w:rsidRPr="00914EDA" w:rsidRDefault="00914EDA" w:rsidP="00914EDA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8 月的 Xbox One XDK 或更高版本兼容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012440" w:rsidRDefault="008B600B" w:rsidP="008B600B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12440" w:rsidRDefault="00012440" w:rsidP="008B600B"/>
    <w:p w:rsidR="008B600B" w:rsidRDefault="00012440" w:rsidP="00012440">
      <w:pPr>
        <w:rPr>
          <w:rFonts w:hint="eastAsia"/>
        </w:rPr>
      </w:pPr>
      <w:r>
        <w:rPr>
          <w:rFonts w:hint="eastAsia"/>
        </w:rPr>
        <w:t xml:space="preserve">SimpleCompute 展示了如何使用 DirectCompute™（即 Direct3D Compute Shader）。</w:t>
      </w:r>
      <w:r>
        <w:rPr>
          <w:rFonts w:hint="eastAsia"/>
        </w:rPr>
        <w:t xml:space="preserve">此示例演示了如何将计算工作提交给图形命令列表以及如何使用 D3D12_COMMAND_LIST_TYPE_COMPUTE 接口提交异步计算着色器工作负载。</w:t>
      </w:r>
      <w:r>
        <w:rPr>
          <w:rFonts w:hint="eastAsia"/>
        </w:rPr>
        <w:t xml:space="preserve">它通过使用计算着色器计算 Mandelbrot 集合来更新纹理。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766"/>
        <w:gridCol w:w="4500"/>
      </w:tblGrid>
      <w:tr w:rsidR="00D251F2" w:rsidRPr="00C42F0D" w:rsidTr="00D25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572" w:type="pct"/>
            <w:hideMark/>
          </w:tcPr>
          <w:p w:rsidR="00D251F2" w:rsidRPr="00C42F0D" w:rsidRDefault="00D251F2" w:rsidP="0074162B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428" w:type="pct"/>
            <w:hideMark/>
          </w:tcPr>
          <w:p w:rsidR="00D251F2" w:rsidRPr="00C42F0D" w:rsidRDefault="00D251F2" w:rsidP="0074162B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D251F2" w:rsidRPr="00C42F0D" w:rsidTr="00D251F2">
        <w:trPr>
          <w:trHeight w:val="469"/>
        </w:trPr>
        <w:tc>
          <w:tcPr>
            <w:tcW w:w="2572" w:type="pct"/>
          </w:tcPr>
          <w:p w:rsidR="00D251F2" w:rsidRPr="00C42F0D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切换异步计算</w:t>
            </w:r>
          </w:p>
        </w:tc>
        <w:tc>
          <w:tcPr>
            <w:tcW w:w="2428" w:type="pct"/>
          </w:tcPr>
          <w:p w:rsidR="00D251F2" w:rsidRPr="00C42F0D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将视区重置为默认值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</w:tr>
      <w:tr w:rsidR="00D251F2" w:rsidTr="00D251F2">
        <w:trPr>
          <w:trHeight w:val="362"/>
        </w:trPr>
        <w:tc>
          <w:tcPr>
            <w:tcW w:w="2572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平移视区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左摇杆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缩放视区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右杆</w:t>
            </w:r>
          </w:p>
        </w:tc>
      </w:tr>
      <w:tr w:rsidR="00D251F2" w:rsidTr="00D251F2">
        <w:trPr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提高变焦速度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右侧扳机键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  <w:tr w:rsidR="00D251F2" w:rsidTr="00D251F2">
        <w:trPr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显示/隐藏帮助</w:t>
            </w:r>
          </w:p>
        </w:tc>
      </w:tr>
    </w:tbl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8B600B" w:rsidRDefault="008B600B" w:rsidP="008B600B">
      <w:pPr>
        <w:rPr>
          <w:rFonts w:hint="eastAsia"/>
        </w:rPr>
      </w:pPr>
      <w:r>
        <w:rPr>
          <w:rFonts w:hint="eastAsia"/>
        </w:rPr>
        <w:t xml:space="preserve">此示例的主要目的是让读者熟悉简单计算着色器的创建和使用。</w:t>
      </w:r>
    </w:p>
    <w:p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这是加载编译的计算着色器和创建各种 Direct3D 渲染资源的地方。</w:t>
      </w:r>
      <w:r>
        <w:rPr>
          <w:rFonts w:hint="eastAsia"/>
        </w:rPr>
        <w:t xml:space="preserve">着色器通过 Visual Studio 编译。</w:t>
      </w:r>
    </w:p>
    <w:p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渲染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如果示例未使用异步计算，则在绘制调用需要调度结果之前，调度计算着色器。</w:t>
      </w:r>
      <w:r>
        <w:rPr>
          <w:rFonts w:hint="eastAsia"/>
        </w:rPr>
        <w:t xml:space="preserve">这会每帧更新纹理。</w:t>
      </w:r>
    </w:p>
    <w:p w:rsidR="00E7459B" w:rsidRPr="008B600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AsyncComputeProc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如果示例使用异步计算，则一旦被告知开始处理，就会从该线程调度计算着色器。</w:t>
      </w:r>
      <w:r>
        <w:rPr>
          <w:rFonts w:hint="eastAsia"/>
        </w:rPr>
        <w:t xml:space="preserve">渲染将等到其被告知异步任务完成后再执行从属绘制调用。</w:t>
      </w:r>
    </w:p>
    <w:p w:rsidR="00727C80" w:rsidRDefault="00727C80" w:rsidP="00727C80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727C80" w:rsidRPr="00331038" w:rsidRDefault="00727C80" w:rsidP="00727C80">
      <w:pPr>
        <w:rPr>
          <w:rFonts w:hint="eastAsia"/>
        </w:rPr>
      </w:pPr>
      <w:r>
        <w:rPr>
          <w:rFonts w:hint="eastAsia"/>
        </w:rPr>
        <w:t xml:space="preserve">2017 年 9 月初版</w:t>
      </w:r>
    </w:p>
    <w:p w:rsidR="00950458" w:rsidRDefault="00950458" w:rsidP="00950458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:rsidR="00950458" w:rsidRDefault="00950458" w:rsidP="00950458">
      <w:pPr>
        <w:rPr>
          <w:rFonts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950458" w:rsidRDefault="00950458" w:rsidP="00950458"/>
    <w:p w:rsidR="00950458" w:rsidRDefault="00950458" w:rsidP="00950458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11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727C80" w:rsidRPr="006F70C1" w:rsidRDefault="00727C80" w:rsidP="006F70C1"/>
    <w:sectPr w:rsidR="00727C80" w:rsidRPr="006F70C1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4" w:rsidRDefault="00F520C4" w:rsidP="0074610F">
      <w:r>
        <w:separator/>
      </w:r>
    </w:p>
  </w:endnote>
  <w:endnote w:type="continuationSeparator" w:id="0">
    <w:p w:rsidR="00F520C4" w:rsidRDefault="00F520C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A1CC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SimpleCompute12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A1CC9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A1CC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4" w:rsidRDefault="00F520C4" w:rsidP="0074610F">
      <w:r>
        <w:separator/>
      </w:r>
    </w:p>
  </w:footnote>
  <w:footnote w:type="continuationSeparator" w:id="0">
    <w:p w:rsidR="00F520C4" w:rsidRDefault="00F520C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4B3B"/>
    <w:rsid w:val="00012440"/>
    <w:rsid w:val="00093D9D"/>
    <w:rsid w:val="00097CCA"/>
    <w:rsid w:val="000B6D5E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A2A52"/>
    <w:rsid w:val="003D3EF7"/>
    <w:rsid w:val="00425592"/>
    <w:rsid w:val="00454568"/>
    <w:rsid w:val="004A3E04"/>
    <w:rsid w:val="004B067F"/>
    <w:rsid w:val="004B7DDA"/>
    <w:rsid w:val="004C4689"/>
    <w:rsid w:val="0055307B"/>
    <w:rsid w:val="005640ED"/>
    <w:rsid w:val="00575766"/>
    <w:rsid w:val="00575F36"/>
    <w:rsid w:val="00585527"/>
    <w:rsid w:val="005A1CC9"/>
    <w:rsid w:val="005B4DA9"/>
    <w:rsid w:val="005D05F6"/>
    <w:rsid w:val="005E3DA1"/>
    <w:rsid w:val="005F6160"/>
    <w:rsid w:val="00617EB4"/>
    <w:rsid w:val="006277CA"/>
    <w:rsid w:val="00635D7C"/>
    <w:rsid w:val="00652390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913A2"/>
    <w:rsid w:val="00A0279B"/>
    <w:rsid w:val="00AE567F"/>
    <w:rsid w:val="00B15AAA"/>
    <w:rsid w:val="00B62C6B"/>
    <w:rsid w:val="00B95F22"/>
    <w:rsid w:val="00BB2095"/>
    <w:rsid w:val="00BC1F23"/>
    <w:rsid w:val="00C06BDE"/>
    <w:rsid w:val="00C24BE0"/>
    <w:rsid w:val="00CC44D9"/>
    <w:rsid w:val="00CF3729"/>
    <w:rsid w:val="00D251F2"/>
    <w:rsid w:val="00D5462E"/>
    <w:rsid w:val="00DC10E0"/>
    <w:rsid w:val="00DC7DFC"/>
    <w:rsid w:val="00DD0606"/>
    <w:rsid w:val="00E154F1"/>
    <w:rsid w:val="00E16AF8"/>
    <w:rsid w:val="00E6273F"/>
    <w:rsid w:val="00E7459B"/>
    <w:rsid w:val="00EA0740"/>
    <w:rsid w:val="00EE2624"/>
    <w:rsid w:val="00F40AC7"/>
    <w:rsid w:val="00F520C4"/>
    <w:rsid w:val="00F65DB0"/>
    <w:rsid w:val="00F70459"/>
    <w:rsid w:val="00F720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409B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zh-cn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62C2-A43A-4123-9413-401A1D25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34</cp:revision>
  <dcterms:created xsi:type="dcterms:W3CDTF">2016-01-25T19:58:00Z</dcterms:created>
  <dcterms:modified xsi:type="dcterms:W3CDTF">2017-09-28T16:05:00Z</dcterms:modified>
</cp:coreProperties>
</file>