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A552FD" w:rsidP="00AE567F">
      <w:pPr>
        <w:pStyle w:val="Title"/>
        <w:rPr>
          <w:rFonts w:hint="eastAsia"/>
        </w:rPr>
      </w:pPr>
      <w:r>
        <w:rPr>
          <w:rFonts w:hint="eastAsia"/>
        </w:rPr>
        <w:t xml:space="preserve">NLS 및 지역화 샘플</w:t>
      </w:r>
    </w:p>
    <w:p w:rsidR="00281D12" w:rsidRDefault="000A74F3" w:rsidP="00AE567F">
      <w:pPr>
        <w:pStyle w:val="Heading1"/>
        <w:spacing w:before="0"/>
        <w:rPr>
          <w:i/>
          <w:color w:val="auto"/>
          <w:sz w:val="20"/>
          <w:szCs w:val="22"/>
          <w:rFonts w:eastAsiaTheme="minorHAnsi" w:cs="Times New Roman" w:hint="eastAsia"/>
        </w:rPr>
      </w:pPr>
      <w:r>
        <w:rPr>
          <w:i/>
          <w:color w:val="auto"/>
          <w:sz w:val="20"/>
          <w:szCs w:val="22"/>
          <w:rFonts w:hint="eastAsia"/>
        </w:rPr>
        <w:t xml:space="preserve">이 샘플은 Xbox One 2016년 8월 XDK 이상과 호환됩니다.</w:t>
      </w:r>
    </w:p>
    <w:p w:rsidR="000A74F3" w:rsidRPr="000A74F3" w:rsidRDefault="000A74F3" w:rsidP="000A74F3"/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E16AF8" w:rsidRPr="00545A00" w:rsidRDefault="00A552FD" w:rsidP="00545A00">
      <w:pPr>
        <w:rPr>
          <w:rFonts w:hint="eastAsia"/>
        </w:rPr>
      </w:pPr>
      <w:r>
        <w:rPr>
          <w:rFonts w:hint="eastAsia"/>
        </w:rPr>
        <w:t xml:space="preserve">이 샘플은 패키지 매니페스트 및 제목 있음 리소스를 지역화하는 방법을 보여줍니다.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또한 NLS API의 사용법을 보여줍니다.</w:t>
      </w:r>
    </w:p>
    <w:p w:rsidR="005E3DA1" w:rsidRDefault="005E3DA1" w:rsidP="00281D12"/>
    <w:p w:rsidR="00281D12" w:rsidRPr="00CF0BB5" w:rsidRDefault="00603BFB" w:rsidP="005E3DA1">
      <w:pPr>
        <w:pStyle w:val="Heading2"/>
        <w:rPr>
          <w:rFonts w:hint="eastAsia"/>
        </w:rPr>
      </w:pPr>
      <w:r>
        <w:rPr>
          <w:rFonts w:hint="eastAsia"/>
        </w:rPr>
        <w:t xml:space="preserve">메인 화면</w:t>
      </w:r>
    </w:p>
    <w:p w:rsidR="00C003D2" w:rsidRDefault="005E3DA1" w:rsidP="005E3DA1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1063D1BE">
            <wp:extent cx="5612376" cy="329727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76" cy="3297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:rsidTr="00603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1527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  <w:tc>
          <w:tcPr>
            <w:tcW w:w="1339" w:type="pct"/>
          </w:tcPr>
          <w:p w:rsidR="00E16AF8" w:rsidRDefault="00E16AF8" w:rsidP="005E6344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키보드</w:t>
            </w:r>
          </w:p>
        </w:tc>
      </w:tr>
      <w:tr w:rsidR="00A0279B" w:rsidTr="00603BFB">
        <w:trPr>
          <w:trHeight w:val="469"/>
        </w:trPr>
        <w:tc>
          <w:tcPr>
            <w:tcW w:w="2134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1527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</w:t>
            </w:r>
          </w:p>
        </w:tc>
        <w:tc>
          <w:tcPr>
            <w:tcW w:w="1339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Esc</w:t>
            </w:r>
          </w:p>
        </w:tc>
      </w:tr>
    </w:tbl>
    <w:p w:rsidR="00E16AF8" w:rsidRDefault="00E16AF8" w:rsidP="00331038"/>
    <w:p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:rsidR="00545A00" w:rsidRPr="00545A00" w:rsidRDefault="00545A00" w:rsidP="00545A00">
      <w:pPr>
        <w:pStyle w:val="Heading1"/>
        <w:rPr>
          <w:color w:val="auto"/>
          <w:sz w:val="20"/>
          <w:szCs w:val="22"/>
          <w:rFonts w:eastAsiaTheme="minorHAnsi" w:cs="Times New Roman" w:hint="eastAsia"/>
        </w:rPr>
      </w:pPr>
      <w:bookmarkStart w:id="0" w:name="ID2EMD"/>
      <w:bookmarkEnd w:id="0"/>
      <w:r>
        <w:rPr>
          <w:color w:val="auto"/>
          <w:sz w:val="20"/>
          <w:szCs w:val="22"/>
          <w:rFonts w:hint="eastAsia"/>
        </w:rPr>
        <w:t xml:space="preserve">이 샘플은 제목을 지역화하는 방법을 보여주기 위해 사용됩니다.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패키지 매니페스트에서 참조된 리소스와 제목 내 리소스를 지역화합니다.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GetUserDefaultLocaleName () API는 지역화에 가장 적합한 로캘을 결정합니다.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이 값은 게임이 지원하는 로캘과 콘솔의 로캘을 기반으로 합니다.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GetUserGeoID () 및 GetGeoInfoW () API를 사용하여 콘솔 로캘에 대한 세부 정보를 검색할 수 있습니다.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GetUserLocaleEx () API는 콘솔 로캘이 제목에서 지원되지 않는 경우, 대체 로캘에 대한 자세한 정보를 검색하는 데 사용할 수 있습니다.</w:t>
      </w:r>
    </w:p>
    <w:p w:rsidR="005640ED" w:rsidRDefault="00545A00" w:rsidP="003D3EF7">
      <w:pPr>
        <w:pStyle w:val="Heading1"/>
        <w:rPr>
          <w:rFonts w:hint="eastAsia"/>
        </w:rPr>
      </w:pPr>
      <w:r>
        <w:rPr>
          <w:color w:val="auto"/>
          <w:sz w:val="20"/>
          <w:szCs w:val="22"/>
          <w:rFonts w:hint="eastAsia"/>
        </w:rPr>
        <w:t xml:space="preserve">샘플에서 사용된 리소스 파서는 오류 점검을 제공하지 않는 기본 임시 파서입니다.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리소스는 기본 형식으로 나열됩니다.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따라서 파서와 리소스 파일은 테스트되지 않았고, 리소스 형식이 표준 형식이 아니기 때문에 그대로 사용하지 마십시오.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지역화된 문자열에 대해 더 나은 파서를 사용하여 적절한 XML 형식을 사용하는 것이 좋습니다.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이 샘플의 목표는 개발자가 리소스를 지역화하는 절차에 익숙해지도록 돕는 것입니다.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:rsidR="003D3EF7" w:rsidRPr="00EB7866" w:rsidRDefault="00E12363" w:rsidP="003D3EF7">
      <w:pPr>
        <w:rPr>
          <w:rFonts w:hint="eastAsia"/>
        </w:rPr>
      </w:pPr>
      <w:r>
        <w:rPr>
          <w:rFonts w:hint="eastAsia"/>
        </w:rPr>
        <w:t xml:space="preserve">초기 출시는 2017 년 5 월입니다</w:t>
      </w:r>
    </w:p>
    <w:p w:rsidR="00E455FF" w:rsidRDefault="00E455FF" w:rsidP="00E455FF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:rsidR="00E455FF" w:rsidRPr="004B7280" w:rsidRDefault="00E455FF" w:rsidP="00E455FF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:rsidR="00E455FF" w:rsidRPr="004B7280" w:rsidRDefault="00E455FF" w:rsidP="00E455FF">
      <w:pPr>
        <w:rPr>
          <w:rFonts w:cs="Segoe UI"/>
          <w:szCs w:val="20"/>
        </w:rPr>
      </w:pPr>
    </w:p>
    <w:p w:rsidR="00E455FF" w:rsidRPr="004B7280" w:rsidRDefault="00E455FF" w:rsidP="00E455FF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10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:rsidR="00575766" w:rsidRPr="00331038" w:rsidRDefault="00575766" w:rsidP="00331038"/>
    <w:sectPr w:rsidR="00575766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C81" w:rsidRDefault="00237C81" w:rsidP="0074610F">
      <w:r>
        <w:separator/>
      </w:r>
    </w:p>
  </w:endnote>
  <w:endnote w:type="continuationSeparator" w:id="0">
    <w:p w:rsidR="00237C81" w:rsidRDefault="00237C8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545A00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E1236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NLS 및 지역화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E12363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E1236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C81" w:rsidRDefault="00237C81" w:rsidP="0074610F">
      <w:r>
        <w:separator/>
      </w:r>
    </w:p>
  </w:footnote>
  <w:footnote w:type="continuationSeparator" w:id="0">
    <w:p w:rsidR="00237C81" w:rsidRDefault="00237C8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A74F3"/>
    <w:rsid w:val="000B6D5E"/>
    <w:rsid w:val="00150ED8"/>
    <w:rsid w:val="001C132C"/>
    <w:rsid w:val="00203869"/>
    <w:rsid w:val="00237C81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DDA"/>
    <w:rsid w:val="00545A00"/>
    <w:rsid w:val="005640ED"/>
    <w:rsid w:val="00575766"/>
    <w:rsid w:val="00575F36"/>
    <w:rsid w:val="00585527"/>
    <w:rsid w:val="005B4DA9"/>
    <w:rsid w:val="005D5EB1"/>
    <w:rsid w:val="005E3DA1"/>
    <w:rsid w:val="00603BFB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843058"/>
    <w:rsid w:val="00851CC9"/>
    <w:rsid w:val="00886E89"/>
    <w:rsid w:val="00887700"/>
    <w:rsid w:val="00917557"/>
    <w:rsid w:val="00930A32"/>
    <w:rsid w:val="00937E3A"/>
    <w:rsid w:val="00985949"/>
    <w:rsid w:val="00987A88"/>
    <w:rsid w:val="009C5930"/>
    <w:rsid w:val="00A0279B"/>
    <w:rsid w:val="00A552FD"/>
    <w:rsid w:val="00AE567F"/>
    <w:rsid w:val="00B15AAA"/>
    <w:rsid w:val="00B62C6B"/>
    <w:rsid w:val="00BC1F23"/>
    <w:rsid w:val="00CF3729"/>
    <w:rsid w:val="00DC7DFC"/>
    <w:rsid w:val="00DD0606"/>
    <w:rsid w:val="00E12363"/>
    <w:rsid w:val="00E16AF8"/>
    <w:rsid w:val="00E455FF"/>
    <w:rsid w:val="00E6273F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86FC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45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ko-kr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Steven Hammond</cp:lastModifiedBy>
  <cp:revision>16</cp:revision>
  <dcterms:created xsi:type="dcterms:W3CDTF">2016-01-25T19:58:00Z</dcterms:created>
  <dcterms:modified xsi:type="dcterms:W3CDTF">2017-05-19T15:47:00Z</dcterms:modified>
</cp:coreProperties>
</file>