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Northstar Results</w:t>
            </w:r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2160"/>
          </w:tcPr>
          <w:p>
            <w:r>
              <w:t>Sample ID</w:t>
            </w:r>
          </w:p>
        </w:tc>
        <w:tc>
          <w:tcPr>
            <w:tcW w:type="dxa" w:w="2160"/>
          </w:tcPr>
          <w:p>
            <w:r>
              <w:t>Analyte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NS-1090</w:t>
            </w:r>
          </w:p>
        </w:tc>
        <w:tc>
          <w:tcPr>
            <w:tcW w:type="dxa" w:w="2160"/>
          </w:tcPr>
          <w:p>
            <w:r>
              <w:t>Nitrate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mg/L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Simulated Northstar Water Results</dc:title>
  <dc:subject/>
  <dc:creator>pdf-mcp synthetic fixture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