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Specimen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</w:tr>
      <w:tr>
        <w:tc>
          <w:tcPr>
            <w:tcW w:type="dxa" w:w="2160"/>
          </w:tcPr>
          <w:p>
            <w:r>
              <w:t>NS-2002</w:t>
            </w:r>
          </w:p>
        </w:tc>
        <w:tc>
          <w:tcPr>
            <w:tcW w:type="dxa" w:w="2160"/>
          </w:tcPr>
          <w:p>
            <w:r>
              <w:t>Copper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  <w:tc>
          <w:tcPr>
            <w:tcW w:type="dxa" w:w="2160"/>
          </w:tcPr>
          <w:p>
            <w:r>
              <w:t>mg/L</w:t>
            </w:r>
          </w:p>
        </w:tc>
      </w:tr>
      <w:tr>
        <w:tc>
          <w:tcPr>
            <w:tcW w:type="dxa" w:w="2160"/>
          </w:tcPr>
          <w:p>
            <w:r>
              <w:t>NS-2002</w:t>
            </w:r>
          </w:p>
        </w:tc>
        <w:tc>
          <w:tcPr>
            <w:tcW w:type="dxa" w:w="2160"/>
          </w:tcPr>
          <w:p>
            <w:r>
              <w:t>Zinc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mg/L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Northstar Water Results</dc:title>
  <dc:subject/>
  <dc:creator>pdf-mcp 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