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6233F"/>
          <w:sz w:val="36"/>
        </w:rPr>
        <w:t>PR-QUA-02 · Rédaction et revue des rapports d’essai</w:t>
      </w:r>
    </w:p>
    <w:p>
      <w:r>
        <w:rPr>
          <w:b w:val="0"/>
          <w:i/>
          <w:color w:val="6B7280"/>
          <w:sz w:val="20"/>
        </w:rPr>
        <w:t>Procédure qualité Abibas Sport · rév. E, mai 2026 · Propriétaire : Julie Tremblay</w:t>
      </w:r>
    </w:p>
    <w:p>
      <w:pPr>
        <w:pStyle w:val="Heading1"/>
      </w:pPr>
      <w:r>
        <w:t>1. But</w:t>
      </w:r>
    </w:p>
    <w:p>
      <w:r>
        <w:rPr>
          <w:b w:val="0"/>
          <w:i w:val="0"/>
        </w:rPr>
        <w:t>Livrer au client des rapports d’essai justes, traçables et signés par la bonne personne.</w:t>
      </w:r>
    </w:p>
    <w:p>
      <w:pPr>
        <w:pStyle w:val="Heading1"/>
      </w:pPr>
      <w:r>
        <w:t>2. Les rôles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6E9F0"/>
          </w:tcPr>
          <w:p>
            <w:r/>
            <w:r>
              <w:rPr>
                <w:b/>
                <w:i w:val="0"/>
                <w:sz w:val="19"/>
              </w:rPr>
              <w:t>Rôle</w:t>
            </w:r>
          </w:p>
        </w:tc>
        <w:tc>
          <w:tcPr>
            <w:tcW w:type="dxa" w:w="3249"/>
            <w:shd w:val="clear" w:color="auto" w:fill="E6E9F0"/>
          </w:tcPr>
          <w:p>
            <w:r/>
            <w:r>
              <w:rPr>
                <w:b/>
                <w:i w:val="0"/>
                <w:sz w:val="19"/>
              </w:rPr>
              <w:t>Qui</w:t>
            </w:r>
          </w:p>
        </w:tc>
        <w:tc>
          <w:tcPr>
            <w:tcW w:type="dxa" w:w="3249"/>
            <w:shd w:val="clear" w:color="auto" w:fill="E6E9F0"/>
          </w:tcPr>
          <w:p>
            <w:r/>
            <w:r>
              <w:rPr>
                <w:b/>
                <w:i w:val="0"/>
                <w:sz w:val="19"/>
              </w:rPr>
              <w:t>Ce qu’il fait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Rédacteur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Marc Gagnon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Rédige le rapport à partir du tableau de résultats.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Relectrice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Sofia Benali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Vérifie le rapport avec la grille de relecture.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Ingénieure responsable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Julie Tremblay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Prononce la conformité et signe.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Chargé de projet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Karim Haddad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Envoie le rapport signé au client.</w:t>
            </w:r>
          </w:p>
        </w:tc>
      </w:tr>
    </w:tbl>
    <w:p/>
    <w:p>
      <w:pPr>
        <w:pStyle w:val="Heading1"/>
      </w:pPr>
      <w:r>
        <w:t>3. Les étapes</w:t>
      </w:r>
    </w:p>
    <w:p>
      <w:pPr>
        <w:pStyle w:val="ListNumber"/>
      </w:pPr>
      <w:r>
        <w:rPr>
          <w:b w:val="0"/>
          <w:i w:val="0"/>
        </w:rPr>
        <w:t>Le rédacteur rédige. L’IA peut produire un brouillon, marqué comme tel.</w:t>
      </w:r>
    </w:p>
    <w:p>
      <w:pPr>
        <w:pStyle w:val="ListNumber"/>
      </w:pPr>
      <w:r>
        <w:rPr>
          <w:b w:val="0"/>
          <w:i w:val="0"/>
        </w:rPr>
        <w:t>Un relecteur vérifie avec la grille de relecture.</w:t>
      </w:r>
    </w:p>
    <w:p>
      <w:pPr>
        <w:pStyle w:val="ListNumber"/>
      </w:pPr>
      <w:r>
        <w:rPr>
          <w:b w:val="0"/>
          <w:i w:val="0"/>
        </w:rPr>
        <w:t>L’ingénieure responsable prononce la conformité et signe.</w:t>
      </w:r>
    </w:p>
    <w:p>
      <w:pPr>
        <w:pStyle w:val="ListNumber"/>
      </w:pPr>
      <w:r>
        <w:rPr>
          <w:b w:val="0"/>
          <w:i w:val="0"/>
        </w:rPr>
        <w:t>Le chargé de projet envoie au client.</w:t>
      </w:r>
    </w:p>
    <w:p>
      <w:r>
        <w:rPr>
          <w:b w:val="0"/>
          <w:i w:val="0"/>
        </w:rPr>
        <w:t>Délai : 5 jours ouvrables après la fin des essais.</w:t>
      </w:r>
    </w:p>
    <w:p>
      <w:r>
        <w:rPr>
          <w:b w:val="0"/>
          <w:i w:val="0"/>
        </w:rPr>
        <w:t>Règle : l’IA ne prononce jamais la conformité et n’envoie rien.</w:t>
      </w:r>
    </w:p>
    <w:p>
      <w:pPr>
        <w:pStyle w:val="Heading1"/>
      </w:pPr>
      <w:r>
        <w:t>4. Grille de relecture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6E9F0"/>
          </w:tcPr>
          <w:p>
            <w:r/>
            <w:r>
              <w:rPr>
                <w:b/>
                <w:i w:val="0"/>
                <w:sz w:val="19"/>
              </w:rPr>
              <w:t>N°</w:t>
            </w:r>
          </w:p>
        </w:tc>
        <w:tc>
          <w:tcPr>
            <w:tcW w:type="dxa" w:w="4873"/>
            <w:shd w:val="clear" w:color="auto" w:fill="E6E9F0"/>
          </w:tcPr>
          <w:p>
            <w:r/>
            <w:r>
              <w:rPr>
                <w:b/>
                <w:i w:val="0"/>
                <w:sz w:val="19"/>
              </w:rPr>
              <w:t>Point à vérifier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G-1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La spécification est citée avec sa révision en vigueur.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G-2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Chaque valeur du rapport est identique au tableau de résultats.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G-3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Chaque valeur est comparée à son critère ; les valeurs hors critère sont dites clairement.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G-4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Chaque essai exigé a un résultat, ou une mention [À COMPLÉTER] expliquée.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G-5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Les déviations (durée, spécimen, condition, unité) sont listées en section 4.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G-6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Le spécimen est identifié par son S/N complet sur chaque essai.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G-7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Le vocabulaire et les unités suivent le glossaire.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G-8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Le texte ne prononce pas la conformité : la conclusion renvoie la décision à l’ingénieure responsable.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G-9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Un brouillon produit avec l’IA est marqué comme tel jusqu’à la signature.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/>
        <w:color w:val="6B7280"/>
        <w:sz w:val="16"/>
      </w:rPr>
      <w:t>Document fictif de formation · Abibas Sport, la Ligue de foot de Belmont, les personnes et toutes les valeurs sont inventés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 w:val="0"/>
        <w:i w:val="0"/>
        <w:color w:val="6B7280"/>
        <w:sz w:val="17"/>
      </w:rPr>
      <w:t>Abibas Sport · PR-QUA-02 rév. 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Calibri" w:hAnsi="Calibri" w:cs="Calibri"/>
      <w:b/>
      <w:bCs/>
      <w:color w:val="16233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Calibri" w:hAnsi="Calibri" w:cs="Calibri"/>
      <w:b/>
      <w:bCs/>
      <w:color w:val="16233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Calibri" w:hAnsi="Calibri" w:cs="Calibri"/>
      <w:b/>
      <w:bCs/>
      <w:color w:val="16233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cs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cs="Calibr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 w:cs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