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Rapport d’essai RA-L500-01 · Brouillon</w:t>
      </w:r>
    </w:p>
    <w:p>
      <w:r>
        <w:rPr>
          <w:b w:val="0"/>
          <w:i/>
          <w:color w:val="6B7280"/>
          <w:sz w:val="20"/>
        </w:rPr>
        <w:t>Qualification du ballon LP-500 · Brouillon rédigé avec l’aide de l’IA, à vérifier avant toute diffusion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Champ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Client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Ligue de foot de Belmont, saison 2027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Produit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Ballon de match LP-500 « Abibas Pro 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Spécification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SPEC-LFB-BAL-01 rév. 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Plan d’essai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PE-L500-01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Spécimen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S/N L-0042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23 octobre 2026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Statut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Brouillon IA à vérifier (PR-QUA-02)</w:t>
            </w:r>
          </w:p>
        </w:tc>
      </w:tr>
    </w:tbl>
    <w:p/>
    <w:p>
      <w:pPr>
        <w:pStyle w:val="Heading1"/>
      </w:pPr>
      <w:r>
        <w:t>1. Objet</w:t>
      </w:r>
    </w:p>
    <w:p>
      <w:r>
        <w:rPr>
          <w:b w:val="0"/>
          <w:i w:val="0"/>
        </w:rPr>
        <w:t>Ce rapport présente les résultats de la campagne de qualification du ballon LP-500. Les essais ont eu lieu au laboratoire d’essais d’Abibas Sport du 5 au 22 octobre 2026. Ils répondent aux exigences EX-01 à EX-05 de la spécification SPEC-LFB-BAL-01 rév. B de la Ligue de foot de Belmont.</w:t>
      </w:r>
    </w:p>
    <w:p>
      <w:pPr>
        <w:pStyle w:val="Heading1"/>
      </w:pPr>
      <w:r>
        <w:t>2. Spécimen</w:t>
      </w:r>
    </w:p>
    <w:p>
      <w:r>
        <w:rPr>
          <w:b w:val="0"/>
          <w:i w:val="0"/>
        </w:rPr>
        <w:t>L’échantillon S/N L-0042 est un ballon LP-500 de série : taille 5, 32 panneaux thermocollés, vessie butyl, circonférence 69,0 cm, masse de 445 g. Il est gonflé à la pression nominale de 0,8 bar.</w:t>
      </w:r>
    </w:p>
    <w:p>
      <w:r>
        <w:rPr>
          <w:b w:val="0"/>
          <w:i w:val="0"/>
        </w:rPr>
        <w:t>Les essais ont été effectuer selon le plan d’essai PE-L500-01 et les méthodes MET-01 à MET-05.</w:t>
      </w:r>
    </w:p>
    <w:p>
      <w:pPr>
        <w:pStyle w:val="Heading1"/>
      </w:pPr>
      <w:r>
        <w:t>3. Résultats</w:t>
      </w:r>
    </w:p>
    <w:p>
      <w:pPr>
        <w:pStyle w:val="Heading2"/>
      </w:pPr>
      <w:r>
        <w:t>3.1 Test de rebond (EX-01)</w:t>
      </w:r>
    </w:p>
    <w:p>
      <w:r>
        <w:rPr>
          <w:b w:val="0"/>
          <w:i w:val="0"/>
        </w:rPr>
        <w:t>Le spécimen, gonflé à 0,8 bar, a subi un lâcher de 1,8 m sur plaque d’acier, un lâcher par position. Au total, 6 positions mesurées : P1, P2, P3, P4, P5 et P6.</w:t>
      </w:r>
    </w:p>
    <w:p>
      <w:r>
        <w:rPr>
          <w:b w:val="0"/>
          <w:i w:val="0"/>
        </w:rPr>
        <w:t>Une marque légère est visible près de la position P1, sans décollement de panneau. Le rebond a été mesuré après chaque lâcher : tous les rebonds sont supérieurs à 135 cm. La VF est satisfaisante après chaque lâcher.</w:t>
      </w:r>
    </w:p>
    <w:p>
      <w:pPr>
        <w:pStyle w:val="Heading2"/>
      </w:pPr>
      <w:r>
        <w:t>3.2 Tirs répétés (EX-02)</w:t>
      </w:r>
    </w:p>
    <w:p>
      <w:r>
        <w:rPr>
          <w:b w:val="0"/>
          <w:i w:val="0"/>
        </w:rPr>
        <w:t>Le spécimen a été soumis, sur chacune des trois séries T-1, T-2 et T-3, à des tirs répétés par la machine à tirer à une vitesse de 50 km/h contre une plaque d’acier à raison de 1 000 tirs par série, la VF ayant été réalisée après chaque série avec un résultat satisfaisant. La pression résiduelle a été mesurée après chaque série : aucune perte de pression notable.</w:t>
      </w:r>
    </w:p>
    <w:p>
      <w:pPr>
        <w:pStyle w:val="Heading2"/>
      </w:pPr>
      <w:r>
        <w:t>3.3 Absorption d’eau (EX-03)</w:t>
      </w:r>
    </w:p>
    <w:p>
      <w:r>
        <w:rPr>
          <w:b w:val="0"/>
          <w:i w:val="0"/>
        </w:rPr>
        <w:t>L’essai a été réalisé sur le spécimen S/N L-0042. Le ballon a subi 5 cycles de 3 min dans le bac de rotation, soit 250 rotations et 15 min au total. Aucun décollement n’a été constaté à l’examen. La prise d’eau mesurée est de 6 %, pour un critère de 10 % maximum.</w:t>
      </w:r>
    </w:p>
    <w:p>
      <w:pPr>
        <w:pStyle w:val="Heading2"/>
      </w:pPr>
      <w:r>
        <w:t>3.4 Froid (EX-04)</w:t>
      </w:r>
    </w:p>
    <w:p>
      <w:r>
        <w:rPr>
          <w:b w:val="0"/>
          <w:i w:val="0"/>
        </w:rPr>
        <w:t>Le spécimen a été stocké 16 h à −20 °C, puis lâché à −5 °C. Le rebond à froid est de 116 cm, conforme à l’exigence EX-04.</w:t>
      </w:r>
    </w:p>
    <w:p>
      <w:pPr>
        <w:pStyle w:val="Heading2"/>
      </w:pPr>
      <w:r>
        <w:t>3.5 Usure (EX-05)</w:t>
      </w:r>
    </w:p>
    <w:p>
      <w:r>
        <w:rPr>
          <w:b w:val="0"/>
          <w:i w:val="0"/>
        </w:rPr>
        <w:t>Le spécimen a subi des cycles de tambour sur gazon synthétique à 23 °C : 500 cycles réalisés. La perte de masse mesurée en fin d’essai est de 1,4 %, pour un critère de 2,0 % maximum.</w:t>
      </w:r>
    </w:p>
    <w:p>
      <w:pPr>
        <w:pStyle w:val="Heading1"/>
      </w:pPr>
      <w:r>
        <w:t>4. Conclusion</w:t>
      </w:r>
    </w:p>
    <w:p>
      <w:r>
        <w:rPr>
          <w:b w:val="0"/>
          <w:i w:val="0"/>
        </w:rPr>
        <w:t>Les essais se sont déroulés sans anomalie. Le ballon LP-500 est conforme et qualifié.</w:t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Rôle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Nom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Date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Rédaction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Marc Gagnon (brouillon IA)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Relecture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Sofia Benali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Décision et signature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Julie Tremblay, ingénieure responsable</w:t>
            </w:r>
          </w:p>
        </w:tc>
        <w:tc>
          <w:tcPr>
            <w:tcW w:type="dxa" w:w="3249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RA-L500-01 · brouillon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