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6233F"/>
          <w:sz w:val="36"/>
        </w:rPr>
        <w:t>Leçons apprises · Laboratoire d’essais</w:t>
      </w:r>
    </w:p>
    <w:p>
      <w:r>
        <w:rPr>
          <w:b w:val="0"/>
          <w:i/>
          <w:color w:val="6B7280"/>
          <w:sz w:val="20"/>
        </w:rPr>
        <w:t>Ce que nous avons appris, pour ne pas refaire les mêmes erreurs · Tenu par Sofia Benali</w:t>
      </w:r>
    </w:p>
    <w:p>
      <w:r>
        <w:rPr>
          <w:b w:val="0"/>
          <w:i w:val="0"/>
        </w:rPr>
        <w:t>Une leçon = un fait, son origine, et ce que l’on fait maintenant. On relit cette liste avant chaque campagne.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E6E9F0"/>
          </w:tcPr>
          <w:p>
            <w:r/>
            <w:r>
              <w:rPr>
                <w:b/>
                <w:i w:val="0"/>
                <w:sz w:val="19"/>
              </w:rPr>
              <w:t>N°</w:t>
            </w:r>
          </w:p>
        </w:tc>
        <w:tc>
          <w:tcPr>
            <w:tcW w:type="dxa" w:w="1949"/>
            <w:shd w:val="clear" w:color="auto" w:fill="E6E9F0"/>
          </w:tcPr>
          <w:p>
            <w:r/>
            <w:r>
              <w:rPr>
                <w:b/>
                <w:i w:val="0"/>
                <w:sz w:val="19"/>
              </w:rPr>
              <w:t>Date</w:t>
            </w:r>
          </w:p>
        </w:tc>
        <w:tc>
          <w:tcPr>
            <w:tcW w:type="dxa" w:w="1949"/>
            <w:shd w:val="clear" w:color="auto" w:fill="E6E9F0"/>
          </w:tcPr>
          <w:p>
            <w:r/>
            <w:r>
              <w:rPr>
                <w:b/>
                <w:i w:val="0"/>
                <w:sz w:val="19"/>
              </w:rPr>
              <w:t>Leçon</w:t>
            </w:r>
          </w:p>
        </w:tc>
        <w:tc>
          <w:tcPr>
            <w:tcW w:type="dxa" w:w="1949"/>
            <w:shd w:val="clear" w:color="auto" w:fill="E6E9F0"/>
          </w:tcPr>
          <w:p>
            <w:r/>
            <w:r>
              <w:rPr>
                <w:b/>
                <w:i w:val="0"/>
                <w:sz w:val="19"/>
              </w:rPr>
              <w:t>Origine</w:t>
            </w:r>
          </w:p>
        </w:tc>
        <w:tc>
          <w:tcPr>
            <w:tcW w:type="dxa" w:w="1949"/>
            <w:shd w:val="clear" w:color="auto" w:fill="E6E9F0"/>
          </w:tcPr>
          <w:p>
            <w:r/>
            <w:r>
              <w:rPr>
                <w:b/>
                <w:i w:val="0"/>
                <w:sz w:val="19"/>
              </w:rPr>
              <w:t>Ce que l’on fait maintenant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i w:val="0"/>
                <w:sz w:val="19"/>
              </w:rPr>
              <w:t>LA-03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9"/>
              </w:rPr>
              <w:t>mai 2025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9"/>
              </w:rPr>
              <w:t>Vérifier et noter la pression avant un lâcher.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9"/>
              </w:rPr>
              <w:t>Rebond LP-400 mesuré à 1,0 bar au lieu de 0,8 bar, essai repris.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9"/>
              </w:rPr>
              <w:t>L’opérateur note la pression dans le tableau avant le premier lâcher.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i w:val="0"/>
                <w:sz w:val="19"/>
              </w:rPr>
              <w:t>LA-05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9"/>
              </w:rPr>
              <w:t>juin 2025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9"/>
              </w:rPr>
              <w:t>Photographier les panneaux avant et après chaque lâcher.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9"/>
              </w:rPr>
              <w:t>Marque contestée par un client : impossible de dire quand elle est apparue.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9"/>
              </w:rPr>
              <w:t>Photo avant et après chaque lâcher, rangée avec le tableau.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i w:val="0"/>
                <w:sz w:val="19"/>
              </w:rPr>
              <w:t>LA-07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9"/>
              </w:rPr>
              <w:t>novembre 2025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9"/>
              </w:rPr>
              <w:t>Toujours aller au bout des 1 000 tirs par série. Les fuites de valve apparaissent après 700 tirs.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9"/>
              </w:rPr>
              <w:t>NC-2025-014 (LP-400, tirs répétés série 3, pression résiduelle 0,58 bar).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9"/>
              </w:rPr>
              <w:t>Une série arrêtée avant 1 000 tirs est une déviation. On la reprend, ou on la déclare dans le rapport.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i w:val="0"/>
                <w:sz w:val="19"/>
              </w:rPr>
              <w:t>LA-09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9"/>
              </w:rPr>
              <w:t>décembre 2025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9"/>
              </w:rPr>
              <w:t>Ne jamais changer de spécimen sans le noter.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9"/>
              </w:rPr>
              <w:t>Audit interne : un essai LP-400 fait sur un autre spécimen que celui du rapport.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9"/>
              </w:rPr>
              <w:t>Le S/N est écrit sur chaque ligne du tableau. Tout changement est une déviation à déclarer, avec l’accord écrit du client.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i w:val="0"/>
                <w:sz w:val="19"/>
              </w:rPr>
              <w:t>LA-11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9"/>
              </w:rPr>
              <w:t>février 2026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9"/>
              </w:rPr>
              <w:t>Citer la révision exacte de la spécification.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9"/>
              </w:rPr>
              <w:t>Une offre a été chiffrée sur une révision périmée.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9"/>
              </w:rPr>
              <w:t>Le rapport et l’offre citent la révision en vigueur (ex. « rév. C »). On vérifie l’historique des révisions.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i w:val="0"/>
                <w:sz w:val="19"/>
              </w:rPr>
              <w:t>LA-12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9"/>
              </w:rPr>
              <w:t>avril 2026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9"/>
              </w:rPr>
              <w:t>Relever les températures en °C seulement.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9"/>
              </w:rPr>
              <w:t>L’enceinte EC-2 était réglée en affichage °F après une mise à jour.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i w:val="0"/>
                <w:sz w:val="19"/>
              </w:rPr>
              <w:t>L’opérateur vérifie l’unité affichée avant le palier. Une valeur en °F dans un tableau est signalée, jamais convertie en silence.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/>
        <w:color w:val="6B7280"/>
        <w:sz w:val="16"/>
      </w:rPr>
      <w:t>Document fictif de formation · Abibas Sport, la Ligue de foot de Belmont, les personnes et toutes les valeurs sont inventés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 w:val="0"/>
        <w:i w:val="0"/>
        <w:color w:val="6B7280"/>
        <w:sz w:val="17"/>
      </w:rPr>
      <w:t>Abibas Sport · Leçons apprises · mise à jour septembre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Calibri" w:hAnsi="Calibri" w:cs="Calibri"/>
      <w:b/>
      <w:bCs/>
      <w:color w:val="16233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hAnsi="Calibri" w:cs="Calibri"/>
      <w:b/>
      <w:bCs/>
      <w:color w:val="16233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Calibri" w:hAnsi="Calibri" w:cs="Calibri"/>
      <w:b/>
      <w:bCs/>
      <w:color w:val="16233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cs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cs="Calibr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 w:cs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