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i w:val="0"/>
          <w:color w:val="16233F"/>
          <w:sz w:val="36"/>
        </w:rPr>
        <w:t>Glossaire et règles de rédaction</w:t>
      </w:r>
    </w:p>
    <w:p>
      <w:r>
        <w:rPr>
          <w:b w:val="0"/>
          <w:i/>
          <w:color w:val="6B7280"/>
          <w:sz w:val="20"/>
        </w:rPr>
        <w:t>Les mots, les unités et le style de tous nos documents d’essai · Qualité et certification Abibas Sport</w:t>
      </w:r>
    </w:p>
    <w:p>
      <w:pPr>
        <w:pStyle w:val="Heading1"/>
      </w:pPr>
      <w:r>
        <w:t>1. Les mots à employer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E6E9F0"/>
          </w:tcPr>
          <w:p>
            <w:r/>
            <w:r>
              <w:rPr>
                <w:b/>
                <w:i w:val="0"/>
                <w:sz w:val="19"/>
              </w:rPr>
              <w:t>Écrire</w:t>
            </w:r>
          </w:p>
        </w:tc>
        <w:tc>
          <w:tcPr>
            <w:tcW w:type="dxa" w:w="3249"/>
            <w:shd w:val="clear" w:color="auto" w:fill="E6E9F0"/>
          </w:tcPr>
          <w:p>
            <w:r/>
            <w:r>
              <w:rPr>
                <w:b/>
                <w:i w:val="0"/>
                <w:sz w:val="19"/>
              </w:rPr>
              <w:t>Ne pas écrire</w:t>
            </w:r>
          </w:p>
        </w:tc>
        <w:tc>
          <w:tcPr>
            <w:tcW w:type="dxa" w:w="3249"/>
            <w:shd w:val="clear" w:color="auto" w:fill="E6E9F0"/>
          </w:tcPr>
          <w:p>
            <w:r/>
            <w:r>
              <w:rPr>
                <w:b/>
                <w:i w:val="0"/>
                <w:sz w:val="19"/>
              </w:rPr>
              <w:t>Précision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9"/>
              </w:rPr>
              <w:t>essai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9"/>
              </w:rPr>
              <w:t>test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9"/>
              </w:rPr>
              <w:t>« Essai de rebond », « essai de tirs répétés ».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9"/>
              </w:rPr>
              <w:t>spécimen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9"/>
              </w:rPr>
              <w:t>échantillon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9"/>
              </w:rPr>
              <w:t>Le ballon soumis aux essais, toujours avec son S/N.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9"/>
              </w:rPr>
              <w:t>VF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9"/>
              </w:rPr>
              <w:t>contrôle, check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9"/>
              </w:rPr>
              <w:t>Vérification fonctionnelle : le ballon tient sa pression 1 h à 0,8 bar (perte ≤ 0,05 bar), aucune couture ouverte, valve étanche.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9"/>
              </w:rPr>
              <w:t>conforme / non conforme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9"/>
              </w:rPr>
              <w:t>OK, bon, validé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9"/>
              </w:rPr>
              <w:t>Réservés à l’ingénieure responsable. Le rédacteur et l’IA ne les écrivent jamais.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9"/>
              </w:rPr>
              <w:t>hors critère / dans le critère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9"/>
              </w:rPr>
              <w:t>pas bon, limite, conforme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9"/>
              </w:rPr>
              <w:t>Ce qu’écrit le rédacteur quand il compare une valeur à son critère.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9"/>
              </w:rPr>
              <w:t>déviation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9"/>
              </w:rPr>
              <w:t>écart de procédure, oubli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9"/>
              </w:rPr>
              <w:t>Un essai fait autrement que prévu : nombre de tirs, spécimen, condition, unité.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9"/>
              </w:rPr>
              <w:t>exigence EX-01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9"/>
              </w:rPr>
              <w:t>requis, critère 1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9"/>
              </w:rPr>
              <w:t>Toujours avec son numéro.</w:t>
            </w:r>
          </w:p>
        </w:tc>
      </w:tr>
    </w:tbl>
    <w:p/>
    <w:p>
      <w:pPr>
        <w:pStyle w:val="Heading1"/>
      </w:pPr>
      <w:r>
        <w:t>2. Les écritures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E6E9F0"/>
          </w:tcPr>
          <w:p>
            <w:r/>
            <w:r>
              <w:rPr>
                <w:b/>
                <w:i w:val="0"/>
                <w:sz w:val="19"/>
              </w:rPr>
              <w:t>Sujet</w:t>
            </w:r>
          </w:p>
        </w:tc>
        <w:tc>
          <w:tcPr>
            <w:tcW w:type="dxa" w:w="3249"/>
            <w:shd w:val="clear" w:color="auto" w:fill="E6E9F0"/>
          </w:tcPr>
          <w:p>
            <w:r/>
            <w:r>
              <w:rPr>
                <w:b/>
                <w:i w:val="0"/>
                <w:sz w:val="19"/>
              </w:rPr>
              <w:t>Écrire</w:t>
            </w:r>
          </w:p>
        </w:tc>
        <w:tc>
          <w:tcPr>
            <w:tcW w:type="dxa" w:w="3249"/>
            <w:shd w:val="clear" w:color="auto" w:fill="E6E9F0"/>
          </w:tcPr>
          <w:p>
            <w:r/>
            <w:r>
              <w:rPr>
                <w:b/>
                <w:i w:val="0"/>
                <w:sz w:val="19"/>
              </w:rPr>
              <w:t>Ne pas écrire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9"/>
              </w:rPr>
              <w:t>Numéro de série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9"/>
              </w:rPr>
              <w:t>S/N L-0042 (en entier)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9"/>
              </w:rPr>
              <w:t>L42, #0042, SN 42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9"/>
              </w:rPr>
              <w:t>Révision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9"/>
              </w:rPr>
              <w:t>rév. C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9"/>
              </w:rPr>
              <w:t>Rev C, révision C, version C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9"/>
              </w:rPr>
              <w:t>Température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9"/>
              </w:rPr>
              <w:t>°C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9"/>
              </w:rPr>
              <w:t>°F (jamais)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9"/>
              </w:rPr>
              <w:t>Hauteur ; circonférence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9"/>
              </w:rPr>
              <w:t>cm (m pour une hauteur de lâcher)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9"/>
              </w:rPr>
              <w:t>pouces, pieds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9"/>
              </w:rPr>
              <w:t>Masse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9"/>
              </w:rPr>
              <w:t>g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9"/>
              </w:rPr>
              <w:t>grammes, gr, onces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9"/>
              </w:rPr>
              <w:t>Pression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9"/>
              </w:rPr>
              <w:t>bar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9"/>
              </w:rPr>
              <w:t>psi, PSI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9"/>
              </w:rPr>
              <w:t>Prise d’eau ; perte de masse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9"/>
              </w:rPr>
              <w:t>%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9"/>
              </w:rPr>
              <w:t>pourcent, pct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9"/>
              </w:rPr>
              <w:t>Vitesse ; durée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9"/>
              </w:rPr>
              <w:t>km/h ; min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9"/>
              </w:rPr>
              <w:t>kmh, mph ; mn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9"/>
              </w:rPr>
              <w:t>Nombres décimaux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9"/>
              </w:rPr>
              <w:t>0,74 bar (virgule)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9"/>
              </w:rPr>
              <w:t>0.74 bar (point)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9"/>
              </w:rPr>
              <w:t>Valeur et unité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9"/>
              </w:rPr>
              <w:t>430 g (une espace)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9"/>
              </w:rPr>
              <w:t>430g</w:t>
            </w:r>
          </w:p>
        </w:tc>
      </w:tr>
    </w:tbl>
    <w:p/>
    <w:p>
      <w:pPr>
        <w:pStyle w:val="Heading1"/>
      </w:pPr>
      <w:r>
        <w:t>3. Le style</w:t>
      </w:r>
    </w:p>
    <w:p>
      <w:pPr>
        <w:pStyle w:val="ListBullet"/>
      </w:pPr>
      <w:r>
        <w:rPr>
          <w:b w:val="0"/>
          <w:i w:val="0"/>
        </w:rPr>
        <w:t>Des phrases courtes : une information par phrase.</w:t>
      </w:r>
    </w:p>
    <w:p>
      <w:pPr>
        <w:pStyle w:val="ListBullet"/>
      </w:pPr>
      <w:r>
        <w:rPr>
          <w:b w:val="0"/>
          <w:i w:val="0"/>
        </w:rPr>
        <w:t>La voix active : « Le laboratoire a mesuré… » plutôt que « Il a été procédé à la mesure… ».</w:t>
      </w:r>
    </w:p>
    <w:p>
      <w:pPr>
        <w:pStyle w:val="ListBullet"/>
      </w:pPr>
      <w:r>
        <w:rPr>
          <w:b w:val="0"/>
          <w:i w:val="0"/>
        </w:rPr>
        <w:t>Aucun adjectif promotionnel : pas de « excellent », « parfaitement », « ballon de légende ».</w:t>
      </w:r>
    </w:p>
    <w:p>
      <w:pPr>
        <w:pStyle w:val="ListBullet"/>
      </w:pPr>
      <w:r>
        <w:rPr>
          <w:b w:val="0"/>
          <w:i w:val="0"/>
        </w:rPr>
        <w:t>Une valeur hors critère se dit en une phrase factuelle, avec la valeur et le critère.</w:t>
      </w:r>
    </w:p>
    <w:p>
      <w:pPr>
        <w:pStyle w:val="ListBullet"/>
      </w:pPr>
      <w:r>
        <w:rPr>
          <w:b w:val="0"/>
          <w:i w:val="0"/>
        </w:rPr>
        <w:t>Une donnée manquante s’écrit [À COMPLÉTER], jamais une valeur supposée.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b w:val="0"/>
        <w:i/>
        <w:color w:val="6B7280"/>
        <w:sz w:val="16"/>
      </w:rPr>
      <w:t>Document fictif de formation · Abibas Sport, la Ligue de foot de Belmont, les personnes et toutes les valeurs sont inventés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b w:val="0"/>
        <w:i w:val="0"/>
        <w:color w:val="6B7280"/>
        <w:sz w:val="17"/>
      </w:rPr>
      <w:t>Abibas Sport · GL-01 rév. C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cs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Calibri" w:hAnsi="Calibri" w:cs="Calibri"/>
      <w:b/>
      <w:bCs/>
      <w:color w:val="16233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Calibri" w:hAnsi="Calibri" w:cs="Calibri"/>
      <w:b/>
      <w:bCs/>
      <w:color w:val="16233F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Calibri" w:hAnsi="Calibri" w:cs="Calibri"/>
      <w:b/>
      <w:bCs/>
      <w:color w:val="16233F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Calibri" w:hAnsi="Calibri" w:cs="Calibri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Calibri" w:hAnsi="Calibri" w:cs="Calibri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rFonts w:ascii="Calibri" w:hAnsi="Calibri" w:cs="Calibri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