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301EB">
      <w:pPr>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"https://www.saskoer.ca/rcm200/chapter/rhetoric-and-the-modes-of-appeal/" </w:instrText>
      </w:r>
      <w:r>
        <w:rPr>
          <w:rFonts w:hint="default" w:ascii="Times New Roman" w:hAnsi="Times New Roman" w:eastAsia="宋体" w:cs="Times New Roman"/>
          <w:sz w:val="24"/>
          <w:szCs w:val="24"/>
        </w:rPr>
        <w:fldChar w:fldCharType="separate"/>
      </w:r>
      <w:r>
        <w:rPr>
          <w:rStyle w:val="10"/>
          <w:rFonts w:hint="default" w:ascii="Times New Roman" w:hAnsi="Times New Roman" w:eastAsia="宋体" w:cs="Times New Roman"/>
          <w:sz w:val="24"/>
          <w:szCs w:val="24"/>
        </w:rPr>
        <w:t>Chapter 5: Aristotle and the Modes of Appeal – Effective Professional Communication: A Rhetorical Approach</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val="en-US" w:eastAsia="zh-CN"/>
        </w:rPr>
        <w:t xml:space="preserve"> </w:t>
      </w:r>
    </w:p>
    <w:p w14:paraId="61676FDA">
      <w:pPr>
        <w:jc w:val="center"/>
        <w:rPr>
          <w:rFonts w:hint="default" w:ascii="Times New Roman" w:hAnsi="Times New Roman" w:cs="Times New Roman"/>
          <w:b/>
          <w:bCs/>
        </w:rPr>
      </w:pPr>
      <w:r>
        <w:rPr>
          <w:rFonts w:hint="default" w:ascii="Times New Roman" w:hAnsi="Times New Roman" w:cs="Times New Roman"/>
          <w:b/>
          <w:bCs/>
        </w:rPr>
        <w:t>Aristotle and the Modes of Appeal</w:t>
      </w:r>
    </w:p>
    <w:p w14:paraId="52731DE3">
      <w:pPr>
        <w:rPr>
          <w:rFonts w:hint="default" w:ascii="Times New Roman" w:hAnsi="Times New Roman" w:cs="Times New Roman"/>
        </w:rPr>
      </w:pPr>
    </w:p>
    <w:p w14:paraId="26581CFE">
      <w:pPr>
        <w:ind w:firstLine="420" w:firstLineChars="0"/>
        <w:rPr>
          <w:rFonts w:hint="default" w:ascii="Times New Roman" w:hAnsi="Times New Roman" w:cs="Times New Roman"/>
        </w:rPr>
      </w:pPr>
      <w:r>
        <w:rPr>
          <w:rFonts w:hint="default" w:ascii="Times New Roman" w:hAnsi="Times New Roman" w:cs="Times New Roman"/>
        </w:rPr>
        <w:t>Have you ever had a discussion about a controversial matter, after which you changed your opinion? Have you ever had an argument with a friend or family member that resulted in either you or the other person more aggressively defending a position that became less defensible as the argument progressed? Have you ever found yourself carried away by someone’s bad idea, only to ask yourself later, “What was I thinking?!”</w:t>
      </w:r>
    </w:p>
    <w:p w14:paraId="0CBE822C">
      <w:pPr>
        <w:ind w:firstLine="420" w:firstLineChars="0"/>
        <w:rPr>
          <w:rFonts w:hint="default" w:ascii="Times New Roman" w:hAnsi="Times New Roman" w:cs="Times New Roman"/>
        </w:rPr>
      </w:pPr>
      <w:r>
        <w:rPr>
          <w:rFonts w:hint="default" w:ascii="Times New Roman" w:hAnsi="Times New Roman" w:cs="Times New Roman"/>
        </w:rPr>
        <w:t>If you answered “yes” to any of these questions, the art of rhetoric might help you understand exactly what happened.</w:t>
      </w:r>
    </w:p>
    <w:p w14:paraId="1776F240">
      <w:pPr>
        <w:ind w:firstLine="420" w:firstLineChars="0"/>
        <w:rPr>
          <w:rFonts w:hint="default" w:ascii="Times New Roman" w:hAnsi="Times New Roman" w:cs="Times New Roman"/>
        </w:rPr>
      </w:pPr>
      <w:r>
        <w:rPr>
          <w:rFonts w:hint="default" w:ascii="Times New Roman" w:hAnsi="Times New Roman" w:cs="Times New Roman"/>
        </w:rPr>
        <w:t>Rhetoric, defined most broadly, is the art of persuasion. Since any type of communication can be created with the intention of influencing opinions or behaviours, rhetorical principles can be found in speeches, written documents, images, films, and even gestures and other non-verbal modes of expression.</w:t>
      </w:r>
    </w:p>
    <w:p w14:paraId="42861430">
      <w:pPr>
        <w:ind w:firstLine="420" w:firstLineChars="0"/>
        <w:rPr>
          <w:rFonts w:hint="default" w:ascii="Times New Roman" w:hAnsi="Times New Roman" w:cs="Times New Roman"/>
        </w:rPr>
      </w:pPr>
      <w:r>
        <w:rPr>
          <w:rFonts w:hint="default" w:ascii="Times New Roman" w:hAnsi="Times New Roman" w:cs="Times New Roman"/>
        </w:rPr>
        <w:t>By studying rhetorical principles, and their use by the authors of different types of communication, we can cultivate two important skills: recognizing how we are persuaded and using those tools to persuade others for our own professional purposes.</w:t>
      </w:r>
    </w:p>
    <w:p w14:paraId="62774E57">
      <w:pPr>
        <w:ind w:firstLine="420" w:firstLineChars="0"/>
        <w:rPr>
          <w:rFonts w:hint="default" w:ascii="Times New Roman" w:hAnsi="Times New Roman" w:cs="Times New Roman"/>
        </w:rPr>
      </w:pPr>
      <w:r>
        <w:rPr>
          <w:rFonts w:hint="default" w:ascii="Times New Roman" w:hAnsi="Times New Roman" w:cs="Times New Roman"/>
        </w:rPr>
        <w:t>According to the ancient Greek philosopher Aristotle (384-322 BCE), rhetoric is an art through which one can develop “an ability, in each [particular] case], to see the available means of persuasion” (Kennedy, 1991, p. 36). This definition is important for our purposes for two reasons.</w:t>
      </w:r>
    </w:p>
    <w:p w14:paraId="3BA5BD05">
      <w:pPr>
        <w:ind w:firstLine="420" w:firstLineChars="0"/>
        <w:rPr>
          <w:rFonts w:hint="default" w:ascii="Times New Roman" w:hAnsi="Times New Roman" w:cs="Times New Roman"/>
        </w:rPr>
      </w:pPr>
      <w:r>
        <w:rPr>
          <w:rFonts w:hint="default" w:ascii="Times New Roman" w:hAnsi="Times New Roman" w:cs="Times New Roman"/>
        </w:rPr>
        <w:t>First of all, if we’re not naturally charismatic, we may ask ourselves, “can I learn to be persuasive?” Aristotle observes that some people are persuasive by nature, while others develop the skill through study and practice. Thus, he anticipates this question by describing rhetoric as a technē (pronounced “TEKH-nay,”); that is, as an art or skill with rules that can be learned (Kennedy, 1991, p. 29). Because some people have a knack for persuasion—others seem to accept their ideas even when those ideas are not very good ones—we all need to hone our persuasive skills in order to help our audience accept our message. Otherwise, a potential audience could risk being misled by an uninformed opinion expressed by a particularly charismatic speaker or writer.</w:t>
      </w:r>
    </w:p>
    <w:p w14:paraId="1109FDC4">
      <w:pPr>
        <w:ind w:firstLine="420" w:firstLineChars="0"/>
        <w:rPr>
          <w:rFonts w:hint="default" w:ascii="Times New Roman" w:hAnsi="Times New Roman" w:cs="Times New Roman"/>
        </w:rPr>
      </w:pPr>
      <w:r>
        <w:rPr>
          <w:rFonts w:hint="default" w:ascii="Times New Roman" w:hAnsi="Times New Roman" w:cs="Times New Roman"/>
        </w:rPr>
        <w:t>Second, by referring to the “available means of persuasion,” Aristotle points to what are also known as the three modes of appeal:  ethos,  pathos, and logos. The modes of appeal are distinct ways of engaging an audience, and are particularly useful for evaluating others’ messages as well as for helping us carefully design our own messages. Analyzing a persuasive message using these tools can give us insight ultimately into whether the message is actually persuasive or not. By considering them while we are composing a document or preparing a presentation, we can increase the likelihood that our audience will be persuaded by our own message.</w:t>
      </w:r>
    </w:p>
    <w:p w14:paraId="1A5BCDA1">
      <w:pPr>
        <w:rPr>
          <w:rFonts w:hint="default" w:ascii="Times New Roman" w:hAnsi="Times New Roman" w:cs="Times New Roman"/>
        </w:rPr>
      </w:pPr>
    </w:p>
    <w:p w14:paraId="4ADD200F">
      <w:pPr>
        <w:rPr>
          <w:rFonts w:hint="default" w:ascii="Times New Roman" w:hAnsi="Times New Roman" w:cs="Times New Roman"/>
          <w:b/>
          <w:bCs/>
        </w:rPr>
      </w:pPr>
      <w:r>
        <w:rPr>
          <w:rFonts w:hint="default" w:ascii="Times New Roman" w:hAnsi="Times New Roman" w:cs="Times New Roman"/>
          <w:b/>
          <w:bCs/>
        </w:rPr>
        <w:t>The Three Modes of Appeal</w:t>
      </w:r>
    </w:p>
    <w:p w14:paraId="2ABFE156">
      <w:pPr>
        <w:ind w:firstLine="420" w:firstLineChars="0"/>
        <w:rPr>
          <w:rFonts w:hint="eastAsia" w:ascii="Times New Roman" w:hAnsi="Times New Roman" w:cs="Times New Roman"/>
          <w:lang w:val="en-US" w:eastAsia="zh-CN"/>
        </w:rPr>
      </w:pPr>
      <w:r>
        <w:rPr>
          <w:rFonts w:hint="default" w:ascii="Times New Roman" w:hAnsi="Times New Roman" w:cs="Times New Roman"/>
        </w:rPr>
        <w:t xml:space="preserve">While Aristotle’s approach to rhetoric informed rhetorical training in the European tradition to varying degrees, rhetorical scholars in the twentieth century became particularly interested in his theories. These scholars started a movement called the Neo-Aristotelian school of rhetoric. </w:t>
      </w:r>
      <w:r>
        <w:rPr>
          <w:rFonts w:hint="eastAsia" w:ascii="Times New Roman" w:hAnsi="Times New Roman" w:cs="Times New Roman"/>
          <w:lang w:val="en-US" w:eastAsia="zh-CN"/>
        </w:rPr>
        <w:t>Now let</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s </w:t>
      </w:r>
      <w:r>
        <w:rPr>
          <w:rFonts w:hint="default" w:ascii="Times New Roman" w:hAnsi="Times New Roman" w:cs="Times New Roman"/>
        </w:rPr>
        <w:t>dive into each mode</w:t>
      </w:r>
      <w:r>
        <w:rPr>
          <w:rFonts w:hint="eastAsia" w:ascii="Times New Roman" w:hAnsi="Times New Roman" w:cs="Times New Roman"/>
          <w:lang w:val="en-US" w:eastAsia="zh-CN"/>
        </w:rPr>
        <w:t xml:space="preserve"> of appeal.</w:t>
      </w:r>
    </w:p>
    <w:p w14:paraId="694326BA">
      <w:pPr>
        <w:rPr>
          <w:rFonts w:hint="default" w:ascii="Times New Roman" w:hAnsi="Times New Roman" w:cs="Times New Roman"/>
          <w:lang w:val="en-US" w:eastAsia="zh-CN"/>
        </w:rPr>
      </w:pPr>
    </w:p>
    <w:p w14:paraId="7257A9FB">
      <w:pPr>
        <w:rPr>
          <w:rFonts w:hint="default" w:ascii="Times New Roman" w:hAnsi="Times New Roman" w:cs="Times New Roman"/>
          <w:b/>
          <w:bCs/>
        </w:rPr>
      </w:pPr>
      <w:r>
        <w:rPr>
          <w:rFonts w:hint="default" w:ascii="Times New Roman" w:hAnsi="Times New Roman" w:cs="Times New Roman"/>
          <w:b/>
          <w:bCs/>
        </w:rPr>
        <w:t>Logos: Appeal to Logic</w:t>
      </w:r>
    </w:p>
    <w:p w14:paraId="6C8DE470">
      <w:pPr>
        <w:ind w:firstLine="420" w:firstLineChars="0"/>
        <w:rPr>
          <w:rFonts w:hint="default" w:ascii="Times New Roman" w:hAnsi="Times New Roman" w:cs="Times New Roman"/>
        </w:rPr>
      </w:pPr>
      <w:r>
        <w:rPr>
          <w:rFonts w:hint="default" w:ascii="Times New Roman" w:hAnsi="Times New Roman" w:cs="Times New Roman"/>
        </w:rPr>
        <w:t>When authors or speakers rely on logos, it means that they are using logic, careful structure, and objective evidence to appeal to the audience. Authors or speakers can appeal to an audience’s intellect by using information that can be fact checked (using multiple sources) and thorough explanations to support key points. Additionally, providing a solid and non-biased explanation of one’s argument is a great way for an author to invoke logos.</w:t>
      </w:r>
    </w:p>
    <w:p w14:paraId="11AD41F6">
      <w:pPr>
        <w:ind w:firstLine="420" w:firstLineChars="0"/>
        <w:rPr>
          <w:rFonts w:hint="default" w:ascii="Times New Roman" w:hAnsi="Times New Roman" w:cs="Times New Roman"/>
        </w:rPr>
      </w:pPr>
      <w:r>
        <w:rPr>
          <w:rFonts w:hint="default" w:ascii="Times New Roman" w:hAnsi="Times New Roman" w:cs="Times New Roman"/>
        </w:rPr>
        <w:t>For example, let’s say an instructor wants to convince their students that they should complete their homework. The instructor might explain that they understand everyone is busy and they have other classes (non-biased), but the homework will help the students get a better grade on their test (explanation). The instructor could add to this explanation by providing statistics showing the number of students who failed and didn’t complete their homework versus the number of students who passed and did complete their homework (factual evidence).</w:t>
      </w:r>
    </w:p>
    <w:p w14:paraId="3E4AFA83">
      <w:pPr>
        <w:rPr>
          <w:rFonts w:hint="default" w:ascii="Times New Roman" w:hAnsi="Times New Roman" w:cs="Times New Roman"/>
        </w:rPr>
      </w:pPr>
      <w:r>
        <w:rPr>
          <w:rFonts w:hint="default" w:ascii="Times New Roman" w:hAnsi="Times New Roman" w:cs="Times New Roman"/>
        </w:rPr>
        <w:t>Logical appeals rest on rational modes of thinking, such as:</w:t>
      </w:r>
    </w:p>
    <w:p w14:paraId="0BBFB559">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Comparison – a comparison between one thing (with regard to your topic) and another, similar thing to help support your claim. It is important that the comparison is fair and valid—the things being compared must share significant traits of similarity.</w:t>
      </w:r>
    </w:p>
    <w:p w14:paraId="708FAB1A">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Cause/effect thinking – you argue that X has caused Y, or that X is likely to cause Y to help support your claim. Be careful with the latter—it can be difficult to predict that something “will” happen in the future.</w:t>
      </w:r>
    </w:p>
    <w:p w14:paraId="7C2DA372">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Deductive reasoning – starting with a broad, general claim/example and using it to support a more specific point or claim</w:t>
      </w:r>
    </w:p>
    <w:p w14:paraId="245E986D">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Inductive reasoning – using several specific examples or cases to make a broad generalization</w:t>
      </w:r>
    </w:p>
    <w:p w14:paraId="5A36D437">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Exemplification – use of many examples or a variety of evidence to support a single point</w:t>
      </w:r>
    </w:p>
    <w:p w14:paraId="6ADFDFD5">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Elaboration – moving beyond just including a fact, but explaining the significance or relevance of that fact</w:t>
      </w:r>
    </w:p>
    <w:p w14:paraId="789031F6">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Coherent thought – maintaining a well organized line of reasoning; not repeating ideas or jumping around</w:t>
      </w:r>
    </w:p>
    <w:p w14:paraId="2FC42741">
      <w:pPr>
        <w:rPr>
          <w:rFonts w:hint="default" w:ascii="Times New Roman" w:hAnsi="Times New Roman" w:cs="Times New Roman"/>
        </w:rPr>
      </w:pPr>
    </w:p>
    <w:p w14:paraId="49F38895">
      <w:pPr>
        <w:rPr>
          <w:rFonts w:hint="default" w:ascii="Times New Roman" w:hAnsi="Times New Roman" w:cs="Times New Roman"/>
          <w:b/>
          <w:bCs/>
        </w:rPr>
      </w:pPr>
      <w:r>
        <w:rPr>
          <w:rFonts w:hint="default" w:ascii="Times New Roman" w:hAnsi="Times New Roman" w:cs="Times New Roman"/>
          <w:b/>
          <w:bCs/>
        </w:rPr>
        <w:t>Pathos: Appeal to Emotions</w:t>
      </w:r>
    </w:p>
    <w:p w14:paraId="5C98D99F">
      <w:pPr>
        <w:ind w:firstLine="420" w:firstLineChars="0"/>
        <w:rPr>
          <w:rFonts w:hint="default" w:ascii="Times New Roman" w:hAnsi="Times New Roman" w:cs="Times New Roman"/>
        </w:rPr>
      </w:pPr>
      <w:r>
        <w:rPr>
          <w:rFonts w:hint="default" w:ascii="Times New Roman" w:hAnsi="Times New Roman" w:cs="Times New Roman"/>
        </w:rPr>
        <w:t>When rhetors rely on pathos, it means that they are trying to tap into the audience’s emotions, values, and beliefs to encourage them to consider and respond to a claim. Authors or speakers using pathos appeals want the audience to feel something: anger, pride, joy, rage, or happiness.  For example, many of us have seen the ASPCA commercials that use photographs of injured puppies, or sad-looking kittens, and slow, depressing music to emotionally persuade their audience to donate money.</w:t>
      </w:r>
    </w:p>
    <w:p w14:paraId="07B1A9E1">
      <w:pPr>
        <w:ind w:firstLine="420" w:firstLineChars="0"/>
        <w:rPr>
          <w:rFonts w:hint="default" w:ascii="Times New Roman" w:hAnsi="Times New Roman" w:cs="Times New Roman"/>
        </w:rPr>
      </w:pPr>
      <w:r>
        <w:rPr>
          <w:rFonts w:hint="default" w:ascii="Times New Roman" w:hAnsi="Times New Roman" w:cs="Times New Roman"/>
        </w:rPr>
        <w:t>Pathos-based rhetorical strategies are any strategies that get the audience to “open up” to the topic, to the argument, or to the rhetor. While logos appeals usually provide a basis for persuasion, pathos appeals can provide an emotional context for arguments, and thereby help an audience receive and respond to a message.</w:t>
      </w:r>
    </w:p>
    <w:p w14:paraId="0B89F2AD">
      <w:pPr>
        <w:ind w:firstLine="420" w:firstLineChars="0"/>
        <w:rPr>
          <w:rFonts w:hint="default" w:ascii="Times New Roman" w:hAnsi="Times New Roman" w:cs="Times New Roman"/>
        </w:rPr>
      </w:pPr>
      <w:r>
        <w:rPr>
          <w:rFonts w:hint="default" w:ascii="Times New Roman" w:hAnsi="Times New Roman" w:cs="Times New Roman"/>
        </w:rPr>
        <w:t>Pathos appeals may also attempt to appeal to the values or beliefs that the audience holds. Such values or beliefs may include:</w:t>
      </w:r>
      <w:r>
        <w:rPr>
          <w:rFonts w:hint="eastAsia" w:ascii="Times New Roman" w:hAnsi="Times New Roman" w:cs="Times New Roman"/>
          <w:lang w:val="en-US" w:eastAsia="zh-CN"/>
        </w:rPr>
        <w:t xml:space="preserve"> </w:t>
      </w:r>
      <w:r>
        <w:rPr>
          <w:rFonts w:hint="default" w:ascii="Times New Roman" w:hAnsi="Times New Roman" w:cs="Times New Roman"/>
        </w:rPr>
        <w:t>justice</w:t>
      </w:r>
      <w:r>
        <w:rPr>
          <w:rFonts w:hint="eastAsia" w:ascii="Times New Roman" w:hAnsi="Times New Roman" w:cs="Times New Roman"/>
          <w:lang w:val="en-US" w:eastAsia="zh-CN"/>
        </w:rPr>
        <w:t xml:space="preserve">, </w:t>
      </w:r>
      <w:r>
        <w:rPr>
          <w:rFonts w:hint="default" w:ascii="Times New Roman" w:hAnsi="Times New Roman" w:cs="Times New Roman"/>
        </w:rPr>
        <w:t>equality</w:t>
      </w:r>
      <w:r>
        <w:rPr>
          <w:rFonts w:hint="eastAsia" w:ascii="Times New Roman" w:hAnsi="Times New Roman" w:cs="Times New Roman"/>
          <w:lang w:val="en-US" w:eastAsia="zh-CN"/>
        </w:rPr>
        <w:t xml:space="preserve">, </w:t>
      </w:r>
      <w:r>
        <w:rPr>
          <w:rFonts w:hint="default" w:ascii="Times New Roman" w:hAnsi="Times New Roman" w:cs="Times New Roman"/>
        </w:rPr>
        <w:t>dignity for all humankind</w:t>
      </w:r>
      <w:r>
        <w:rPr>
          <w:rFonts w:hint="eastAsia" w:ascii="Times New Roman" w:hAnsi="Times New Roman" w:cs="Times New Roman"/>
          <w:lang w:val="en-US" w:eastAsia="zh-CN"/>
        </w:rPr>
        <w:t xml:space="preserve">, </w:t>
      </w:r>
      <w:r>
        <w:rPr>
          <w:rFonts w:hint="default" w:ascii="Times New Roman" w:hAnsi="Times New Roman" w:cs="Times New Roman"/>
        </w:rPr>
        <w:t>self preservation</w:t>
      </w:r>
      <w:r>
        <w:rPr>
          <w:rFonts w:hint="eastAsia" w:ascii="Times New Roman" w:hAnsi="Times New Roman" w:cs="Times New Roman"/>
          <w:lang w:val="en-US" w:eastAsia="zh-CN"/>
        </w:rPr>
        <w:t xml:space="preserve">, </w:t>
      </w:r>
      <w:r>
        <w:rPr>
          <w:rFonts w:hint="default" w:ascii="Times New Roman" w:hAnsi="Times New Roman" w:cs="Times New Roman"/>
        </w:rPr>
        <w:t>patriotism</w:t>
      </w:r>
      <w:r>
        <w:rPr>
          <w:rFonts w:hint="eastAsia" w:ascii="Times New Roman" w:hAnsi="Times New Roman" w:cs="Times New Roman"/>
          <w:lang w:val="en-US" w:eastAsia="zh-CN"/>
        </w:rPr>
        <w:t xml:space="preserve">, </w:t>
      </w:r>
      <w:r>
        <w:rPr>
          <w:rFonts w:hint="default" w:ascii="Times New Roman" w:hAnsi="Times New Roman" w:cs="Times New Roman"/>
        </w:rPr>
        <w:t>tradition</w:t>
      </w:r>
      <w:r>
        <w:rPr>
          <w:rFonts w:hint="eastAsia" w:ascii="Times New Roman" w:hAnsi="Times New Roman" w:cs="Times New Roman"/>
          <w:lang w:val="en-US" w:eastAsia="zh-CN"/>
        </w:rPr>
        <w:t xml:space="preserve">, </w:t>
      </w:r>
      <w:r>
        <w:rPr>
          <w:rFonts w:hint="default" w:ascii="Times New Roman" w:hAnsi="Times New Roman" w:cs="Times New Roman"/>
        </w:rPr>
        <w:t>specific social, religious or philosophical values (Christian values, socialism, capitalism, feminism, etc.).</w:t>
      </w:r>
    </w:p>
    <w:p w14:paraId="720E0171">
      <w:pPr>
        <w:rPr>
          <w:rFonts w:hint="default" w:ascii="Times New Roman" w:hAnsi="Times New Roman" w:cs="Times New Roman"/>
        </w:rPr>
      </w:pPr>
      <w:r>
        <w:rPr>
          <w:rFonts w:hint="default" w:ascii="Times New Roman" w:hAnsi="Times New Roman" w:cs="Times New Roman"/>
        </w:rPr>
        <w:t>Pathos strategies are not only limited to using emotional appeals in your argument; they may also include:</w:t>
      </w:r>
    </w:p>
    <w:p w14:paraId="5BFBF016">
      <w:pPr>
        <w:numPr>
          <w:ilvl w:val="0"/>
          <w:numId w:val="2"/>
        </w:numPr>
        <w:ind w:left="420" w:leftChars="0" w:hanging="420" w:firstLineChars="0"/>
        <w:rPr>
          <w:rFonts w:hint="default" w:ascii="Times New Roman" w:hAnsi="Times New Roman" w:cs="Times New Roman"/>
        </w:rPr>
      </w:pPr>
      <w:r>
        <w:rPr>
          <w:rFonts w:hint="eastAsia" w:ascii="Times New Roman" w:hAnsi="Times New Roman" w:cs="Times New Roman"/>
          <w:lang w:val="en-US" w:eastAsia="zh-CN"/>
        </w:rPr>
        <w:t>P</w:t>
      </w:r>
      <w:r>
        <w:rPr>
          <w:rFonts w:hint="default" w:ascii="Times New Roman" w:hAnsi="Times New Roman" w:cs="Times New Roman"/>
        </w:rPr>
        <w:t>roviding expressive descriptions of people, places, or events that help the reader to feel or experience those events</w:t>
      </w:r>
    </w:p>
    <w:p w14:paraId="59EC4057">
      <w:pPr>
        <w:numPr>
          <w:ilvl w:val="0"/>
          <w:numId w:val="2"/>
        </w:numPr>
        <w:ind w:left="420" w:leftChars="0" w:hanging="420" w:firstLineChars="0"/>
        <w:rPr>
          <w:rFonts w:hint="default" w:ascii="Times New Roman" w:hAnsi="Times New Roman" w:cs="Times New Roman"/>
        </w:rPr>
      </w:pPr>
      <w:r>
        <w:rPr>
          <w:rFonts w:hint="eastAsia" w:ascii="Times New Roman" w:hAnsi="Times New Roman" w:cs="Times New Roman"/>
          <w:lang w:val="en-US" w:eastAsia="zh-CN"/>
        </w:rPr>
        <w:t>C</w:t>
      </w:r>
      <w:r>
        <w:rPr>
          <w:rFonts w:hint="default" w:ascii="Times New Roman" w:hAnsi="Times New Roman" w:cs="Times New Roman"/>
        </w:rPr>
        <w:t>reating vivid imagery of people, places or events that help the audience to feel like they are seeing  those events</w:t>
      </w:r>
    </w:p>
    <w:p w14:paraId="549275FB">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Sharing personal stories that make the audience feel a connection to, or empathy for, the person being described</w:t>
      </w:r>
    </w:p>
    <w:p w14:paraId="2DD7A7A0">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Using emotion-laden vocabulary as a way to put the audience into that specific emotional mindset (what is the author or speaker trying to make the audience feel? and how are they doing that?)</w:t>
      </w:r>
    </w:p>
    <w:p w14:paraId="55016CBC">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 xml:space="preserve">Using any information that will evoke an emotional response from the audience. </w:t>
      </w:r>
    </w:p>
    <w:p w14:paraId="7F092D1E">
      <w:pPr>
        <w:rPr>
          <w:rFonts w:hint="default" w:ascii="Times New Roman" w:hAnsi="Times New Roman" w:cs="Times New Roman"/>
        </w:rPr>
      </w:pPr>
      <w:r>
        <w:rPr>
          <w:rFonts w:hint="default" w:ascii="Times New Roman" w:hAnsi="Times New Roman" w:cs="Times New Roman"/>
        </w:rPr>
        <w:t> </w:t>
      </w:r>
    </w:p>
    <w:p w14:paraId="3FDF9A59">
      <w:pPr>
        <w:rPr>
          <w:rFonts w:hint="default" w:ascii="Times New Roman" w:hAnsi="Times New Roman" w:cs="Times New Roman"/>
          <w:b/>
          <w:bCs/>
        </w:rPr>
      </w:pPr>
      <w:r>
        <w:rPr>
          <w:rFonts w:hint="default" w:ascii="Times New Roman" w:hAnsi="Times New Roman" w:cs="Times New Roman"/>
          <w:b/>
          <w:bCs/>
        </w:rPr>
        <w:t>Ethos: Appeal to Values/Trust</w:t>
      </w:r>
    </w:p>
    <w:p w14:paraId="63F77AFF">
      <w:pPr>
        <w:ind w:firstLine="420" w:firstLineChars="0"/>
        <w:rPr>
          <w:rFonts w:hint="default" w:ascii="Times New Roman" w:hAnsi="Times New Roman" w:cs="Times New Roman"/>
        </w:rPr>
      </w:pPr>
      <w:r>
        <w:rPr>
          <w:rFonts w:hint="eastAsia" w:ascii="Times New Roman" w:hAnsi="Times New Roman" w:cs="Times New Roman"/>
          <w:lang w:val="en-US" w:eastAsia="zh-CN"/>
        </w:rPr>
        <w:t>E</w:t>
      </w:r>
      <w:r>
        <w:rPr>
          <w:rFonts w:hint="default" w:ascii="Times New Roman" w:hAnsi="Times New Roman" w:cs="Times New Roman"/>
        </w:rPr>
        <w:t>thos refers to the way in which the message reveals the character of the speaker or author; thus, good ethos is persuasive and bad ethos naturally alienates an audience and sabotages persuasion.</w:t>
      </w:r>
    </w:p>
    <w:p w14:paraId="4A1BA079">
      <w:pPr>
        <w:ind w:firstLine="420" w:firstLineChars="0"/>
        <w:rPr>
          <w:rFonts w:hint="default" w:ascii="Times New Roman" w:hAnsi="Times New Roman" w:cs="Times New Roman"/>
        </w:rPr>
      </w:pPr>
      <w:r>
        <w:rPr>
          <w:rFonts w:hint="default" w:ascii="Times New Roman" w:hAnsi="Times New Roman" w:cs="Times New Roman"/>
        </w:rPr>
        <w:t>In order to persuade their audience, authors or speakers must demonstrate good will towards them. Rhetors who belittle their audience, disrespect them, or trivialize their concerns will generally find their audience unreceptive to their message.</w:t>
      </w:r>
    </w:p>
    <w:p w14:paraId="35467ADA">
      <w:pPr>
        <w:ind w:firstLine="420" w:firstLineChars="0"/>
        <w:rPr>
          <w:rFonts w:hint="default" w:ascii="Times New Roman" w:hAnsi="Times New Roman" w:cs="Times New Roman"/>
        </w:rPr>
      </w:pPr>
      <w:r>
        <w:rPr>
          <w:rFonts w:hint="default" w:ascii="Times New Roman" w:hAnsi="Times New Roman" w:cs="Times New Roman"/>
        </w:rPr>
        <w:t>In order to display good judgement, rhetors must demonstrate an understanding of their audience. On the one hand, they must show the audience that they understand the values that motivate them; on the other hand, they must provide the types of evidence for their claims that the audience will find most convincing, and thereby establish theircredibility.</w:t>
      </w:r>
    </w:p>
    <w:p w14:paraId="3AE6A06A">
      <w:pPr>
        <w:ind w:firstLine="420" w:firstLineChars="0"/>
        <w:rPr>
          <w:rFonts w:hint="default" w:ascii="Times New Roman" w:hAnsi="Times New Roman" w:cs="Times New Roman"/>
        </w:rPr>
      </w:pPr>
      <w:r>
        <w:rPr>
          <w:rFonts w:hint="default" w:ascii="Times New Roman" w:hAnsi="Times New Roman" w:cs="Times New Roman"/>
        </w:rPr>
        <w:t>Credibility of speakers or authors is determined by their knowledge and expertise in the subject at hand. For example, if you are learning about Einstein’s Theory of Relativity, would you rather learn from a professor of physics or a cousin who took two science classes in high school thirty years ago? It is fair to say that, in general, the professor of physics would have more credibility to discuss physics. To establish their credibility, rhetors may draw attention to who they are or what kinds of experience they have with the topic being discussed as an ethical appeal (i.e., “Because I have experience with this topic—and I know my stuff!—you should trust what I am saying about this topic”). Some authors or speakers do not have to establish their credibility because the audience already knows who they are and that they are credible.</w:t>
      </w:r>
    </w:p>
    <w:p w14:paraId="6B024544">
      <w:pPr>
        <w:ind w:firstLine="420" w:firstLineChars="0"/>
        <w:rPr>
          <w:rFonts w:hint="default" w:ascii="Times New Roman" w:hAnsi="Times New Roman" w:cs="Times New Roman"/>
        </w:rPr>
      </w:pPr>
      <w:r>
        <w:rPr>
          <w:rFonts w:hint="default" w:ascii="Times New Roman" w:hAnsi="Times New Roman" w:cs="Times New Roman"/>
        </w:rPr>
        <w:t>Good character is another aspect of ethos, and it is different from credibility because it involves personal history and even personality traits. A person can be credible but lack character or vice versa. For example, in politics, sometimes the most experienced candidates—those who might be the most credible candidates—fail to win elections because voters do not accept their character. Politicians take pains to shape their character as leaders who have the interests of the voters at heart. Candidates who successfully prove to the voters (the audience) that they have the type of character that the voters can trust are more likely to win.</w:t>
      </w:r>
    </w:p>
    <w:p w14:paraId="4459251A">
      <w:pPr>
        <w:ind w:firstLine="420" w:firstLineChars="0"/>
        <w:rPr>
          <w:rFonts w:hint="default" w:ascii="Times New Roman" w:hAnsi="Times New Roman" w:cs="Times New Roman"/>
        </w:rPr>
      </w:pPr>
      <w:r>
        <w:rPr>
          <w:rFonts w:hint="default" w:ascii="Times New Roman" w:hAnsi="Times New Roman" w:cs="Times New Roman"/>
        </w:rPr>
        <w:t>Thus, ethos comes down to trust. How can rhetors get the audience to trust them so that they will accept their argument? How can authors or speakers make themselves appear as credible speakers who embody the character traits that the audience values?</w:t>
      </w:r>
    </w:p>
    <w:p w14:paraId="2A6E9E20">
      <w:pPr>
        <w:ind w:firstLine="420" w:firstLineChars="0"/>
        <w:rPr>
          <w:rFonts w:hint="default" w:ascii="Times New Roman" w:hAnsi="Times New Roman" w:cs="Times New Roman"/>
        </w:rPr>
      </w:pPr>
      <w:r>
        <w:rPr>
          <w:rFonts w:hint="default" w:ascii="Times New Roman" w:hAnsi="Times New Roman" w:cs="Times New Roman"/>
        </w:rPr>
        <w:t>In building ethical appeals, we see authors or speakers:</w:t>
      </w:r>
    </w:p>
    <w:p w14:paraId="55424569">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Referring either directly or indirectly to the values that matter to the intended audience (so that the audience will trust the speaker)</w:t>
      </w:r>
    </w:p>
    <w:p w14:paraId="21B662D7">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Using language, phrasing, imagery, or other writing styles common to people who hold those values, thereby “talking the talk” of people with those values (again, so that the audience is inclined to trust the speaker)</w:t>
      </w:r>
      <w:bookmarkStart w:id="0" w:name="_GoBack"/>
      <w:bookmarkEnd w:id="0"/>
    </w:p>
    <w:p w14:paraId="6F67ECB7">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Referring to their experience and/or authority with the topic (and therefore demonstrating their credibility)</w:t>
      </w:r>
    </w:p>
    <w:p w14:paraId="68BD29DF">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Referring to their own character, or making an effort to build their character in the text</w:t>
      </w:r>
    </w:p>
    <w:p w14:paraId="52320EC7">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Displaying their concern for the audience</w:t>
      </w:r>
    </w:p>
    <w:p w14:paraId="4A2A838B">
      <w:pPr>
        <w:rPr>
          <w:rFonts w:hint="default" w:ascii="Times New Roman" w:hAnsi="Times New Roman" w:cs="Times New Roman"/>
        </w:rPr>
      </w:pPr>
      <w:r>
        <w:rPr>
          <w:rFonts w:hint="default" w:ascii="Times New Roman" w:hAnsi="Times New Roman" w:cs="Times New Roman"/>
        </w:rPr>
        <w:t>When reading or listening, you should always think about the rhetor’s credibility regarding the subject as well as their character.</w:t>
      </w:r>
    </w:p>
    <w:p w14:paraId="7DE58A7D">
      <w:pPr>
        <w:rPr>
          <w:rFonts w:hint="default" w:ascii="Times New Roman" w:hAnsi="Times New Roman" w:cs="Times New Roman"/>
        </w:rPr>
      </w:pPr>
      <w:r>
        <w:rPr>
          <w:rFonts w:hint="default" w:ascii="Times New Roman" w:hAnsi="Times New Roman" w:cs="Times New Roman"/>
        </w:rPr>
        <w:t> </w:t>
      </w:r>
    </w:p>
    <w:p w14:paraId="590780E8">
      <w:pPr>
        <w:rPr>
          <w:rFonts w:hint="default" w:ascii="Times New Roman" w:hAnsi="Times New Roman" w:cs="Times New Roman"/>
          <w:b/>
          <w:bCs/>
        </w:rPr>
      </w:pPr>
      <w:r>
        <w:rPr>
          <w:rFonts w:hint="default" w:ascii="Times New Roman" w:hAnsi="Times New Roman" w:cs="Times New Roman"/>
          <w:b/>
          <w:bCs/>
        </w:rPr>
        <w:t>References</w:t>
      </w:r>
    </w:p>
    <w:p w14:paraId="115E82B0">
      <w:pPr>
        <w:rPr>
          <w:rFonts w:hint="default" w:ascii="Times New Roman" w:hAnsi="Times New Roman" w:cs="Times New Roman"/>
        </w:rPr>
      </w:pPr>
      <w:r>
        <w:rPr>
          <w:rFonts w:hint="default" w:ascii="Times New Roman" w:hAnsi="Times New Roman" w:cs="Times New Roman"/>
        </w:rPr>
        <w:t>Kennedy, G. A. (1991). Aristotle on rhetoric: A theory of civic discourse. Oxford University Press, USA.</w:t>
      </w:r>
    </w:p>
    <w:p w14:paraId="5079BE83">
      <w:pPr>
        <w:rPr>
          <w:rFonts w:hint="default" w:ascii="Times New Roman" w:hAnsi="Times New Roman" w:cs="Times New Roman"/>
        </w:rPr>
      </w:pPr>
      <w:r>
        <w:rPr>
          <w:rFonts w:hint="default" w:ascii="Times New Roman" w:hAnsi="Times New Roman" w:cs="Times New Roman"/>
        </w:rPr>
        <w:t> </w:t>
      </w:r>
    </w:p>
    <w:p w14:paraId="3EED194F">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5DE34C"/>
    <w:multiLevelType w:val="singleLevel"/>
    <w:tmpl w:val="E55DE34C"/>
    <w:lvl w:ilvl="0" w:tentative="0">
      <w:start w:val="1"/>
      <w:numFmt w:val="bullet"/>
      <w:lvlText w:val=""/>
      <w:lvlJc w:val="left"/>
      <w:pPr>
        <w:ind w:left="420" w:hanging="420"/>
      </w:pPr>
      <w:rPr>
        <w:rFonts w:hint="default" w:ascii="Wingdings" w:hAnsi="Wingdings"/>
      </w:rPr>
    </w:lvl>
  </w:abstractNum>
  <w:abstractNum w:abstractNumId="1">
    <w:nsid w:val="F0474C6B"/>
    <w:multiLevelType w:val="singleLevel"/>
    <w:tmpl w:val="F0474C6B"/>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0B0BCA"/>
    <w:rsid w:val="31711FD3"/>
    <w:rsid w:val="3CE84286"/>
    <w:rsid w:val="4E147B0D"/>
    <w:rsid w:val="4F253199"/>
    <w:rsid w:val="51C615D4"/>
    <w:rsid w:val="5AD654AB"/>
    <w:rsid w:val="604441D7"/>
    <w:rsid w:val="6CE517E7"/>
    <w:rsid w:val="735A0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2330</Words>
  <Characters>12305</Characters>
  <Lines>0</Lines>
  <Paragraphs>0</Paragraphs>
  <TotalTime>14</TotalTime>
  <ScaleCrop>false</ScaleCrop>
  <LinksUpToDate>false</LinksUpToDate>
  <CharactersWithSpaces>14567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2025-09-11T12:40:00Z</dcterms:created>
  <dc:creator>zhenz</dc:creator>
  <cp:lastModifiedBy>dawn</cp:lastModifiedBy>
  <dcterms:modified xsi:type="dcterms:W3CDTF">2025-09-11T13:06:34Z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eyJoZGlkIjoiMzEwNTM5NzYwMDRjMzkwZTVkZjY2ODkwMGIxNGU0OTUiLCJ1c2VySWQiOiI4MjY0ODA1NzEifQ==</vt:lpwstr>
  </property>
  <property fmtid="{D5CDD505-2E9C-101B-9397-08002B2CF9AE}" pid="4" name="ICV">
    <vt:lpwstr>7AA7FE1D2CC2428AB8837A21824C90E8_12</vt:lpwstr>
  </property>
</Properties>
</file>