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3318C" w14:textId="374BC96D" w:rsidR="003B6624" w:rsidRDefault="003B6624" w:rsidP="0001105C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Key to </w:t>
      </w:r>
      <w:r>
        <w:rPr>
          <w:rFonts w:ascii="Times New Roman" w:hAnsi="Times New Roman" w:cs="Times New Roman" w:hint="eastAsia"/>
          <w:b/>
          <w:bCs/>
          <w:sz w:val="24"/>
        </w:rPr>
        <w:t>Exercise</w:t>
      </w:r>
    </w:p>
    <w:p w14:paraId="717B278C" w14:textId="77777777" w:rsidR="00E26A92" w:rsidRDefault="00E26A92" w:rsidP="0001105C">
      <w:pPr>
        <w:jc w:val="center"/>
        <w:rPr>
          <w:rFonts w:ascii="Times New Roman" w:hAnsi="Times New Roman" w:cs="Times New Roman" w:hint="eastAsia"/>
          <w:b/>
          <w:bCs/>
          <w:sz w:val="24"/>
        </w:rPr>
      </w:pPr>
    </w:p>
    <w:p w14:paraId="225CCC4C" w14:textId="62646369" w:rsidR="00C14F41" w:rsidRDefault="003B6624" w:rsidP="00C14F41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="00C14F41">
        <w:rPr>
          <w:rFonts w:ascii="Times New Roman" w:hAnsi="Times New Roman" w:cs="Times New Roman"/>
          <w:b/>
          <w:bCs/>
          <w:sz w:val="24"/>
        </w:rPr>
        <w:t>F</w:t>
      </w:r>
      <w:r w:rsidR="00C14F41" w:rsidRPr="007636FF">
        <w:rPr>
          <w:rFonts w:ascii="Times New Roman" w:hAnsi="Times New Roman" w:cs="Times New Roman"/>
          <w:b/>
          <w:bCs/>
          <w:sz w:val="24"/>
        </w:rPr>
        <w:t xml:space="preserve">ill in </w:t>
      </w:r>
      <w:r w:rsidR="00C14F41">
        <w:rPr>
          <w:rFonts w:ascii="Times New Roman" w:hAnsi="Times New Roman" w:cs="Times New Roman"/>
          <w:b/>
          <w:bCs/>
          <w:sz w:val="24"/>
        </w:rPr>
        <w:t>each</w:t>
      </w:r>
      <w:r w:rsidR="00C14F41" w:rsidRPr="007636FF">
        <w:rPr>
          <w:rFonts w:ascii="Times New Roman" w:hAnsi="Times New Roman" w:cs="Times New Roman"/>
          <w:b/>
          <w:bCs/>
          <w:sz w:val="24"/>
        </w:rPr>
        <w:t xml:space="preserve"> blank </w:t>
      </w:r>
      <w:r w:rsidR="00C14F41">
        <w:rPr>
          <w:rFonts w:ascii="Times New Roman" w:hAnsi="Times New Roman" w:cs="Times New Roman"/>
          <w:b/>
          <w:bCs/>
          <w:sz w:val="24"/>
        </w:rPr>
        <w:t xml:space="preserve">with </w:t>
      </w:r>
      <w:r w:rsidR="00C14F41" w:rsidRPr="007636FF">
        <w:rPr>
          <w:rFonts w:ascii="Times New Roman" w:hAnsi="Times New Roman" w:cs="Times New Roman"/>
          <w:b/>
          <w:bCs/>
          <w:sz w:val="24"/>
        </w:rPr>
        <w:t>the most appropriate word or phrase. Each word or phrase can be used only once.</w:t>
      </w:r>
    </w:p>
    <w:p w14:paraId="61622FC1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expressly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（政策被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明确地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设计来鼓励投资。）</w:t>
      </w:r>
    </w:p>
    <w:p w14:paraId="0ECEE5EB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congestion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（减少交通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拥堵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。）</w:t>
      </w:r>
    </w:p>
    <w:p w14:paraId="325723F1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aviation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航空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业受到疫情影响。）</w:t>
      </w:r>
    </w:p>
    <w:p w14:paraId="540A9789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isolate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分离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出特定的基因。）</w:t>
      </w:r>
    </w:p>
    <w:p w14:paraId="35644B72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workable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（提供了一个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可行的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框架。）</w:t>
      </w:r>
    </w:p>
    <w:p w14:paraId="63AF24BC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culinary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（创新的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烹饪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技术。）</w:t>
      </w:r>
    </w:p>
    <w:p w14:paraId="512135B5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chronological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（按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时间顺序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排列事件。）</w:t>
      </w:r>
    </w:p>
    <w:p w14:paraId="021652CD" w14:textId="77777777" w:rsidR="00C14F41" w:rsidRPr="00C14F41" w:rsidRDefault="00C14F41" w:rsidP="00C14F41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hanging="720"/>
        <w:rPr>
          <w:rFonts w:ascii="Times New Roman" w:hAnsi="Times New Roman" w:cs="Times New Roman"/>
          <w:color w:val="0F1115"/>
        </w:rPr>
      </w:pPr>
      <w:r w:rsidRPr="00C14F41">
        <w:rPr>
          <w:rStyle w:val="a3"/>
          <w:rFonts w:ascii="Times New Roman" w:hAnsi="Times New Roman" w:cs="Times New Roman"/>
          <w:color w:val="0F1115"/>
        </w:rPr>
        <w:t>versatile</w:t>
      </w:r>
      <w:r w:rsidRPr="00C14F41">
        <w:rPr>
          <w:rFonts w:ascii="Times New Roman" w:hAnsi="Times New Roman" w:cs="Times New Roman"/>
          <w:color w:val="0F1115"/>
        </w:rPr>
        <w:t> </w:t>
      </w:r>
      <w:r w:rsidRPr="00C14F41">
        <w:rPr>
          <w:rFonts w:ascii="Times New Roman" w:hAnsi="Times New Roman" w:cs="Times New Roman"/>
          <w:color w:val="0F1115"/>
        </w:rPr>
        <w:t>（</w:t>
      </w:r>
      <w:r w:rsidRPr="00C14F41">
        <w:rPr>
          <w:rFonts w:ascii="Times New Roman" w:hAnsi="Times New Roman" w:cs="Times New Roman"/>
          <w:color w:val="0F1115"/>
        </w:rPr>
        <w:t>“</w:t>
      </w:r>
      <w:r w:rsidRPr="00C14F41">
        <w:rPr>
          <w:rFonts w:ascii="Times New Roman" w:hAnsi="Times New Roman" w:cs="Times New Roman"/>
          <w:color w:val="0F1115"/>
        </w:rPr>
        <w:t>多功能的</w:t>
      </w:r>
      <w:r w:rsidRPr="00C14F41">
        <w:rPr>
          <w:rFonts w:ascii="Times New Roman" w:hAnsi="Times New Roman" w:cs="Times New Roman"/>
          <w:color w:val="0F1115"/>
        </w:rPr>
        <w:t>”</w:t>
      </w:r>
      <w:r w:rsidRPr="00C14F41">
        <w:rPr>
          <w:rFonts w:ascii="Times New Roman" w:hAnsi="Times New Roman" w:cs="Times New Roman"/>
          <w:color w:val="0F1115"/>
        </w:rPr>
        <w:t>材料。）</w:t>
      </w:r>
    </w:p>
    <w:p w14:paraId="4DCCAC08" w14:textId="02C616FC" w:rsidR="003B6624" w:rsidRPr="009A26C4" w:rsidRDefault="003B6624" w:rsidP="003B6624">
      <w:pPr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</w:rPr>
        <w:t>II</w:t>
      </w:r>
      <w:r w:rsidRPr="009A26C4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830300" w:rsidRPr="009A26C4">
        <w:rPr>
          <w:rFonts w:ascii="Times New Roman" w:hAnsi="Times New Roman" w:cs="Times New Roman" w:hint="eastAsia"/>
          <w:b/>
          <w:bCs/>
          <w:sz w:val="24"/>
        </w:rPr>
        <w:t>Circle the most suitable choice to replace the underlined word</w:t>
      </w:r>
      <w:r w:rsidR="00830300">
        <w:rPr>
          <w:rFonts w:ascii="Times New Roman" w:hAnsi="Times New Roman" w:cs="Times New Roman"/>
          <w:b/>
          <w:bCs/>
          <w:sz w:val="24"/>
        </w:rPr>
        <w:t xml:space="preserve"> or phrase</w:t>
      </w:r>
      <w:r w:rsidRPr="009A26C4">
        <w:rPr>
          <w:rFonts w:ascii="Times New Roman" w:hAnsi="Times New Roman" w:cs="Times New Roman" w:hint="eastAsia"/>
          <w:b/>
          <w:bCs/>
          <w:sz w:val="24"/>
        </w:rPr>
        <w:t>.</w:t>
      </w:r>
    </w:p>
    <w:p w14:paraId="7866AAE7" w14:textId="77777777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A. skeleton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framework”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框架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“skeleton”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骨架、框架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6F49A9D1" w14:textId="77777777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B. correspond to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match”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...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一致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“correspond to”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对应于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7B5935B7" w14:textId="77777777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B. condense into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compress into”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压缩成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“condense into”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压缩成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15348AF0" w14:textId="77777777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D. implications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原词即为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implications”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，考查词汇识别。）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</w:p>
    <w:p w14:paraId="007CF0D4" w14:textId="77777777" w:rsidR="00732BB2" w:rsidRPr="00732BB2" w:rsidRDefault="00732BB2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8"/>
        </w:rPr>
      </w:pPr>
      <w:r w:rsidRPr="00732BB2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B. slice off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cut off”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切下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“slice off”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切下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732BB2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6C45A4B0" w14:textId="5E83C72D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C. command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mastery”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掌握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“command”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掌握、精通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54247706" w14:textId="3E3AE7B8" w:rsidR="00C14F41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A. </w:t>
      </w:r>
      <w:r w:rsidR="00732BB2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c</w:t>
      </w: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ausal link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relationship between cause and effect”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因果关系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“causal link”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因果联系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72AF6543" w14:textId="1BF2FEC4" w:rsidR="003B6624" w:rsidRPr="00C14F41" w:rsidRDefault="00C14F41" w:rsidP="00C14F41">
      <w:pPr>
        <w:pStyle w:val="a4"/>
        <w:numPr>
          <w:ilvl w:val="0"/>
          <w:numId w:val="7"/>
        </w:numPr>
        <w:ind w:firstLineChars="0"/>
        <w:rPr>
          <w:rFonts w:ascii="Times New Roman" w:hAnsi="Times New Roman" w:cs="Times New Roman"/>
          <w:sz w:val="22"/>
          <w:szCs w:val="24"/>
        </w:rPr>
      </w:pPr>
      <w:r w:rsidRPr="00C14F41">
        <w:rPr>
          <w:rStyle w:val="a3"/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B. reaffix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 </w:t>
      </w:r>
      <w:proofErr w:type="gramStart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（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“</w:t>
      </w:r>
      <w:proofErr w:type="gramEnd"/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reattach”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重新装上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与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“reaffix”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重新固定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 xml:space="preserve"> </w:t>
      </w:r>
      <w:r w:rsidRPr="00C14F41">
        <w:rPr>
          <w:rFonts w:ascii="Times New Roman" w:hAnsi="Times New Roman" w:cs="Times New Roman"/>
          <w:color w:val="0F1115"/>
          <w:sz w:val="22"/>
          <w:szCs w:val="24"/>
          <w:shd w:val="clear" w:color="auto" w:fill="FFFFFF"/>
        </w:rPr>
        <w:t>同义。）</w:t>
      </w:r>
    </w:p>
    <w:p w14:paraId="1C358055" w14:textId="77777777" w:rsidR="003B6624" w:rsidRDefault="003B6624" w:rsidP="003B6624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III</w:t>
      </w:r>
      <w:r w:rsidRPr="00C628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565E">
        <w:rPr>
          <w:rFonts w:ascii="Times New Roman" w:hAnsi="Times New Roman" w:cs="Times New Roman"/>
          <w:b/>
          <w:bCs/>
          <w:sz w:val="24"/>
          <w:szCs w:val="24"/>
        </w:rPr>
        <w:t>Translati</w:t>
      </w:r>
      <w:bookmarkStart w:id="0" w:name="_GoBack"/>
      <w:bookmarkEnd w:id="0"/>
      <w:r w:rsidRPr="0012565E">
        <w:rPr>
          <w:rFonts w:ascii="Times New Roman" w:hAnsi="Times New Roman" w:cs="Times New Roman"/>
          <w:b/>
          <w:bCs/>
          <w:sz w:val="24"/>
          <w:szCs w:val="24"/>
        </w:rPr>
        <w:t>on: Chinese to English</w:t>
      </w:r>
    </w:p>
    <w:p w14:paraId="48BBFBBD" w14:textId="77777777" w:rsidR="003B6624" w:rsidRPr="00C03ADA" w:rsidRDefault="003B6624" w:rsidP="00C03AD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C03ADA">
        <w:rPr>
          <w:rFonts w:ascii="Segoe UI" w:hAnsi="Segoe UI" w:cs="Segoe UI"/>
          <w:color w:val="0F1115"/>
          <w:sz w:val="21"/>
          <w:szCs w:val="21"/>
        </w:rPr>
        <w:t>组织演讲主体的过程始于确定要点，这些要点构成了演讲的</w:t>
      </w:r>
      <w:r w:rsidRPr="00C03ADA">
        <w:rPr>
          <w:rFonts w:ascii="Segoe UI" w:hAnsi="Segoe UI" w:cs="Segoe UI"/>
          <w:b/>
          <w:bCs/>
          <w:color w:val="0F1115"/>
          <w:sz w:val="21"/>
          <w:szCs w:val="21"/>
        </w:rPr>
        <w:t>骨架</w:t>
      </w:r>
      <w:r w:rsidRPr="00C03ADA">
        <w:rPr>
          <w:rFonts w:ascii="Segoe UI" w:hAnsi="Segoe UI" w:cs="Segoe UI"/>
          <w:color w:val="0F1115"/>
          <w:sz w:val="21"/>
          <w:szCs w:val="21"/>
        </w:rPr>
        <w:t>，需要被精心选择、</w:t>
      </w:r>
      <w:r w:rsidRPr="00C03ADA">
        <w:rPr>
          <w:rFonts w:ascii="Segoe UI" w:hAnsi="Segoe UI" w:cs="Segoe UI"/>
          <w:b/>
          <w:bCs/>
          <w:color w:val="0F1115"/>
          <w:sz w:val="21"/>
          <w:szCs w:val="21"/>
        </w:rPr>
        <w:t>准确措辞</w:t>
      </w:r>
      <w:r w:rsidRPr="00C03ADA">
        <w:rPr>
          <w:rFonts w:ascii="Segoe UI" w:hAnsi="Segoe UI" w:cs="Segoe UI"/>
          <w:color w:val="0F1115"/>
          <w:sz w:val="21"/>
          <w:szCs w:val="21"/>
        </w:rPr>
        <w:t>并</w:t>
      </w:r>
      <w:r w:rsidRPr="00C03ADA">
        <w:rPr>
          <w:rStyle w:val="a3"/>
          <w:rFonts w:ascii="Segoe UI" w:hAnsi="Segoe UI" w:cs="Segoe UI"/>
          <w:color w:val="0F1115"/>
          <w:sz w:val="21"/>
          <w:szCs w:val="21"/>
        </w:rPr>
        <w:t>策略性地</w:t>
      </w:r>
      <w:r w:rsidRPr="00C03ADA">
        <w:rPr>
          <w:rFonts w:ascii="Segoe UI" w:hAnsi="Segoe UI" w:cs="Segoe UI"/>
          <w:color w:val="0F1115"/>
          <w:sz w:val="21"/>
          <w:szCs w:val="21"/>
        </w:rPr>
        <w:t>排列。</w:t>
      </w:r>
    </w:p>
    <w:p w14:paraId="6EB56636" w14:textId="384CF360" w:rsidR="003B6624" w:rsidRPr="00C03ADA" w:rsidRDefault="003B6624" w:rsidP="00C03ADA">
      <w:pPr>
        <w:pStyle w:val="ds-markdown-paragraph"/>
        <w:shd w:val="clear" w:color="auto" w:fill="FFFFFF"/>
        <w:spacing w:after="0" w:afterAutospacing="0"/>
        <w:rPr>
          <w:rFonts w:ascii="Times New Roman" w:hAnsi="Times New Roman" w:cs="Times New Roman"/>
          <w:color w:val="0F1115"/>
          <w:sz w:val="21"/>
          <w:szCs w:val="21"/>
        </w:rPr>
      </w:pPr>
      <w:r w:rsidRPr="00C03ADA">
        <w:rPr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 xml:space="preserve">The process of organizing the body of a speech begins when you determine the main points, which form the </w:t>
      </w:r>
      <w:r w:rsidRPr="00C03ADA">
        <w:rPr>
          <w:rFonts w:ascii="Times New Roman" w:hAnsi="Times New Roman" w:cs="Times New Roman"/>
          <w:b/>
          <w:bCs/>
          <w:color w:val="0F1115"/>
          <w:sz w:val="21"/>
          <w:szCs w:val="21"/>
          <w:shd w:val="clear" w:color="auto" w:fill="FFFFFF"/>
        </w:rPr>
        <w:t xml:space="preserve">skeleton </w:t>
      </w:r>
      <w:r w:rsidRPr="00C03ADA">
        <w:rPr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 xml:space="preserve">of the speech and need to be selected carefully, </w:t>
      </w:r>
      <w:r w:rsidRPr="00C03ADA">
        <w:rPr>
          <w:rFonts w:ascii="Times New Roman" w:hAnsi="Times New Roman" w:cs="Times New Roman"/>
          <w:b/>
          <w:bCs/>
          <w:color w:val="0F1115"/>
          <w:sz w:val="21"/>
          <w:szCs w:val="21"/>
          <w:shd w:val="clear" w:color="auto" w:fill="FFFFFF"/>
        </w:rPr>
        <w:t>phrased</w:t>
      </w:r>
      <w:r w:rsidRPr="00C03ADA">
        <w:rPr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 xml:space="preserve"> </w:t>
      </w:r>
      <w:r w:rsidRPr="00C03ADA">
        <w:rPr>
          <w:rFonts w:ascii="Times New Roman" w:hAnsi="Times New Roman" w:cs="Times New Roman"/>
          <w:b/>
          <w:bCs/>
          <w:color w:val="0F1115"/>
          <w:sz w:val="21"/>
          <w:szCs w:val="21"/>
          <w:shd w:val="clear" w:color="auto" w:fill="FFFFFF"/>
        </w:rPr>
        <w:t>precisely</w:t>
      </w:r>
      <w:r w:rsidRPr="00C03ADA">
        <w:rPr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>, and arranged </w:t>
      </w:r>
      <w:r w:rsidRPr="00C03ADA">
        <w:rPr>
          <w:rStyle w:val="a3"/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>strategically</w:t>
      </w:r>
      <w:r w:rsidRPr="00C03ADA">
        <w:rPr>
          <w:rFonts w:ascii="Times New Roman" w:hAnsi="Times New Roman" w:cs="Times New Roman"/>
          <w:color w:val="0F1115"/>
          <w:sz w:val="21"/>
          <w:szCs w:val="21"/>
          <w:shd w:val="clear" w:color="auto" w:fill="FFFFFF"/>
        </w:rPr>
        <w:t>.</w:t>
      </w:r>
    </w:p>
    <w:p w14:paraId="2E76BF07" w14:textId="35D55E14" w:rsidR="003B6624" w:rsidRPr="00C03ADA" w:rsidRDefault="003B6624" w:rsidP="00C03AD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C03ADA">
        <w:rPr>
          <w:rFonts w:ascii="Segoe UI" w:hAnsi="Segoe UI" w:cs="Segoe UI" w:hint="eastAsia"/>
          <w:color w:val="0F1115"/>
          <w:sz w:val="21"/>
          <w:szCs w:val="21"/>
        </w:rPr>
        <w:t>如果发现要点过多，你可以将它们</w:t>
      </w:r>
      <w:r w:rsidRPr="00C03ADA">
        <w:rPr>
          <w:rFonts w:ascii="Segoe UI" w:hAnsi="Segoe UI" w:cs="Segoe UI" w:hint="eastAsia"/>
          <w:b/>
          <w:bCs/>
          <w:color w:val="0F1115"/>
          <w:sz w:val="21"/>
          <w:szCs w:val="21"/>
        </w:rPr>
        <w:t>归纳</w:t>
      </w:r>
      <w:r w:rsidRPr="00C03ADA">
        <w:rPr>
          <w:rFonts w:ascii="Segoe UI" w:hAnsi="Segoe UI" w:cs="Segoe UI" w:hint="eastAsia"/>
          <w:color w:val="0F1115"/>
          <w:sz w:val="21"/>
          <w:szCs w:val="21"/>
        </w:rPr>
        <w:t>到</w:t>
      </w:r>
      <w:r w:rsidRPr="00C03ADA">
        <w:rPr>
          <w:rFonts w:ascii="Segoe UI" w:hAnsi="Segoe UI" w:cs="Segoe UI" w:hint="eastAsia"/>
          <w:b/>
          <w:bCs/>
          <w:color w:val="0F1115"/>
          <w:sz w:val="21"/>
          <w:szCs w:val="21"/>
        </w:rPr>
        <w:t>更宽泛</w:t>
      </w:r>
      <w:r w:rsidRPr="00C03ADA">
        <w:rPr>
          <w:rFonts w:ascii="Segoe UI" w:hAnsi="Segoe UI" w:cs="Segoe UI" w:hint="eastAsia"/>
          <w:color w:val="0F1115"/>
          <w:sz w:val="21"/>
          <w:szCs w:val="21"/>
        </w:rPr>
        <w:t>的类别中。例如，可以将关于瑜伽呼吸法和体式的多个要点</w:t>
      </w:r>
      <w:r w:rsidRPr="00C03ADA">
        <w:rPr>
          <w:rStyle w:val="a3"/>
          <w:rFonts w:ascii="Segoe UI" w:hAnsi="Segoe UI" w:cs="Segoe UI"/>
          <w:color w:val="0F1115"/>
          <w:sz w:val="21"/>
          <w:szCs w:val="21"/>
          <w:shd w:val="clear" w:color="auto" w:fill="FFFFFF"/>
        </w:rPr>
        <w:t>筛选出来，相应地归入</w:t>
      </w:r>
      <w:r w:rsidRPr="00C03ADA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两个主要类别</w:t>
      </w:r>
      <w:r w:rsidRPr="00C03ADA">
        <w:rPr>
          <w:rFonts w:ascii="Segoe UI" w:hAnsi="Segoe UI" w:cs="Segoe UI" w:hint="eastAsia"/>
          <w:color w:val="0F1115"/>
          <w:sz w:val="21"/>
          <w:szCs w:val="21"/>
          <w:shd w:val="clear" w:color="auto" w:fill="FFFFFF"/>
        </w:rPr>
        <w:t>。</w:t>
      </w:r>
    </w:p>
    <w:p w14:paraId="7157B1F7" w14:textId="0ED9668A" w:rsidR="003B6624" w:rsidRPr="00C03ADA" w:rsidRDefault="003B6624" w:rsidP="00C03ADA">
      <w:pPr>
        <w:pStyle w:val="a4"/>
        <w:ind w:firstLineChars="0" w:firstLine="0"/>
        <w:jc w:val="left"/>
        <w:rPr>
          <w:rFonts w:ascii="Times New Roman" w:hAnsi="Times New Roman" w:cs="Times New Roman"/>
          <w:color w:val="0F1115"/>
          <w:szCs w:val="21"/>
        </w:rPr>
      </w:pP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 xml:space="preserve">If you find you have too many main points, you can </w:t>
      </w:r>
      <w:r w:rsidRPr="00C03ADA">
        <w:rPr>
          <w:rFonts w:ascii="Times New Roman" w:hAnsi="Times New Roman" w:cs="Times New Roman"/>
          <w:b/>
          <w:bCs/>
          <w:color w:val="0F1115"/>
          <w:szCs w:val="21"/>
          <w:shd w:val="clear" w:color="auto" w:fill="FFFFFF"/>
        </w:rPr>
        <w:t>condense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 xml:space="preserve"> them into</w:t>
      </w:r>
      <w:r w:rsidRPr="00C03ADA">
        <w:rPr>
          <w:rFonts w:ascii="Times New Roman" w:hAnsi="Times New Roman" w:cs="Times New Roman"/>
          <w:b/>
          <w:bCs/>
          <w:color w:val="0F1115"/>
          <w:szCs w:val="21"/>
          <w:shd w:val="clear" w:color="auto" w:fill="FFFFFF"/>
        </w:rPr>
        <w:t xml:space="preserve"> broader 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categories. For instance, multiple points about yoga breathing and postures can be </w:t>
      </w:r>
      <w:r w:rsidRPr="00C03ADA">
        <w:rPr>
          <w:rStyle w:val="a3"/>
          <w:rFonts w:ascii="Times New Roman" w:hAnsi="Times New Roman" w:cs="Times New Roman"/>
          <w:color w:val="0F1115"/>
          <w:szCs w:val="21"/>
          <w:shd w:val="clear" w:color="auto" w:fill="FFFFFF"/>
        </w:rPr>
        <w:t>isolated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 xml:space="preserve"> and </w:t>
      </w:r>
      <w:r w:rsidRPr="00C03ADA">
        <w:rPr>
          <w:rFonts w:ascii="Times New Roman" w:hAnsi="Times New Roman" w:cs="Times New Roman"/>
          <w:b/>
          <w:bCs/>
          <w:color w:val="0F1115"/>
          <w:szCs w:val="21"/>
          <w:shd w:val="clear" w:color="auto" w:fill="FFFFFF"/>
        </w:rPr>
        <w:t>grouped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 </w:t>
      </w:r>
      <w:r w:rsidRPr="00C03ADA">
        <w:rPr>
          <w:rStyle w:val="a3"/>
          <w:rFonts w:ascii="Times New Roman" w:hAnsi="Times New Roman" w:cs="Times New Roman"/>
          <w:color w:val="0F1115"/>
          <w:szCs w:val="21"/>
          <w:shd w:val="clear" w:color="auto" w:fill="FFFFFF"/>
        </w:rPr>
        <w:t>corresponding</w:t>
      </w:r>
      <w:r w:rsidRPr="00C03ADA">
        <w:rPr>
          <w:rFonts w:ascii="Times New Roman" w:hAnsi="Times New Roman" w:cs="Times New Roman"/>
          <w:b/>
          <w:bCs/>
          <w:color w:val="0F1115"/>
          <w:szCs w:val="21"/>
          <w:shd w:val="clear" w:color="auto" w:fill="FFFFFF"/>
        </w:rPr>
        <w:t>ly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 xml:space="preserve"> into two major categories.</w:t>
      </w:r>
    </w:p>
    <w:p w14:paraId="4C5339DB" w14:textId="1DE57DC5" w:rsidR="003B6624" w:rsidRPr="00C03ADA" w:rsidRDefault="00164D3D" w:rsidP="00C03AD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164D3D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因果顺序的组织结构是</w:t>
      </w:r>
      <w:r w:rsidRPr="00164D3D">
        <w:rPr>
          <w:rFonts w:ascii="Segoe UI" w:hAnsi="Segoe UI" w:cs="Segoe UI"/>
          <w:b/>
          <w:bCs/>
          <w:color w:val="0F1115"/>
          <w:sz w:val="21"/>
          <w:szCs w:val="21"/>
          <w:shd w:val="clear" w:color="auto" w:fill="FFFFFF"/>
        </w:rPr>
        <w:t>灵活多变</w:t>
      </w:r>
      <w:r w:rsidRPr="00164D3D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的</w:t>
      </w:r>
      <w:r w:rsidR="003B6624" w:rsidRPr="00C03ADA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。</w:t>
      </w:r>
      <w:r w:rsidR="003B6624" w:rsidRPr="00C03ADA">
        <w:rPr>
          <w:rFonts w:ascii="Segoe UI" w:hAnsi="Segoe UI" w:cs="Segoe UI"/>
          <w:color w:val="0F1115"/>
          <w:sz w:val="21"/>
          <w:szCs w:val="21"/>
        </w:rPr>
        <w:t>你可以将第一个要点</w:t>
      </w:r>
      <w:r w:rsidR="003B6624" w:rsidRPr="00C03ADA">
        <w:rPr>
          <w:rStyle w:val="a3"/>
          <w:rFonts w:ascii="Segoe UI" w:hAnsi="Segoe UI" w:cs="Segoe UI"/>
          <w:color w:val="0F1115"/>
          <w:sz w:val="21"/>
          <w:szCs w:val="21"/>
        </w:rPr>
        <w:t>专门用于</w:t>
      </w:r>
      <w:r w:rsidR="003B6624" w:rsidRPr="00C03ADA">
        <w:rPr>
          <w:rFonts w:ascii="Segoe UI" w:hAnsi="Segoe UI" w:cs="Segoe UI"/>
          <w:color w:val="0F1115"/>
          <w:sz w:val="21"/>
          <w:szCs w:val="21"/>
        </w:rPr>
        <w:t>阐述原因，第二个要点用于阐述结果，</w:t>
      </w:r>
      <w:r w:rsidR="003B6624" w:rsidRPr="00C03ADA">
        <w:rPr>
          <w:rStyle w:val="a3"/>
          <w:rFonts w:ascii="Segoe UI" w:hAnsi="Segoe UI" w:cs="Segoe UI"/>
          <w:color w:val="0F1115"/>
          <w:sz w:val="21"/>
          <w:szCs w:val="21"/>
        </w:rPr>
        <w:t>反之亦然</w:t>
      </w:r>
      <w:r w:rsidR="003B6624" w:rsidRPr="00C03ADA">
        <w:rPr>
          <w:rFonts w:ascii="Segoe UI" w:hAnsi="Segoe UI" w:cs="Segoe UI"/>
          <w:color w:val="0F1115"/>
          <w:sz w:val="21"/>
          <w:szCs w:val="21"/>
        </w:rPr>
        <w:t>。</w:t>
      </w:r>
    </w:p>
    <w:p w14:paraId="36FCD2F3" w14:textId="775E3CFF" w:rsidR="003B6624" w:rsidRPr="00C03ADA" w:rsidRDefault="003B6624" w:rsidP="00C03ADA">
      <w:pPr>
        <w:jc w:val="left"/>
        <w:rPr>
          <w:rFonts w:ascii="Times New Roman" w:hAnsi="Times New Roman" w:cs="Times New Roman"/>
          <w:szCs w:val="21"/>
        </w:rPr>
      </w:pP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Causal order is a </w:t>
      </w:r>
      <w:r w:rsidRPr="00C03ADA">
        <w:rPr>
          <w:rStyle w:val="a3"/>
          <w:rFonts w:ascii="Times New Roman" w:hAnsi="Times New Roman" w:cs="Times New Roman"/>
          <w:color w:val="0F1115"/>
          <w:szCs w:val="21"/>
          <w:shd w:val="clear" w:color="auto" w:fill="FFFFFF"/>
        </w:rPr>
        <w:t>versatile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 organizational pattern. You can </w:t>
      </w:r>
      <w:r w:rsidRPr="00C03ADA">
        <w:rPr>
          <w:rStyle w:val="a3"/>
          <w:rFonts w:ascii="Times New Roman" w:hAnsi="Times New Roman" w:cs="Times New Roman"/>
          <w:color w:val="0F1115"/>
          <w:szCs w:val="21"/>
          <w:shd w:val="clear" w:color="auto" w:fill="FFFFFF"/>
        </w:rPr>
        <w:t>devote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 your first main point to the causes and the second to the effects, or </w:t>
      </w:r>
      <w:r w:rsidRPr="00C03ADA">
        <w:rPr>
          <w:rStyle w:val="a3"/>
          <w:rFonts w:ascii="Times New Roman" w:hAnsi="Times New Roman" w:cs="Times New Roman"/>
          <w:color w:val="0F1115"/>
          <w:szCs w:val="21"/>
          <w:shd w:val="clear" w:color="auto" w:fill="FFFFFF"/>
        </w:rPr>
        <w:t>vice versa</w:t>
      </w:r>
      <w:r w:rsidRPr="00C03ADA">
        <w:rPr>
          <w:rFonts w:ascii="Times New Roman" w:hAnsi="Times New Roman" w:cs="Times New Roman"/>
          <w:color w:val="0F1115"/>
          <w:szCs w:val="21"/>
          <w:shd w:val="clear" w:color="auto" w:fill="FFFFFF"/>
        </w:rPr>
        <w:t>.</w:t>
      </w:r>
    </w:p>
    <w:sectPr w:rsidR="003B6624" w:rsidRPr="00C03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717CF" w14:textId="77777777" w:rsidR="00F034F6" w:rsidRDefault="00F034F6" w:rsidP="00C14F41">
      <w:r>
        <w:separator/>
      </w:r>
    </w:p>
  </w:endnote>
  <w:endnote w:type="continuationSeparator" w:id="0">
    <w:p w14:paraId="26DA73EB" w14:textId="77777777" w:rsidR="00F034F6" w:rsidRDefault="00F034F6" w:rsidP="00C1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E61A1" w14:textId="77777777" w:rsidR="00F034F6" w:rsidRDefault="00F034F6" w:rsidP="00C14F41">
      <w:r>
        <w:separator/>
      </w:r>
    </w:p>
  </w:footnote>
  <w:footnote w:type="continuationSeparator" w:id="0">
    <w:p w14:paraId="41AB6784" w14:textId="77777777" w:rsidR="00F034F6" w:rsidRDefault="00F034F6" w:rsidP="00C14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64930"/>
    <w:multiLevelType w:val="multilevel"/>
    <w:tmpl w:val="D6AA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B24B6"/>
    <w:multiLevelType w:val="multilevel"/>
    <w:tmpl w:val="1ACC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71C50"/>
    <w:multiLevelType w:val="multilevel"/>
    <w:tmpl w:val="B4E8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731C6"/>
    <w:multiLevelType w:val="hybridMultilevel"/>
    <w:tmpl w:val="BC34CE86"/>
    <w:lvl w:ilvl="0" w:tplc="6D1A0C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/>
        <w:color w:val="0F11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7622D1"/>
    <w:multiLevelType w:val="multilevel"/>
    <w:tmpl w:val="1ACC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D4128"/>
    <w:multiLevelType w:val="multilevel"/>
    <w:tmpl w:val="1ACC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94D78"/>
    <w:multiLevelType w:val="multilevel"/>
    <w:tmpl w:val="8EC4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24"/>
    <w:rsid w:val="0001105C"/>
    <w:rsid w:val="00164D3D"/>
    <w:rsid w:val="002F3257"/>
    <w:rsid w:val="003B6624"/>
    <w:rsid w:val="004F1A11"/>
    <w:rsid w:val="00732BB2"/>
    <w:rsid w:val="00830300"/>
    <w:rsid w:val="00BE655B"/>
    <w:rsid w:val="00C03ADA"/>
    <w:rsid w:val="00C14F41"/>
    <w:rsid w:val="00C96F62"/>
    <w:rsid w:val="00E26A92"/>
    <w:rsid w:val="00F0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738F0"/>
  <w15:chartTrackingRefBased/>
  <w15:docId w15:val="{8F2BF180-FE9B-4511-B383-83F3064A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66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B6624"/>
    <w:rPr>
      <w:b/>
      <w:bCs/>
    </w:rPr>
  </w:style>
  <w:style w:type="paragraph" w:styleId="a4">
    <w:name w:val="List Paragraph"/>
    <w:basedOn w:val="a"/>
    <w:uiPriority w:val="34"/>
    <w:qFormat/>
    <w:rsid w:val="003B6624"/>
    <w:pPr>
      <w:ind w:firstLineChars="200" w:firstLine="420"/>
    </w:pPr>
  </w:style>
  <w:style w:type="paragraph" w:customStyle="1" w:styleId="ds-markdown-paragraph">
    <w:name w:val="ds-markdown-paragraph"/>
    <w:basedOn w:val="a"/>
    <w:rsid w:val="003B66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14F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4F4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4F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4F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ye</dc:creator>
  <cp:keywords/>
  <dc:description/>
  <cp:lastModifiedBy>江晓燕</cp:lastModifiedBy>
  <cp:revision>3</cp:revision>
  <dcterms:created xsi:type="dcterms:W3CDTF">2025-11-11T14:35:00Z</dcterms:created>
  <dcterms:modified xsi:type="dcterms:W3CDTF">2025-11-11T14:36:00Z</dcterms:modified>
</cp:coreProperties>
</file>