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ab3f0e9ac914e8f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2800"/>
      </w:pPr>
      <w:r/>
    </w:p>
    <w:p>
      <w:pPr>
        <w:spacing w:after="400"/>
        <w:jc w:val="center"/>
      </w:pPr>
      <w:r>
        <w:rPr>
          <w:color w:val="2E7D32"/>
          <w:sz w:val="24"/>
        </w:rPr>
        <w:t>大学写作课程</w:t>
      </w:r>
    </w:p>
    <w:p>
      <w:pPr>
        <w:spacing w:after="200"/>
        <w:jc w:val="center"/>
      </w:pPr>
      <w:r>
        <w:rPr>
          <w:rFonts w:eastAsia="SimHei"/>
          <w:b/>
          <w:color w:val="2E7D32"/>
          <w:sz w:val="52"/>
        </w:rPr>
        <w:t>《分析性写作》</w:t>
      </w:r>
    </w:p>
    <w:p>
      <w:pPr>
        <w:spacing w:after="400"/>
        <w:jc w:val="center"/>
      </w:pPr>
      <w:r>
        <w:rPr>
          <w:color w:val="1565C0"/>
          <w:sz w:val="28"/>
        </w:rPr>
        <w:t>学生学习手册</w:t>
      </w:r>
    </w:p>
    <w:p>
      <w:pPr>
        <w:shd w:val="clear" w:fill="FFF8E1"/>
        <w:spacing w:after="1200"/>
        <w:ind w:left="600" w:right="600"/>
        <w:jc w:val="center"/>
      </w:pPr>
      <w:r>
        <w:rPr>
          <w:i/>
          <w:color w:val="546E7A"/>
          <w:sz w:val="22"/>
        </w:rPr>
        <w:t>“将写作从结果评价转化为过程可见的思维生长”</w:t>
      </w:r>
    </w:p>
    <w:p>
      <w:pPr>
        <w:spacing w:after="200"/>
        <w:jc w:val="center"/>
      </w:pPr>
      <w:r>
        <w:rPr>
          <w:b/>
          <w:color w:val="0066CC"/>
          <w:sz w:val="20"/>
        </w:rPr>
        <w:t>本次研讨主题</w:t>
      </w:r>
    </w:p>
    <w:p>
      <w:pPr>
        <w:spacing w:after="2000"/>
        <w:ind w:left="600" w:right="600"/>
        <w:jc w:val="center"/>
      </w:pPr>
      <w:r>
        <w:rPr>
          <w:i/>
          <w:color w:val="263238"/>
          <w:sz w:val="24"/>
        </w:rPr>
        <w:t>在生成式智能可廉价复制的时代，大学如何重新定义“人的不可替代性”？</w:t>
      </w:r>
    </w:p>
    <w:p>
      <w:pPr>
        <w:spacing w:after="120"/>
        <w:jc w:val="center"/>
      </w:pPr>
      <w:r>
        <w:rPr>
          <w:color w:val="546E7A"/>
          <w:sz w:val="22"/>
        </w:rPr>
        <w:t>课时安排：3次连贯专题课（每次90-120分钟）</w:t>
      </w:r>
    </w:p>
    <w:p>
      <w:pPr>
        <w:spacing w:after="120"/>
        <w:jc w:val="center"/>
      </w:pPr>
      <w:r>
        <w:rPr>
          <w:color w:val="546E7A"/>
          <w:sz w:val="22"/>
        </w:rPr>
        <w:t>最终产出：班级共写的正式学术论文草稿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一、课程导学</w:t>
      </w:r>
    </w:p>
    <w:p>
      <w:pPr>
        <w:pStyle w:val="Heading2"/>
      </w:pPr>
      <w:r>
        <w:t>1.1 本次研讨主题</w:t>
      </w:r>
    </w:p>
    <w:p>
      <w:pPr>
        <w:shd w:val="clear" w:fill="FFF8E1"/>
        <w:spacing w:before="120" w:after="200"/>
        <w:ind w:left="200" w:right="200" w:firstLine="0"/>
      </w:pPr>
      <w:r>
        <w:rPr>
          <w:b/>
          <w:color w:val="0066CC"/>
        </w:rPr>
        <w:t>核心命题：</w:t>
      </w:r>
      <w:r>
        <w:t>在生成式智能可廉价复制的时代，大学如何重新定义“人的不可替代性”？</w:t>
      </w:r>
    </w:p>
    <w:p>
      <w:r>
        <w:t>ChatGPT、Midjourney、Sora等生成式AI的爆发，正在重塑知识生产的格局。当机器可以廉价地生成文本、图像、视频甚至论文，大学教育所培养的“能力”是否还有独特价值？我们的批判性思维、创造力、价值判断——这些是否是AI无法替代的人类特质？</w:t>
      </w:r>
    </w:p>
    <w:p>
      <w:pPr>
        <w:pStyle w:val="Heading2"/>
      </w:pPr>
      <w:r>
        <w:t>1.2 什么是分析性写作？</w:t>
      </w:r>
    </w:p>
    <w:p>
      <w:r>
        <w:t>分析性写作是一种以逻辑推理为核心的学术写作形式。它要求你不仅表达观点，更要展示观点是如何通过证据和推理逐步建立起来的。</w:t>
      </w:r>
    </w:p>
    <w:p>
      <w:pPr>
        <w:pBdr>
          <w:left w:val="single" w:color="FF8F00" w:sz="24"/>
        </w:pBdr>
        <w:shd w:val="clear" w:fill="FFF8E1"/>
        <w:spacing w:before="200" w:after="200"/>
        <w:ind w:left="400" w:right="200" w:firstLine="0"/>
      </w:pPr>
      <w:r>
        <w:rPr>
          <w:b/>
          <w:color w:val="FF8F00"/>
        </w:rPr>
        <w:t>关键区别：</w:t>
      </w:r>
      <w:r>
        <w:t>描述性写作回答“是什么”，而分析性写作回答“为什么”和“如何”。本课程将帮助你掌握分析性写作的核心技能——这些技能恰恰是AI难以替代的。</w:t>
      </w:r>
    </w:p>
    <w:p>
      <w:pPr>
        <w:pStyle w:val="Heading2"/>
      </w:pPr>
      <w:r>
        <w:t>1.3 你将学到什么？</w:t>
      </w:r>
    </w:p>
    <w:p>
      <w:pPr>
        <w:spacing w:after="120"/>
        <w:ind w:left="420" w:hanging="210"/>
      </w:pPr>
      <w:r>
        <w:t>• 架构能力：理解论文章节的逻辑递进关系</w:t>
      </w:r>
    </w:p>
    <w:p>
      <w:pPr>
        <w:spacing w:after="120"/>
        <w:ind w:left="420" w:hanging="210"/>
      </w:pPr>
      <w:r>
        <w:t>• 论证能力：识别逻辑断裂并运用衔接策略修补</w:t>
      </w:r>
    </w:p>
    <w:p>
      <w:pPr>
        <w:spacing w:after="120"/>
        <w:ind w:left="420" w:hanging="210"/>
      </w:pPr>
      <w:r>
        <w:t>• 元认知能力：记录并反思观点的演变过程</w:t>
      </w:r>
    </w:p>
    <w:p>
      <w:pPr>
        <w:spacing w:after="120"/>
        <w:ind w:left="420" w:hanging="210"/>
      </w:pPr>
      <w:r>
        <w:t>• 引用能力：将文献作为论证的助燃剂而非装饰品</w:t>
      </w:r>
    </w:p>
    <w:p>
      <w:pPr>
        <w:pBdr>
          <w:left w:val="single" w:color="FF8F00" w:sz="24"/>
        </w:pBdr>
        <w:shd w:val="clear" w:fill="FFF8E1"/>
        <w:spacing w:before="200" w:after="200"/>
        <w:ind w:left="400" w:right="200" w:firstLine="0"/>
      </w:pPr>
      <w:r>
        <w:rPr>
          <w:b/>
          <w:color w:val="FF8F00"/>
        </w:rPr>
        <w:t>为什么这些能力不可替代？：</w:t>
      </w:r>
      <w:r>
        <w:t>AI可以生成流畅的文本，但它无法真正“理解”论证的逻辑结构，也无法反思自己的思维过程。这些能力正是“人的不可替代性”的体现。</w:t>
      </w:r>
    </w:p>
    <w:p>
      <w:pPr>
        <w:pStyle w:val="Heading2"/>
      </w:pPr>
      <w:r>
        <w:t>1.4 课程特色</w:t>
      </w:r>
    </w:p>
    <w:p>
      <w:r>
        <w:t>本课程采用“协作建构”模式：全班分为6组，每组负责论文的一个章节，最终6个章节将拼接成一篇完整的班级共写论文。论文将围绕“人的不可替代性”这一核心议题展开论证。</w:t>
      </w:r>
    </w:p>
    <w:p>
      <w:pPr>
        <w:pStyle w:val="Heading1"/>
      </w:pPr>
      <w:r>
        <w:t>二、核心工具：思维焦点转换卡</w:t>
      </w:r>
    </w:p>
    <w:p>
      <w:pPr>
        <w:pStyle w:val="Heading2"/>
      </w:pPr>
      <w:r>
        <w:t>2.1 为什么要用这个卡片？</w:t>
      </w:r>
    </w:p>
    <w:p>
      <w:r>
        <w:t>在小组讨论中，我们常常遇到两种问题：一是“音量压制”——说话声音大的同学主导讨论；二是“从众效应”——大家倾向于附和最先提出的观点。思维卡片帮助你：</w:t>
      </w:r>
    </w:p>
    <w:p>
      <w:pPr>
        <w:spacing w:after="120"/>
        <w:ind w:left="420" w:hanging="210"/>
      </w:pPr>
      <w:r>
        <w:t>• 在讨论前先独立思考，形成自己的初步观点</w:t>
      </w:r>
    </w:p>
    <w:p>
      <w:pPr>
        <w:spacing w:after="120"/>
        <w:ind w:left="420" w:hanging="210"/>
      </w:pPr>
      <w:r>
        <w:t>• 在讨论中记录让你犹豫或反驳的观点</w:t>
      </w:r>
    </w:p>
    <w:p>
      <w:pPr>
        <w:spacing w:after="120"/>
        <w:ind w:left="420" w:hanging="210"/>
      </w:pPr>
      <w:r>
        <w:t>• 在讨论后反思自己观点的演变</w:t>
      </w:r>
    </w:p>
    <w:p>
      <w:pPr>
        <w:pStyle w:val="Heading2"/>
      </w:pPr>
      <w:r>
        <w:t>2.2 卡片使用方法</w:t>
      </w:r>
    </w:p>
    <w:p>
      <w:pPr>
        <w:pStyle w:val="Heading3"/>
      </w:pPr>
      <w:r>
        <w:t>第一步：讨论前填写（左侧栏）</w:t>
      </w:r>
    </w:p>
    <w:p>
      <w:r>
        <w:t>在拿到子话题后，不要急于发言。给自己3分钟沉默时间，在卡片左侧写下：</w:t>
      </w:r>
    </w:p>
    <w:p>
      <w:pPr>
        <w:numPr>
          <w:ilvl w:val="0"/>
          <w:numId w:val="1"/>
        </w:numPr>
        <w:spacing w:after="120"/>
      </w:pPr>
      <w:r>
        <w:t>我最初的直觉论点：用一句话概括你的核心观点</w:t>
      </w:r>
    </w:p>
    <w:p>
      <w:pPr>
        <w:numPr>
          <w:ilvl w:val="0"/>
          <w:numId w:val="1"/>
        </w:numPr>
        <w:spacing w:after="120"/>
      </w:pPr>
      <w:r>
        <w:t>我打算举的例子/切入角度：你准备用什么例子或视角来支撑这个观点</w:t>
      </w:r>
    </w:p>
    <w:p>
      <w:pPr>
        <w:pStyle w:val="Heading3"/>
      </w:pPr>
      <w:r>
        <w:t>第二步：讨论中记录（右侧栏）</w:t>
      </w:r>
    </w:p>
    <w:p>
      <w:r>
        <w:t>在小组讨论过程中，随时在卡片右侧记录：</w:t>
      </w:r>
    </w:p>
    <w:p>
      <w:pPr>
        <w:numPr>
          <w:ilvl w:val="0"/>
          <w:numId w:val="1"/>
        </w:numPr>
        <w:spacing w:after="120"/>
      </w:pPr>
      <w:r>
        <w:t>讨论中听到的一个让我犹豫/反驳的观点</w:t>
      </w:r>
    </w:p>
    <w:p>
      <w:pPr>
        <w:numPr>
          <w:ilvl w:val="0"/>
          <w:numId w:val="1"/>
        </w:numPr>
        <w:spacing w:after="120"/>
      </w:pPr>
      <w:r>
        <w:t>我现在的落脚点修正为：你的观点发生了怎样的变化</w:t>
      </w:r>
    </w:p>
    <w:p>
      <w:pPr>
        <w:pBdr>
          <w:left w:val="single" w:color="FF8F00" w:sz="24"/>
        </w:pBdr>
        <w:shd w:val="clear" w:fill="FFF8E1"/>
        <w:spacing w:before="200" w:after="200"/>
        <w:ind w:left="400" w:right="200" w:firstLine="0"/>
      </w:pPr>
      <w:r>
        <w:rPr>
          <w:b/>
          <w:color w:val="FF8F00"/>
        </w:rPr>
        <w:t>重要提示：</w:t>
      </w:r>
      <w:r>
        <w:t>思维卡片不评分，但需要在第三堂课结束时与论文草稿一并提交。它是你思辨深度的过程性证据，请认真填写。</w:t>
      </w:r>
    </w:p>
    <w:p>
      <w:pPr>
        <w:pStyle w:val="Heading1"/>
      </w:pPr>
      <w:r>
        <w:t>三、三课学习指南</w:t>
      </w:r>
    </w:p>
    <w:p>
      <w:pPr>
        <w:pStyle w:val="Heading2"/>
      </w:pPr>
      <w:r>
        <w:t>第一课：布局——从混乱到有序的章节生成</w:t>
      </w:r>
    </w:p>
    <w:p>
      <w:pPr>
        <w:ind w:firstLine="0"/>
      </w:pPr>
      <w:r>
        <w:rPr>
          <w:b/>
          <w:color w:val="2E7D32"/>
        </w:rPr>
        <w:t>学习目标：</w:t>
      </w:r>
      <w:r>
        <w:t>完成论文宏观架构，生成含“预设接口”的段落初稿。</w:t>
      </w:r>
    </w:p>
    <w:p>
      <w:pPr>
        <w:pStyle w:val="Heading3"/>
      </w:pPr>
      <w:r>
        <w:t>课堂流程</w:t>
      </w:r>
    </w:p>
    <w:p>
      <w:pPr>
        <w:numPr>
          <w:ilvl w:val="0"/>
          <w:numId w:val="1"/>
        </w:numPr>
        <w:spacing w:after="120"/>
      </w:pPr>
      <w:r>
        <w:t>无声破冰（3分钟）：阅读子话题，在思维卡片左侧写下核心论点</w:t>
      </w:r>
    </w:p>
    <w:p>
      <w:pPr>
        <w:numPr>
          <w:ilvl w:val="0"/>
          <w:numId w:val="1"/>
        </w:numPr>
        <w:spacing w:after="120"/>
      </w:pPr>
      <w:r>
        <w:t>拼图式讨论（20分钟）：组员同时亮出论点，讨论如何整合不同视角</w:t>
      </w:r>
    </w:p>
    <w:p>
      <w:pPr>
        <w:numPr>
          <w:ilvl w:val="0"/>
          <w:numId w:val="1"/>
        </w:numPr>
        <w:spacing w:after="120"/>
      </w:pPr>
      <w:r>
        <w:t>独立撰写（25分钟）：每人独立撰写一段150-250字的段落</w:t>
      </w:r>
    </w:p>
    <w:p>
      <w:pPr>
        <w:numPr>
          <w:ilvl w:val="0"/>
          <w:numId w:val="1"/>
        </w:numPr>
        <w:spacing w:after="120"/>
      </w:pPr>
      <w:r>
        <w:t>接口预埋（5分钟）：用黄色高亮标出与下一段的关联意图</w:t>
      </w:r>
    </w:p>
    <w:p>
      <w:pPr>
        <w:numPr>
          <w:ilvl w:val="0"/>
          <w:numId w:val="1"/>
        </w:numPr>
        <w:spacing w:after="120"/>
      </w:pPr>
      <w:r>
        <w:t>文档归档：将段落按章节顺序粘贴，保存为V1版本</w:t>
      </w:r>
    </w:p>
    <w:p>
      <w:pPr>
        <w:pBdr>
          <w:left w:val="single" w:color="FF8F00" w:sz="24"/>
        </w:pBdr>
        <w:shd w:val="clear" w:fill="FFF8E1"/>
        <w:spacing w:before="200" w:after="200"/>
        <w:ind w:left="400" w:right="200" w:firstLine="0"/>
      </w:pPr>
      <w:r>
        <w:rPr>
          <w:b/>
          <w:color w:val="FF8F00"/>
        </w:rPr>
        <w:t>接口预埋技巧：</w:t>
      </w:r>
      <w:r>
        <w:t>在段落结尾处，用一句话暗示下一段将要讨论的内容。例如：“生成式AI虽然能够模拟人类语言的表面形式，但它是否真正“理解”所生成的内容？这正是下一节要探讨的核心问题。”</w:t>
      </w:r>
    </w:p>
    <w:p>
      <w:pPr>
        <w:pStyle w:val="Heading2"/>
      </w:pPr>
      <w:r>
        <w:t>第二课：段落——互评、辩论与接口修复</w:t>
      </w:r>
    </w:p>
    <w:p>
      <w:pPr>
        <w:ind w:firstLine="0"/>
      </w:pPr>
      <w:r>
        <w:rPr>
          <w:b/>
          <w:color w:val="2E7D32"/>
        </w:rPr>
        <w:t>学习目标：</w:t>
      </w:r>
      <w:r>
        <w:t>通过组间交叉修改与公开辩论，消除段落间的“接口锈蚀”。</w:t>
      </w:r>
    </w:p>
    <w:p>
      <w:pPr>
        <w:pStyle w:val="Heading3"/>
      </w:pPr>
      <w:r>
        <w:t>课堂流程</w:t>
      </w:r>
    </w:p>
    <w:p>
      <w:pPr>
        <w:numPr>
          <w:ilvl w:val="0"/>
          <w:numId w:val="1"/>
        </w:numPr>
        <w:spacing w:after="120"/>
      </w:pPr>
      <w:r>
        <w:t>组间交叉修改（20分钟）：交换V1文档，完成强制性批注任务</w:t>
      </w:r>
    </w:p>
    <w:p>
      <w:pPr>
        <w:numPr>
          <w:ilvl w:val="0"/>
          <w:numId w:val="1"/>
        </w:numPr>
        <w:spacing w:after="120"/>
      </w:pPr>
      <w:r>
        <w:t>上台对抗辩论（15分钟）：针对修改意见进行公开对话</w:t>
      </w:r>
    </w:p>
    <w:p>
      <w:pPr>
        <w:numPr>
          <w:ilvl w:val="0"/>
          <w:numId w:val="1"/>
        </w:numPr>
        <w:spacing w:after="120"/>
      </w:pPr>
      <w:r>
        <w:t>衔接技术微课（15分钟）：学习3种段落衔接技术</w:t>
      </w:r>
    </w:p>
    <w:p>
      <w:pPr>
        <w:numPr>
          <w:ilvl w:val="0"/>
          <w:numId w:val="1"/>
        </w:numPr>
        <w:spacing w:after="120"/>
      </w:pPr>
      <w:r>
        <w:t>现场手术（20分钟）：修改黄色高亮处的接口句子</w:t>
      </w:r>
    </w:p>
    <w:p>
      <w:pPr>
        <w:numPr>
          <w:ilvl w:val="0"/>
          <w:numId w:val="1"/>
        </w:numPr>
        <w:spacing w:after="120"/>
      </w:pPr>
      <w:r>
        <w:t>版本迭代：保存为V2版本</w:t>
      </w:r>
    </w:p>
    <w:p>
      <w:pPr>
        <w:pStyle w:val="Heading3"/>
      </w:pPr>
      <w:r>
        <w:t>批注任务清单</w:t>
      </w:r>
    </w:p>
    <w:p>
      <w:r>
        <w:t>当你修改其他组的段落时，必须完成以下任务：</w:t>
      </w:r>
    </w:p>
    <w:p>
      <w:pPr>
        <w:spacing w:after="120"/>
        <w:ind w:left="420" w:hanging="210"/>
      </w:pPr>
      <w:r>
        <w:t>• 用一句话复述本段的论证逻辑</w:t>
      </w:r>
    </w:p>
    <w:p>
      <w:pPr>
        <w:spacing w:after="120"/>
        <w:ind w:left="420" w:hanging="210"/>
      </w:pPr>
      <w:r>
        <w:t>• 指出黄色高亮处的接口是否平滑</w:t>
      </w:r>
    </w:p>
    <w:p>
      <w:pPr>
        <w:spacing w:after="120"/>
        <w:ind w:left="420" w:hanging="210"/>
      </w:pPr>
      <w:r>
        <w:t>• 如果接口不顺，给出具体的改写建议</w:t>
      </w:r>
    </w:p>
    <w:p>
      <w:pPr>
        <w:pStyle w:val="Heading3"/>
      </w:pPr>
      <w:r>
        <w:t>三种衔接技术</w:t>
      </w:r>
    </w:p>
    <w:p>
      <w:pPr>
        <w:spacing w:after="120"/>
        <w:ind w:left="420" w:hanging="210"/>
      </w:pPr>
      <w:r>
        <w:t>• 关键词重复：在段落首尾重复核心概念，形成呼应</w:t>
      </w:r>
    </w:p>
    <w:p>
      <w:pPr>
        <w:spacing w:after="120"/>
        <w:ind w:left="420" w:hanging="210"/>
      </w:pPr>
      <w:r>
        <w:t>• 指示代词回指：用“这”“那”“上述”等词指代前文内容</w:t>
      </w:r>
    </w:p>
    <w:p>
      <w:pPr>
        <w:spacing w:after="120"/>
        <w:ind w:left="420" w:hanging="210"/>
      </w:pPr>
      <w:r>
        <w:t>• 逻辑提问式过渡：用设问引出下一段的讨论</w:t>
      </w:r>
    </w:p>
    <w:p>
      <w:pPr>
        <w:pBdr>
          <w:left w:val="single" w:color="FF8F00" w:sz="24"/>
        </w:pBdr>
        <w:shd w:val="clear" w:fill="FFF8E1"/>
        <w:spacing w:before="200" w:after="200"/>
        <w:ind w:left="400" w:right="200" w:firstLine="0"/>
      </w:pPr>
      <w:r>
        <w:rPr>
          <w:b/>
          <w:color w:val="FF8F00"/>
        </w:rPr>
        <w:t>辩论规则：</w:t>
      </w:r>
      <w:r>
        <w:t>被改方必须至少辩护一次保留原文的理由（修辞意图/强调重点），不能只说“好的我们改”。这是“作者vs编辑”的专业对话。</w:t>
      </w:r>
    </w:p>
    <w:p>
      <w:pPr>
        <w:pStyle w:val="Heading2"/>
      </w:pPr>
      <w:r>
        <w:t>第三课：引用——论证的爆破与加固</w:t>
      </w:r>
    </w:p>
    <w:p>
      <w:pPr>
        <w:ind w:firstLine="0"/>
      </w:pPr>
      <w:r>
        <w:rPr>
          <w:b/>
          <w:color w:val="2E7D32"/>
        </w:rPr>
        <w:t>学习目标：</w:t>
      </w:r>
      <w:r>
        <w:t>精准引用文献，完成论证的最后一块拼图。</w:t>
      </w:r>
    </w:p>
    <w:p>
      <w:pPr>
        <w:pStyle w:val="Heading3"/>
      </w:pPr>
      <w:r>
        <w:t>课堂流程</w:t>
      </w:r>
    </w:p>
    <w:p>
      <w:pPr>
        <w:numPr>
          <w:ilvl w:val="0"/>
          <w:numId w:val="1"/>
        </w:numPr>
        <w:spacing w:after="120"/>
      </w:pPr>
      <w:r>
        <w:t>诊断性回看（10分钟）：打开V1版本，找出逻辑单薄的论述</w:t>
      </w:r>
    </w:p>
    <w:p>
      <w:pPr>
        <w:numPr>
          <w:ilvl w:val="0"/>
          <w:numId w:val="1"/>
        </w:numPr>
        <w:spacing w:after="120"/>
      </w:pPr>
      <w:r>
        <w:t>引用微课（15分钟）：区分装饰性引用与论证性引用</w:t>
      </w:r>
    </w:p>
    <w:p>
      <w:pPr>
        <w:numPr>
          <w:ilvl w:val="0"/>
          <w:numId w:val="1"/>
        </w:numPr>
        <w:spacing w:after="120"/>
      </w:pPr>
      <w:r>
        <w:t>爆破式引用训练（30分钟）：针对薄弱点插入恰当文献</w:t>
      </w:r>
    </w:p>
    <w:p>
      <w:pPr>
        <w:numPr>
          <w:ilvl w:val="0"/>
          <w:numId w:val="1"/>
        </w:numPr>
        <w:spacing w:after="120"/>
      </w:pPr>
      <w:r>
        <w:t>定稿与反思（20分钟）：形成V3版本，撰写元认知反思短文</w:t>
      </w:r>
    </w:p>
    <w:p>
      <w:pPr>
        <w:pStyle w:val="Heading3"/>
      </w:pPr>
      <w:r>
        <w:t>引用的两种类型</w:t>
      </w:r>
    </w:p>
    <w:p>
      <w:pPr>
        <w:ind w:firstLine="0"/>
      </w:pPr>
      <w:r>
        <w:rPr>
          <w:b/>
          <w:color w:val="1565C0"/>
        </w:rPr>
        <w:t>装饰性引用：</w:t>
      </w:r>
      <w:r>
        <w:t>“正如某某所说……”——引用与论证脱节，仅作点缀。</w:t>
      </w:r>
    </w:p>
    <w:p>
      <w:pPr>
        <w:ind w:firstLine="0"/>
      </w:pPr>
      <w:r>
        <w:rPr>
          <w:b/>
          <w:color w:val="2E7D32"/>
        </w:rPr>
        <w:t>论证性引用：</w:t>
      </w:r>
      <w:r>
        <w:t>引用直接加固逻辑链的某个环节（前提/证据/反驳）。</w:t>
      </w:r>
    </w:p>
    <w:p>
      <w:pPr>
        <w:pBdr>
          <w:left w:val="single" w:color="FF8F00" w:sz="24"/>
        </w:pBdr>
        <w:shd w:val="clear" w:fill="FFF8E1"/>
        <w:spacing w:before="200" w:after="200"/>
        <w:ind w:left="400" w:right="200" w:firstLine="0"/>
      </w:pPr>
      <w:r>
        <w:rPr>
          <w:b/>
          <w:color w:val="FF8F00"/>
        </w:rPr>
        <w:t>引用批注要求：</w:t>
      </w:r>
      <w:r>
        <w:t>每处引用必须加批注说明：这则引用具体加固了原逻辑链的哪一个环节？是支撑前提、提供证据，还是回应反驳？</w:t>
      </w:r>
    </w:p>
    <w:p>
      <w:pPr>
        <w:pStyle w:val="Heading1"/>
      </w:pPr>
      <w:r>
        <w:t>四、评价标准</w:t>
      </w:r>
    </w:p>
    <w:p>
      <w:r>
        <w:t>本次训练不设生生之间的数字打分，以定性反馈与等级评价替代。</w:t>
      </w:r>
    </w:p>
    <w:p>
      <w:pPr>
        <w:pStyle w:val="Heading2"/>
      </w:pPr>
      <w:r>
        <w:t>4.1 协作与思辨</w:t>
      </w:r>
    </w:p>
    <w:p>
      <w:pPr>
        <w:spacing w:after="120"/>
        <w:ind w:left="420" w:hanging="210"/>
      </w:pPr>
      <w:r>
        <w:t>• 卓越(A)：思维卡片显示观点有实质性转折或深化；讨论中能整合而非压制异见</w:t>
      </w:r>
    </w:p>
    <w:p>
      <w:pPr>
        <w:spacing w:after="120"/>
        <w:ind w:left="420" w:hanging="210"/>
      </w:pPr>
      <w:r>
        <w:t>• 合格(B)：观点无重大改变，但能复述他人看法</w:t>
      </w:r>
    </w:p>
    <w:p>
      <w:pPr>
        <w:spacing w:after="120"/>
        <w:ind w:left="420" w:hanging="210"/>
      </w:pPr>
      <w:r>
        <w:t>• 待改进(C)：思维卡片空白或仅有一句口号</w:t>
      </w:r>
    </w:p>
    <w:p>
      <w:pPr>
        <w:pStyle w:val="Heading2"/>
      </w:pPr>
      <w:r>
        <w:t>4.2 接口意识</w:t>
      </w:r>
    </w:p>
    <w:p>
      <w:pPr>
        <w:spacing w:after="120"/>
        <w:ind w:left="420" w:hanging="210"/>
      </w:pPr>
      <w:r>
        <w:t>• 卓越(A)：V1版黄色高亮处意图明确；V2版修改后逻辑咬合紧密，无跳跃感</w:t>
      </w:r>
    </w:p>
    <w:p>
      <w:pPr>
        <w:spacing w:after="120"/>
        <w:ind w:left="420" w:hanging="210"/>
      </w:pPr>
      <w:r>
        <w:t>• 合格(B)：接口处有连接词，但逻辑上仍有轻微断层</w:t>
      </w:r>
    </w:p>
    <w:p>
      <w:pPr>
        <w:spacing w:after="120"/>
        <w:ind w:left="420" w:hanging="210"/>
      </w:pPr>
      <w:r>
        <w:t>• 待改进(C)：段落之间完全孤立，各说各话</w:t>
      </w:r>
    </w:p>
    <w:p>
      <w:pPr>
        <w:pStyle w:val="Heading2"/>
      </w:pPr>
      <w:r>
        <w:t>4.3 引用深度</w:t>
      </w:r>
    </w:p>
    <w:p>
      <w:pPr>
        <w:spacing w:after="120"/>
        <w:ind w:left="420" w:hanging="210"/>
      </w:pPr>
      <w:r>
        <w:t>• 卓越(A)：引用精准针对论证薄弱点，极大增强了说服力</w:t>
      </w:r>
    </w:p>
    <w:p>
      <w:pPr>
        <w:spacing w:after="120"/>
        <w:ind w:left="420" w:hanging="210"/>
      </w:pPr>
      <w:r>
        <w:t>• 合格(B)：引用了正确的文献，但与段落融合生硬</w:t>
      </w:r>
    </w:p>
    <w:p>
      <w:pPr>
        <w:spacing w:after="120"/>
        <w:ind w:left="420" w:hanging="210"/>
      </w:pPr>
      <w:r>
        <w:t>• 待改进(C)：为引用而引用，出现“正如某某所说”的套话</w:t>
      </w:r>
    </w:p>
    <w:p>
      <w:pPr>
        <w:pStyle w:val="Heading2"/>
      </w:pPr>
      <w:r>
        <w:t>4.4 组间修改贡献</w:t>
      </w:r>
    </w:p>
    <w:p>
      <w:pPr>
        <w:spacing w:after="120"/>
        <w:ind w:left="420" w:hanging="210"/>
      </w:pPr>
      <w:r>
        <w:t>• 卓越(A)：批注一针见血，为作者提供了可操作的修改路径</w:t>
      </w:r>
    </w:p>
    <w:p>
      <w:pPr>
        <w:spacing w:after="120"/>
        <w:ind w:left="420" w:hanging="210"/>
      </w:pPr>
      <w:r>
        <w:t>• 合格(B)：指出了语法或拼写问题</w:t>
      </w:r>
    </w:p>
    <w:p>
      <w:pPr>
        <w:spacing w:after="120"/>
        <w:ind w:left="420" w:hanging="210"/>
      </w:pPr>
      <w:r>
        <w:t>• 待改进(C)：批注仅写“Good”或“Interesting”</w:t>
      </w:r>
    </w:p>
    <w:p>
      <w:pPr>
        <w:pStyle w:val="Heading1"/>
      </w:pPr>
      <w:r>
        <w:t>五、学习建议</w:t>
      </w:r>
    </w:p>
    <w:p>
      <w:pPr>
        <w:pStyle w:val="Heading2"/>
      </w:pPr>
      <w:r>
        <w:t>5.1 克服焦虑</w:t>
      </w:r>
    </w:p>
    <w:p>
      <w:r>
        <w:t>你可能会对“一句话写一段”变为“六段拼一文”感到不安。请记住：我们追求的不是当下完美的论文，而是暴露思维断裂处的草稿——草稿越诚实，修改越有效。</w:t>
      </w:r>
    </w:p>
    <w:p>
      <w:pPr>
        <w:pStyle w:val="Heading2"/>
      </w:pPr>
      <w:r>
        <w:t>5.2 关于AI工具的使用</w:t>
      </w:r>
    </w:p>
    <w:p>
      <w:r>
        <w:t>本次研讨的主题恰恰是“人的不可替代性”。本课程的目标是培养批判性思维、创造性整合、元认知反思——这些能力恰恰是AI难以替代的。请在本课程中独立完成写作任务，这将是你体验“人的不可替代性”的最佳机会。</w:t>
      </w:r>
    </w:p>
    <w:p>
      <w:pPr>
        <w:pStyle w:val="Heading2"/>
      </w:pPr>
      <w:r>
        <w:t>5.3 积极参与</w:t>
      </w:r>
    </w:p>
    <w:p>
      <w:r>
        <w:t>本课程的设计精髓在于“协作建构”。你的每一次发言、每一条批注、每一次辩护，都在为班级论文贡献力量，也在锻炼自己的学术能力。</w:t>
      </w:r>
    </w:p>
    <w:p>
      <w:pPr>
        <w:pStyle w:val="Heading2"/>
      </w:pPr>
      <w:r>
        <w:t>5.4 珍惜高光时刻</w:t>
      </w:r>
    </w:p>
    <w:p>
      <w:r>
        <w:t>当你在辩论中说出“我保留这个词是因为它带着上一段的情绪惯性”时，这意味着你已经触碰到了学术写作的语感层面——这是本课程最高光的时刻。</w:t>
      </w:r>
    </w:p>
    <w:p>
      <w:pPr>
        <w:pStyle w:val="Heading1"/>
      </w:pPr>
      <w:r>
        <w:t>附录：实用模板</w:t>
      </w:r>
    </w:p>
    <w:p>
      <w:pPr>
        <w:pStyle w:val="Heading2"/>
      </w:pPr>
      <w:r>
        <w:t>附录A：思维焦点转换卡</w:t>
      </w:r>
    </w:p>
    <w:p>
      <w:pPr>
        <w:shd w:val="clear" w:fill="E8F5E9"/>
        <w:spacing w:before="120" w:after="120"/>
        <w:ind w:left="200" w:right="200" w:firstLine="0"/>
      </w:pPr>
      <w:r>
        <w:rPr>
          <w:b/>
        </w:rPr>
        <w:t>【左侧栏】讨论前填写</w:t>
      </w:r>
    </w:p>
    <w:p>
      <w:pPr>
        <w:spacing w:after="200"/>
        <w:ind w:left="400" w:firstLine="0"/>
      </w:pPr>
      <w:r>
        <w:t>• 我最初的直觉论点：</w:t>
      </w:r>
    </w:p>
    <w:p>
      <w:pPr>
        <w:spacing w:after="400"/>
        <w:ind w:left="400" w:firstLine="0"/>
      </w:pPr>
      <w:r>
        <w:t>• 我打算举的例子/切入角度：</w:t>
      </w:r>
    </w:p>
    <w:p>
      <w:pPr>
        <w:shd w:val="clear" w:fill="E8F5E9"/>
        <w:spacing w:before="120" w:after="120"/>
        <w:ind w:left="200" w:right="200" w:firstLine="0"/>
      </w:pPr>
      <w:r>
        <w:rPr>
          <w:b/>
        </w:rPr>
        <w:t>【右侧栏】讨论中/后速记</w:t>
      </w:r>
    </w:p>
    <w:p>
      <w:pPr>
        <w:spacing w:after="200"/>
        <w:ind w:left="400" w:firstLine="0"/>
      </w:pPr>
      <w:r>
        <w:t>• 讨论中听到的一个让我犹豫/反驳的观点：</w:t>
      </w:r>
    </w:p>
    <w:p>
      <w:pPr>
        <w:spacing w:after="400"/>
        <w:ind w:left="400" w:firstLine="0"/>
      </w:pPr>
      <w:r>
        <w:t>• 我现在的落脚点修正为：</w:t>
      </w:r>
    </w:p>
    <w:p>
      <w:pPr>
        <w:pStyle w:val="Heading2"/>
      </w:pPr>
      <w:r>
        <w:t>附录B：文件命名规范</w:t>
      </w:r>
    </w:p>
    <w:p>
      <w:pPr>
        <w:spacing w:after="120"/>
        <w:ind w:left="420" w:hanging="210"/>
      </w:pPr>
      <w:r>
        <w:t>• V1版本：人的不可替代性_V1_章节布局.docx</w:t>
      </w:r>
    </w:p>
    <w:p>
      <w:pPr>
        <w:spacing w:after="120"/>
        <w:ind w:left="420" w:hanging="210"/>
      </w:pPr>
      <w:r>
        <w:t>• V2版本：人的不可替代性_V2_段落互评.docx</w:t>
      </w:r>
    </w:p>
    <w:p>
      <w:pPr>
        <w:spacing w:after="120"/>
        <w:ind w:left="420" w:hanging="210"/>
      </w:pPr>
      <w:r>
        <w:t>• V3版本：人的不可替代性_V3_引用定稿.docx</w:t>
      </w:r>
    </w:p>
    <w:p>
      <w:pPr>
        <w:pStyle w:val="Heading2"/>
      </w:pPr>
      <w:r>
        <w:t>附录C：元认知反思短文模板</w:t>
      </w:r>
    </w:p>
    <w:p>
      <w:pPr>
        <w:shd w:val="clear" w:fill="FFF8E1"/>
        <w:spacing w:before="120" w:after="120"/>
        <w:ind w:left="200" w:right="200" w:firstLine="0"/>
      </w:pPr>
      <w:r>
        <w:t>题目：我的观点是如何在讨论中演变的？</w:t>
      </w:r>
    </w:p>
    <w:p>
      <w:pPr>
        <w:spacing w:after="100"/>
        <w:ind w:left="400" w:firstLine="0"/>
      </w:pPr>
      <w:r>
        <w:t>• 讨论前，我的观点是……</w:t>
      </w:r>
    </w:p>
    <w:p>
      <w:pPr>
        <w:spacing w:after="100"/>
        <w:ind w:left="400" w:firstLine="0"/>
      </w:pPr>
      <w:r>
        <w:t>• 讨论中，让我印象最深的不同观点是……</w:t>
      </w:r>
    </w:p>
    <w:p>
      <w:pPr>
        <w:spacing w:after="100"/>
        <w:ind w:left="400" w:firstLine="0"/>
      </w:pPr>
      <w:r>
        <w:t>• 这个观点让我犹豫/反驳的原因是……</w:t>
      </w:r>
    </w:p>
    <w:p>
      <w:pPr>
        <w:spacing w:after="100"/>
        <w:ind w:left="400" w:firstLine="0"/>
      </w:pPr>
      <w:r>
        <w:t>• 最终，我的观点修正为……</w:t>
      </w:r>
    </w:p>
    <w:p>
      <w:pPr>
        <w:pStyle w:val="Heading2"/>
      </w:pPr>
      <w:r>
        <w:t>附录D：六章分工参考</w:t>
      </w:r>
    </w:p>
    <w:p>
      <w:pPr>
        <w:spacing w:after="120"/>
        <w:ind w:left="420" w:hanging="210"/>
      </w:pPr>
      <w:r>
        <w:t>• 第一章：生成式AI的能力边界与本质局限（界定问题）</w:t>
      </w:r>
    </w:p>
    <w:p>
      <w:pPr>
        <w:spacing w:after="120"/>
        <w:ind w:left="420" w:hanging="210"/>
      </w:pPr>
      <w:r>
        <w:t>• 第二章：“廉价复制”时代知识生产的范式转变（现象描述）</w:t>
      </w:r>
    </w:p>
    <w:p>
      <w:pPr>
        <w:spacing w:after="120"/>
        <w:ind w:left="420" w:hanging="210"/>
      </w:pPr>
      <w:r>
        <w:t>• 第三章：大学教育的核心价值：从知识传授到思维培养（价值重估）</w:t>
      </w:r>
    </w:p>
    <w:p>
      <w:pPr>
        <w:spacing w:after="120"/>
        <w:ind w:left="420" w:hanging="210"/>
      </w:pPr>
      <w:r>
        <w:t>• 第四章：批判性思维：人区别于AI的认知能力（能力辨析）</w:t>
      </w:r>
    </w:p>
    <w:p>
      <w:pPr>
        <w:spacing w:after="120"/>
        <w:ind w:left="420" w:hanging="210"/>
      </w:pPr>
      <w:r>
        <w:t>• 第五章：创造性整合与价值判断：人的独特贡献（深度论证）</w:t>
      </w:r>
    </w:p>
    <w:p>
      <w:pPr>
        <w:spacing w:after="120"/>
        <w:ind w:left="420" w:hanging="210"/>
      </w:pPr>
      <w:r>
        <w:t>• 第六章：面向未来的大学教育重构路径（结论展望）</w:t>
      </w:r>
    </w:p>
    <w:sectPr>
      <w:headerReference w:type="default" r:id="R6ed3de60c6c24862"/>
      <w:footerReference w:type="default" r:id="Rf2a878e8aca04523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-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header1.xml><?xml version="1.0" encoding="utf-8"?>
<w:hdr xmlns:w="http://schemas.openxmlformats.org/wordprocessingml/2006/main">
  <w:p>
    <w:pPr>
      <w:pBdr>
        <w:bottom w:val="single" w:color="C8E6C9" w:sz="6"/>
      </w:pBdr>
      <w:jc w:val="center"/>
    </w:pPr>
    <w:r>
      <w:rPr>
        <w:color w:val="90A4AE"/>
        <w:sz w:val="18"/>
      </w:rPr>
      <w:t>《分析性写作》学生学习手册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60" w:lineRule="auto"/>
      <w:ind w:firstLine="420"/>
    </w:pPr>
    <w:rPr>
      <w:rFonts w:ascii="Calibri" w:hAnsi="Calibri" w:eastAsia="Microsoft YaHei"/>
      <w:color w:val="263238"/>
      <w:sz w:val="22"/>
    </w:rPr>
  </w:style>
  <w:style w:type="paragraph" w:styleId="Heading1">
    <w:name w:val="heading 1"/>
    <w:basedOn w:val="Normal"/>
    <w:pPr>
      <w:keepNext/>
      <w:keepLines/>
      <w:pageBreakBefore/>
      <w:spacing w:before="400" w:after="300" w:line="240" w:lineRule="auto"/>
      <w:ind w:firstLine="0"/>
      <w:outlineLvl w:val="0"/>
    </w:pPr>
    <w:rPr>
      <w:rFonts w:eastAsia="SimHei"/>
      <w:b/>
      <w:color w:val="2E7D32"/>
      <w:sz w:val="36"/>
    </w:rPr>
  </w:style>
  <w:style w:type="paragraph" w:styleId="Heading2">
    <w:name w:val="heading 2"/>
    <w:basedOn w:val="Normal"/>
    <w:pPr>
      <w:keepNext/>
      <w:keepLines/>
      <w:spacing w:before="360" w:after="200"/>
      <w:ind w:firstLine="0"/>
      <w:outlineLvl w:val="1"/>
    </w:pPr>
    <w:rPr>
      <w:rFonts w:eastAsia="SimHei"/>
      <w:b/>
      <w:color w:val="1565C0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b/>
      <w:color w:val="FF8F00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e03b166d59e4c0e" /><Relationship Type="http://schemas.openxmlformats.org/officeDocument/2006/relationships/numbering" Target="/word/numbering.xml" Id="R46eda9131fe34e9d" /><Relationship Type="http://schemas.openxmlformats.org/officeDocument/2006/relationships/header" Target="/word/header1.xml" Id="R6ed3de60c6c24862" /><Relationship Type="http://schemas.openxmlformats.org/officeDocument/2006/relationships/footer" Target="/word/footer1.xml" Id="Rf2a878e8aca04523" /></Relationships>
</file>