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imSun" w:hAnsi="SimSun" w:eastAsia="SimSun"/>
          <w:b/>
          <w:sz w:val="40"/>
        </w:rPr>
        <w:t>天河温泉会议纪要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16"/>
        <w:gridCol w:w="1416"/>
        <w:gridCol w:w="1416"/>
        <w:gridCol w:w="1416"/>
        <w:gridCol w:w="1416"/>
        <w:gridCol w:w="1416"/>
        <w:gridCol w:w="1416"/>
        <w:gridCol w:w="1416"/>
      </w:tblGrid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会议名称：</w:t>
            </w:r>
          </w:p>
        </w:tc>
        <w:tc>
          <w:tcPr>
            <w:tcW w:type="dxa" w:w="2268"/>
            <w:gridSpan w:val="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管理列会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会议时间：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2026 年 4 月 27 日 9：00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会议地点：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小会议室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记录人： 肖明容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出席人员：</w:t>
            </w:r>
          </w:p>
        </w:tc>
        <w:tc>
          <w:tcPr>
            <w:tcW w:type="dxa" w:w="10375"/>
            <w:gridSpan w:val="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冯吉琼、李兰、周永均、王英海、何冬妹、贾世强、肖明容、游长春、段世琼、陈丽、杨小容、明红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缺席人员：</w:t>
            </w:r>
          </w:p>
        </w:tc>
        <w:tc>
          <w:tcPr>
            <w:tcW w:type="dxa" w:w="10375"/>
            <w:gridSpan w:val="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主要议题：</w:t>
            </w:r>
          </w:p>
        </w:tc>
        <w:tc>
          <w:tcPr>
            <w:tcW w:type="dxa" w:w="10375"/>
            <w:gridSpan w:val="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管理例会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会议主持人：</w:t>
            </w:r>
          </w:p>
        </w:tc>
        <w:tc>
          <w:tcPr>
            <w:tcW w:type="dxa" w:w="2268"/>
            <w:gridSpan w:val="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冯吉琼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/>
                <w:sz w:val="22"/>
              </w:rPr>
              <w:t>审阅：</w:t>
            </w:r>
          </w:p>
        </w:tc>
        <w:tc>
          <w:tcPr>
            <w:tcW w:type="dxa" w:w="6916"/>
            <w:gridSpan w:val="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</w:r>
          </w:p>
        </w:tc>
      </w:tr>
      <w:tr>
        <w:tc>
          <w:tcPr>
            <w:tcW w:type="dxa" w:w="12076"/>
            <w:gridSpan w:val="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发言内容</w:t>
            </w:r>
          </w:p>
        </w:tc>
      </w:tr>
      <w:tr>
        <w:trPr>
          <w:trHeight w:val="3855" w:hRule="atLeast"/>
        </w:trPr>
        <w:tc>
          <w:tcPr>
            <w:tcW w:type="dxa" w:w="2665"/>
            <w:gridSpan w:val="2"/>
            <w:vAlign w:val="center"/>
          </w:tcPr>
          <w:p>
            <w:pPr>
              <w:spacing w:before="720" w:after="0"/>
              <w:jc w:val="center"/>
            </w:pPr>
            <w:r/>
            <w:r>
              <w:rPr>
                <w:rFonts w:ascii="SimSun" w:hAnsi="SimSun" w:eastAsia="SimSun"/>
                <w:b/>
                <w:sz w:val="28"/>
              </w:rPr>
              <w:t>营销部</w:t>
            </w:r>
          </w:p>
          <w:p>
            <w:pPr>
              <w:spacing w:before="280" w:after="0"/>
              <w:jc w:val="center"/>
            </w:pPr>
            <w:r>
              <w:rPr>
                <w:rFonts w:ascii="SimSun" w:hAnsi="SimSun" w:eastAsia="SimSun"/>
                <w:b/>
                <w:sz w:val="28"/>
              </w:rPr>
              <w:t>李兰</w:t>
            </w:r>
          </w:p>
        </w:tc>
        <w:tc>
          <w:tcPr>
            <w:tcW w:type="dxa" w:w="9411"/>
            <w:gridSpan w:val="6"/>
          </w:tcPr>
          <w:p>
            <w:pPr>
              <w:spacing w:before="0" w:after="0" w:line="276" w:lineRule="auto"/>
            </w:pPr>
            <w:r/>
            <w:r>
              <w:rPr>
                <w:rFonts w:ascii="SimSun" w:hAnsi="SimSun" w:eastAsia="SimSun"/>
                <w:b/>
                <w:color w:val="FF0000"/>
                <w:sz w:val="22"/>
              </w:rPr>
              <w:t>上周总结：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1、接待了葫芦丝团队；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2、推了一篇康养文案；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3、协助部门；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4、生产斯肤润。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color w:val="FF0000"/>
                <w:sz w:val="22"/>
              </w:rPr>
              <w:t>本周计划：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1、接待成都李总五一团队；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2、接待五一团队；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3、做五月文案；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4、生产斯肤润；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5、兰州团队跟进。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color w:val="FF0000"/>
                <w:sz w:val="22"/>
              </w:rPr>
              <w:t>总结：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sz w:val="21"/>
              </w:rPr>
              <w:t>________________________________________________</w:t>
            </w:r>
          </w:p>
        </w:tc>
      </w:tr>
      <w:tr>
        <w:trPr>
          <w:trHeight w:val="3855" w:hRule="atLeast"/>
        </w:trPr>
        <w:tc>
          <w:tcPr>
            <w:tcW w:type="dxa" w:w="2665"/>
            <w:gridSpan w:val="2"/>
            <w:vAlign w:val="center"/>
          </w:tcPr>
          <w:p>
            <w:pPr>
              <w:spacing w:before="720" w:after="0"/>
              <w:jc w:val="center"/>
            </w:pPr>
            <w:r/>
            <w:r>
              <w:rPr>
                <w:rFonts w:ascii="SimSun" w:hAnsi="SimSun" w:eastAsia="SimSun"/>
                <w:b/>
                <w:sz w:val="28"/>
              </w:rPr>
              <w:t>房务部</w:t>
            </w:r>
          </w:p>
          <w:p>
            <w:pPr>
              <w:spacing w:before="280" w:after="0"/>
              <w:jc w:val="center"/>
            </w:pPr>
            <w:r>
              <w:rPr>
                <w:rFonts w:ascii="SimSun" w:hAnsi="SimSun" w:eastAsia="SimSun"/>
                <w:b/>
                <w:sz w:val="28"/>
              </w:rPr>
              <w:t>周永均</w:t>
            </w:r>
          </w:p>
        </w:tc>
        <w:tc>
          <w:tcPr>
            <w:tcW w:type="dxa" w:w="9411"/>
            <w:gridSpan w:val="6"/>
          </w:tcPr>
          <w:p>
            <w:pPr>
              <w:spacing w:before="0" w:after="0" w:line="276" w:lineRule="auto"/>
            </w:pPr>
            <w:r/>
            <w:r>
              <w:rPr>
                <w:rFonts w:ascii="SimSun" w:hAnsi="SimSun" w:eastAsia="SimSun"/>
                <w:b/>
                <w:color w:val="FF0000"/>
                <w:sz w:val="22"/>
              </w:rPr>
              <w:t>上周总结：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1、接待了葫芦丝团队；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2、推了一篇康养文案；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3、协助部门；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4、生产斯肤润。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color w:val="FF0000"/>
                <w:sz w:val="22"/>
              </w:rPr>
              <w:t>本周计划：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1、接待成都李总五一团队；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2、接待五一团队；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3、做五月文案；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4、生产斯肤润；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5、兰州团队跟进。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color w:val="FF0000"/>
                <w:sz w:val="22"/>
              </w:rPr>
              <w:t>总结：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sz w:val="21"/>
              </w:rPr>
              <w:t>________________________________________________</w:t>
            </w:r>
          </w:p>
        </w:tc>
      </w:tr>
      <w:tr>
        <w:trPr>
          <w:trHeight w:val="3855" w:hRule="atLeast"/>
        </w:trPr>
        <w:tc>
          <w:tcPr>
            <w:tcW w:type="dxa" w:w="2665"/>
            <w:gridSpan w:val="2"/>
            <w:vAlign w:val="center"/>
          </w:tcPr>
          <w:p>
            <w:pPr>
              <w:spacing w:before="720" w:after="0"/>
              <w:jc w:val="center"/>
            </w:pPr>
            <w:r/>
            <w:r>
              <w:rPr>
                <w:rFonts w:ascii="SimSun" w:hAnsi="SimSun" w:eastAsia="SimSun"/>
                <w:b/>
                <w:sz w:val="28"/>
              </w:rPr>
              <w:t>工程部</w:t>
            </w:r>
          </w:p>
          <w:p>
            <w:pPr>
              <w:spacing w:before="280" w:after="0"/>
              <w:jc w:val="center"/>
            </w:pPr>
            <w:r>
              <w:rPr>
                <w:rFonts w:ascii="SimSun" w:hAnsi="SimSun" w:eastAsia="SimSun"/>
                <w:b/>
                <w:sz w:val="28"/>
              </w:rPr>
              <w:t>王英海</w:t>
            </w:r>
          </w:p>
        </w:tc>
        <w:tc>
          <w:tcPr>
            <w:tcW w:type="dxa" w:w="9411"/>
            <w:gridSpan w:val="6"/>
          </w:tcPr>
          <w:p>
            <w:pPr>
              <w:spacing w:before="0" w:after="0" w:line="276" w:lineRule="auto"/>
            </w:pPr>
            <w:r/>
            <w:r>
              <w:rPr>
                <w:rFonts w:ascii="SimSun" w:hAnsi="SimSun" w:eastAsia="SimSun"/>
                <w:b/>
                <w:color w:val="FF0000"/>
                <w:sz w:val="22"/>
              </w:rPr>
              <w:t>上周总结：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1、接待了葫芦丝团队；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2、推了一篇康养文案；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3、协助部门；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4、生产斯肤润。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color w:val="FF0000"/>
                <w:sz w:val="22"/>
              </w:rPr>
              <w:t>本周计划：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1、接待成都李总五一团队；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2、接待五一团队；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3、做五月文案；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4、生产斯肤润；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 w:val="0"/>
                <w:sz w:val="21"/>
              </w:rPr>
              <w:t>5、兰州团队跟进。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color w:val="FF0000"/>
                <w:sz w:val="22"/>
              </w:rPr>
              <w:t>总结：</w:t>
            </w:r>
          </w:p>
          <w:p>
            <w:pPr>
              <w:spacing w:before="0" w:after="0" w:line="276" w:lineRule="auto"/>
            </w:pPr>
            <w:r>
              <w:rPr>
                <w:rFonts w:ascii="SimSun" w:hAnsi="SimSun" w:eastAsia="SimSun"/>
                <w:b/>
                <w:sz w:val="21"/>
              </w:rPr>
              <w:t>________________________________________________</w:t>
            </w:r>
          </w:p>
        </w:tc>
      </w:tr>
    </w:tbl>
    <w:sectPr w:rsidR="00FC693F" w:rsidRPr="0006063C" w:rsidSect="00034616">
      <w:pgSz w:w="12240" w:h="15840"/>
      <w:pgMar w:top="510" w:right="454" w:bottom="51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