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0232B"/>
          <w:sz w:val="44"/>
          <w:szCs w:val="44"/>
        </w:rPr>
        <w:t xml:space="preserve">Expert QA Checklist</w:t>
      </w:r>
    </w:p>
    <w:p>
      <w:pPr>
        <w:spacing w:after="40"/>
      </w:pPr>
      <w:r>
        <w:rPr>
          <w:color w:val="3D5A63"/>
          <w:sz w:val="24"/>
          <w:szCs w:val="24"/>
        </w:rPr>
        <w:t xml:space="preserve">IRS e-file ingestion  ·  Westridge 990 Research Platform</w:t>
      </w:r>
    </w:p>
    <w:p>
      <w:pPr>
        <w:pBdr>
          <w:bottom w:val="single" w:color="5580B0" w:sz="6" w:space="8"/>
        </w:pBdr>
        <w:spacing w:after="320"/>
      </w:pPr>
      <w:r>
        <w:rPr>
          <w:color w:val="3D5A63"/>
          <w:sz w:val="20"/>
          <w:szCs w:val="20"/>
        </w:rPr>
        <w:t xml:space="preserve">4 September 2026</w:t>
      </w:r>
    </w:p>
    <w:p>
      <w:pPr>
        <w:spacing w:after="140" w:line="276"/>
      </w:pPr>
      <w:r>
        <w:rPr>
          <w:b/>
          <w:bCs/>
        </w:rPr>
        <w:t xml:space="preserve">For:</w:t>
      </w:r>
      <w:r>
        <w:t xml:space="preserve"> a reviewer who knows nonprofit financial reporting and Form 990 well. </w:t>
      </w:r>
      <w:r>
        <w:rPr>
          <w:b/>
          <w:bCs/>
        </w:rPr>
        <w:t xml:space="preserve">Purpose:</w:t>
      </w:r>
      <w:r>
        <w:t xml:space="preserve"> every item here is a judgement that testing cannot settle. The code is verified — figures reconcile internally, paths resolve, conflicts behave as designed. What remains is whether the numbers </w:t>
      </w:r>
      <w:r>
        <w:rPr>
          <w:i/>
          <w:iCs/>
        </w:rPr>
        <w:t xml:space="preserve">mean</w:t>
      </w:r>
      <w:r>
        <w:t xml:space="preserve"> what we assumed, and whether the policy choices match how this data will be used.</w:t>
      </w:r>
    </w:p>
    <w:p>
      <w:pPr>
        <w:spacing w:after="140" w:line="276"/>
      </w:pPr>
      <w:r>
        <w:t xml:space="preserve">Status of each item: </w:t>
      </w:r>
      <w:r>
        <w:rPr>
          <w:rFonts w:ascii="Consolas" w:cs="Consolas" w:eastAsia="Consolas" w:hAnsi="Consolas"/>
          <w:sz w:val="19"/>
          <w:szCs w:val="19"/>
        </w:rPr>
        <w:t xml:space="preserve">[ ]</w:t>
      </w:r>
      <w:r>
        <w:t xml:space="preserve"> open · </w:t>
      </w:r>
      <w:r>
        <w:rPr>
          <w:rFonts w:ascii="Consolas" w:cs="Consolas" w:eastAsia="Consolas" w:hAnsi="Consolas"/>
          <w:sz w:val="19"/>
          <w:szCs w:val="19"/>
        </w:rPr>
        <w:t xml:space="preserve">[x]</w:t>
      </w:r>
      <w:r>
        <w:t xml:space="preserve"> confirmed · </w:t>
      </w:r>
      <w:r>
        <w:rPr>
          <w:rFonts w:ascii="Consolas" w:cs="Consolas" w:eastAsia="Consolas" w:hAnsi="Consolas"/>
          <w:sz w:val="19"/>
          <w:szCs w:val="19"/>
        </w:rPr>
        <w:t xml:space="preserve">[!]</w:t>
      </w:r>
      <w:r>
        <w:t xml:space="preserve"> needs change</w:t>
      </w:r>
    </w:p>
    <w:p>
      <w:pPr>
        <w:spacing w:after="140" w:line="276"/>
      </w:pPr>
      <w:r>
        <w:t xml:space="preserve">Last updated 2026-09-04, after the backfill. All build phases complete; 1,082,714 e-file rows loaded. Items are added as phases land.</w:t>
      </w:r>
    </w:p>
    <w:p>
      <w:pPr>
        <w:pStyle w:val="Heading1"/>
        <w:spacing w:after="160" w:before="400"/>
      </w:pPr>
      <w:r>
        <w:rPr>
          <w:b/>
          <w:bCs/>
          <w:color w:val="10232B"/>
          <w:sz w:val="30"/>
          <w:szCs w:val="30"/>
        </w:rPr>
        <w:t xml:space="preserve">A. Does the mapping read the right lines?</w:t>
      </w:r>
    </w:p>
    <w:p>
      <w:pPr>
        <w:spacing w:after="140" w:line="276"/>
      </w:pPr>
      <w:r>
        <w:t xml:space="preserve">The e-file XML offers several plausible sources for most columns. We chose one each. These are the choices worth a second opinion.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A1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Spot-check whole returns against the filed original</w:t>
      </w:r>
    </w:p>
    <w:p>
      <w:pPr>
        <w:spacing w:after="140" w:line="276"/>
      </w:pPr>
      <w:r>
        <w:t xml:space="preserve">The single most valuable check. Pick 10–20 organizations you know, or can look up, and compare the app's figures against the actual filed 990.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 the app: </w:t>
      </w:r>
      <w:r>
        <w:rPr>
          <w:rFonts w:ascii="Consolas" w:cs="Consolas" w:eastAsia="Consolas" w:hAnsi="Consolas"/>
          <w:sz w:val="19"/>
          <w:szCs w:val="19"/>
        </w:rPr>
        <w:t xml:space="preserve">/institution/&lt;EIN&gt;</w:t>
      </w:r>
      <w:r>
        <w:t xml:space="preserve">, or search the organization by name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Source of truth: the organization's own 990 (its website, ProPublica Nonprofit Explorer, or the IRS TEOS search)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Compare at minimum: total revenue, total expenses, total assets, total liabilities, net assets</w:t>
      </w:r>
    </w:p>
    <w:p>
      <w:pPr>
        <w:spacing w:after="80"/>
      </w:pPr>
    </w:p>
    <w:p>
      <w:pPr>
        <w:spacing w:after="140" w:line="276"/>
      </w:pPr>
      <w:r>
        <w:t xml:space="preserve">Internal reconciliation is already strong — Part I revenue components sum to total revenue in </w:t>
      </w:r>
      <w:r>
        <w:rPr>
          <w:b/>
          <w:bCs/>
        </w:rPr>
        <w:t xml:space="preserve">7,180 of 7,180</w:t>
      </w:r>
      <w:r>
        <w:t xml:space="preserve"> returns tested, and balance sheets reconcile in 99.99% of 990s. So a discrepancy here would most likely mean we picked the wrong </w:t>
      </w:r>
      <w:r>
        <w:rPr>
          <w:i/>
          <w:iCs/>
        </w:rPr>
        <w:t xml:space="preserve">line</w:t>
      </w:r>
      <w:r>
        <w:t xml:space="preserve">, not that we misread it.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A2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Is </w:t>
      </w:r>
      <w:r>
        <w:rPr>
          <w:rFonts w:ascii="Consolas" w:cs="Consolas" w:eastAsia="Consolas" w:hAnsi="Consolas"/>
          <w:b/>
          <w:bCs/>
          <w:color w:val="10232B"/>
          <w:sz w:val="24"/>
          <w:szCs w:val="24"/>
        </w:rPr>
        <w:t xml:space="preserve">total_revenue</w:t>
      </w:r>
      <w:r>
        <w:rPr>
          <w:b/>
          <w:bCs/>
          <w:color w:val="10232B"/>
          <w:sz w:val="24"/>
          <w:szCs w:val="24"/>
        </w:rPr>
        <w:t xml:space="preserve"> the right total?</w:t>
      </w:r>
    </w:p>
    <w:p>
      <w:pPr>
        <w:spacing w:after="140" w:line="276"/>
      </w:pPr>
      <w:r>
        <w:t xml:space="preserve">We read </w:t>
      </w:r>
      <w:r>
        <w:rPr>
          <w:b/>
          <w:bCs/>
        </w:rPr>
        <w:t xml:space="preserve">Part I line 12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CYTotalRevenueAmt</w:t>
      </w:r>
      <w:r>
        <w:t xml:space="preserve">). Part VIII reports a total revenue figure too, and for some filers they differ. Is Part I the figure a researcher expects?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A3  </w:t>
      </w:r>
      <w:r>
        <w:rPr>
          <w:color w:val="3F7358"/>
          <w:sz w:val="24"/>
          <w:szCs w:val="24"/>
        </w:rPr>
        <w:t xml:space="preserve">☑  </w:t>
      </w:r>
      <w:r>
        <w:rPr>
          <w:b/>
          <w:bCs/>
          <w:color w:val="10232B"/>
          <w:sz w:val="24"/>
          <w:szCs w:val="24"/>
        </w:rPr>
        <w:t xml:space="preserve">Is the functional expense split usable as mapped? — RESOLVED</w:t>
      </w:r>
    </w:p>
    <w:p>
      <w:pPr>
        <w:spacing w:after="140" w:line="276"/>
      </w:pPr>
      <w:r>
        <w:rPr>
          <w:b/>
          <w:bCs/>
        </w:rPr>
        <w:t xml:space="preserve">Reviewer's finding:</w:t>
      </w:r>
      <w:r>
        <w:t xml:space="preserve"> the new data carried only the three-way functional allocation, not the expense categories from the form. Correct, and now fixed.</w:t>
      </w:r>
    </w:p>
    <w:p>
      <w:pPr>
        <w:spacing w:after="140" w:line="276"/>
      </w:pPr>
      <w:r>
        <w:t xml:space="preserve">The two sources had populated disjoint columns:</w:t>
      </w:r>
    </w:p>
    <w:tbl>
      <w:tblPr>
        <w:tblW w:type="dxa" w:w="9360"/>
        <w:tblBorders>
          <w:top w:val="single" w:color="BDD3DC" w:sz="4"/>
          <w:left w:val="none"/>
          <w:bottom w:val="single" w:color="BDD3DC" w:sz="4"/>
          <w:right w:val="none"/>
          <w:insideH w:val="single" w:color="BDD3DC" w:sz="2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e-file</w:t>
            </w:r>
          </w:p>
        </w:tc>
        <w:tc>
          <w:tcPr>
            <w:tcW w:type="dxa" w:w="312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SOI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program / G&amp;A / fundraising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94.7%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comp_officers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0.0%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76.1%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occupancy, travel, insurance, …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0.0%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68.2%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Eighteen Part IX line items are now mapped — officer and other compensation, pension, benefits, payroll taxes, management/legal/accounting/fundraising fees, occupancy, travel, IT, depreciation, insurance, and the three grant lines. They read </w:t>
      </w:r>
      <w:r>
        <w:rPr>
          <w:b/>
          <w:bCs/>
        </w:rPr>
        <w:t xml:space="preserve">column A (TotalAmt)</w:t>
      </w:r>
      <w:r>
        <w:t xml:space="preserve">, the whole-organisation figure on the same basis as total expenses. Measured fill rates run 21–80%, comparable to the SOI side.</w:t>
      </w:r>
    </w:p>
    <w:p>
      <w:pPr>
        <w:spacing w:after="140" w:line="276"/>
      </w:pPr>
      <w:r>
        <w:t xml:space="preserve">The functional split is kept as well: the two answer different questions, and the historical rows have only the line items, so dropping either would leave a gap across sources.</w:t>
      </w:r>
    </w:p>
    <w:p>
      <w:pPr>
        <w:spacing w:after="140" w:line="276"/>
      </w:pPr>
      <w:r>
        <w:rPr>
          <w:b/>
          <w:bCs/>
        </w:rPr>
        <w:t xml:space="preserve">Backfilled 20 Sep:</w:t>
      </w:r>
      <w:r>
        <w:t xml:space="preserve"> all 1.08M previously-loaded e-file rows now carry these columns, filled in place without reloading.</w:t>
      </w:r>
    </w:p>
    <w:p>
      <w:pPr>
        <w:spacing w:after="140" w:line="276"/>
      </w:pPr>
      <w:r>
        <w:rPr>
          <w:b/>
          <w:bCs/>
        </w:rPr>
        <w:t xml:space="preserve">A finding worth your view.</w:t>
      </w:r>
      <w:r>
        <w:t xml:space="preserve"> Raw fill rates suggested e-file had less data than SOI — but SOI writes an explicit </w:t>
      </w:r>
      <w:r>
        <w:rPr>
          <w:b/>
          <w:bCs/>
        </w:rPr>
        <w:t xml:space="preserve">0</w:t>
      </w:r>
      <w:r>
        <w:t xml:space="preserve"> where e-file simply omits the element. Counting only non-zero values, e-file carries more in </w:t>
      </w:r>
      <w:r>
        <w:rPr>
          <w:b/>
          <w:bCs/>
        </w:rPr>
        <w:t xml:space="preserve">18 of 18</w:t>
      </w:r>
      <w:r>
        <w:t xml:space="preserve"> expense columns:</w:t>
      </w:r>
    </w:p>
    <w:tbl>
      <w:tblPr>
        <w:tblW w:type="dxa" w:w="9360"/>
        <w:tblBorders>
          <w:top w:val="single" w:color="BDD3DC" w:sz="4"/>
          <w:left w:val="none"/>
          <w:bottom w:val="single" w:color="BDD3DC" w:sz="4"/>
          <w:right w:val="none"/>
          <w:insideH w:val="single" w:color="BDD3DC" w:sz="2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312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e-file non-zero</w:t>
            </w:r>
          </w:p>
        </w:tc>
        <w:tc>
          <w:tcPr>
            <w:tcW w:type="dxa" w:w="312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SOI non-zero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accounting fees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70.6%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49.2%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insurance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71.9%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48.8%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occupancy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58.7%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41.5%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travel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47.1%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32.7%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officer compensation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43.8%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34.3%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So a null in an e-file row and a 0 in an SOI row generally mean the same thing: nothing reported on that line. </w:t>
      </w:r>
      <w:r>
        <w:rPr>
          <w:b/>
          <w:bCs/>
        </w:rPr>
        <w:t xml:space="preserve">Should the two be normalised to one convention?</w:t>
      </w:r>
      <w:r>
        <w:t xml:space="preserve"> This is the same phenomenon behind the ±1 differences in D1 — worth one answer covering both.</w:t>
      </w:r>
    </w:p>
    <w:p>
      <w:pPr>
        <w:spacing w:after="140" w:line="276"/>
      </w:pPr>
      <w:r>
        <w:rPr>
          <w:b/>
          <w:bCs/>
        </w:rPr>
        <w:t xml:space="preserve">Two things still open for you: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Seven Part IX lines have no column</w:t>
      </w:r>
      <w:r>
        <w:t xml:space="preserve"> — office expenses, advertising, interest, conferences/meetings, payments to affiliates, benefits to members, and the free-text "other" lines. The mapped eighteen cover a median 67% of total expenses; most of the rest is these. Worth adding?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990-PF and 990-EZ map fewer lines,</w:t>
      </w:r>
      <w:r>
        <w:t xml:space="preserve"> because those forms combine categories: PF merges pension with benefits and travel with conferences; the EZ merges salaries with benefits. Rather than load a combined figure into a narrower column, they are left null. Is that the right call, or would a combined figure be more useful than nothing?</w:t>
      </w:r>
    </w:p>
    <w:p>
      <w:pPr>
        <w:spacing w:after="80"/>
      </w:pP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A4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Restricted net assets after the 2018 standard change</w:t>
      </w:r>
    </w:p>
    <w:p>
      <w:pPr>
        <w:spacing w:after="140" w:line="276"/>
      </w:pPr>
      <w:r>
        <w:t xml:space="preserve">The e-file XML uses the post-ASU-2016-14 vocabulary: a single donor-restricted figure (</w:t>
      </w:r>
      <w:r>
        <w:rPr>
          <w:rFonts w:ascii="Consolas" w:cs="Consolas" w:eastAsia="Consolas" w:hAnsi="Consolas"/>
          <w:sz w:val="19"/>
          <w:szCs w:val="19"/>
        </w:rPr>
        <w:t xml:space="preserve">DonorRestrictionNetAssetsGrp</w:t>
      </w:r>
      <w:r>
        <w:t xml:space="preserve">) and a without-donor-restriction figure (</w:t>
      </w:r>
      <w:r>
        <w:rPr>
          <w:rFonts w:ascii="Consolas" w:cs="Consolas" w:eastAsia="Consolas" w:hAnsi="Consolas"/>
          <w:sz w:val="19"/>
          <w:szCs w:val="19"/>
        </w:rPr>
        <w:t xml:space="preserve">NoDonorRestrictionNetAssetsGrp</w:t>
      </w:r>
      <w:r>
        <w:t xml:space="preserve">). The older SOI extracts had </w:t>
      </w:r>
      <w:r>
        <w:rPr>
          <w:i/>
          <w:iCs/>
        </w:rPr>
        <w:t xml:space="preserve">two</w:t>
      </w:r>
      <w:r>
        <w:t xml:space="preserve"> columns, temporarily and permanently restricted, which our schema stores summed into </w:t>
      </w:r>
      <w:r>
        <w:rPr>
          <w:rFonts w:ascii="Consolas" w:cs="Consolas" w:eastAsia="Consolas" w:hAnsi="Consolas"/>
          <w:sz w:val="19"/>
          <w:szCs w:val="19"/>
        </w:rPr>
        <w:t xml:space="preserve">restr_net_assets</w:t>
      </w:r>
      <w:r>
        <w:t xml:space="preserve">.</w:t>
      </w:r>
    </w:p>
    <w:p>
      <w:pPr>
        <w:spacing w:after="140" w:line="276"/>
      </w:pPr>
      <w:r>
        <w:rPr>
          <w:b/>
          <w:bCs/>
        </w:rPr>
        <w:t xml:space="preserve">Question:</w:t>
      </w:r>
      <w:r>
        <w:t xml:space="preserve"> is mapping the single donor-restricted figure onto </w:t>
      </w:r>
      <w:r>
        <w:rPr>
          <w:rFonts w:ascii="Consolas" w:cs="Consolas" w:eastAsia="Consolas" w:hAnsi="Consolas"/>
          <w:sz w:val="19"/>
          <w:szCs w:val="19"/>
        </w:rPr>
        <w:t xml:space="preserve">restr_net_assets</w:t>
      </w:r>
      <w:r>
        <w:t xml:space="preserve"> correct for trend analysis that spans the 2018 change? It is the closest equivalent, but the concepts are not identical, and a chart crossing 2018 will show a definitional break rather than a real one.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A5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Form 990-PF: which column?</w:t>
      </w:r>
    </w:p>
    <w:p>
      <w:pPr>
        <w:spacing w:after="140" w:line="276"/>
      </w:pPr>
      <w:r>
        <w:t xml:space="preserve">The PF layout has four columns — revenue and expenses per books, net investment income, adjusted net income, and disbursements for charitable purposes. We read </w:t>
      </w:r>
      <w:r>
        <w:rPr>
          <w:b/>
          <w:bCs/>
        </w:rPr>
        <w:t xml:space="preserve">per books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*RevAndExpnssAmt</w:t>
      </w:r>
      <w:r>
        <w:t xml:space="preserve">), as the figure comparable to a 990's totals.</w:t>
      </w:r>
    </w:p>
    <w:p>
      <w:pPr>
        <w:spacing w:after="140" w:line="276"/>
      </w:pPr>
      <w:r>
        <w:rPr>
          <w:b/>
          <w:bCs/>
        </w:rPr>
        <w:t xml:space="preserve">Question:</w:t>
      </w:r>
      <w:r>
        <w:t xml:space="preserve"> for foundation analysis, is per-books the right column, or would net investment income be more useful?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A6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Form 990-EZ: program expenses</w:t>
      </w:r>
    </w:p>
    <w:p>
      <w:pPr>
        <w:spacing w:after="140" w:line="276"/>
      </w:pPr>
      <w:r>
        <w:t xml:space="preserve">We map </w:t>
      </w:r>
      <w:r>
        <w:rPr>
          <w:rFonts w:ascii="Consolas" w:cs="Consolas" w:eastAsia="Consolas" w:hAnsi="Consolas"/>
          <w:sz w:val="19"/>
          <w:szCs w:val="19"/>
        </w:rPr>
        <w:t xml:space="preserve">program_expenses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</w:rPr>
        <w:t xml:space="preserve">TotalProgramServiceExpensesAmt</w:t>
      </w:r>
      <w:r>
        <w:t xml:space="preserve">. The EZ has no functional-expense split at all, so </w:t>
      </w:r>
      <w:r>
        <w:rPr>
          <w:rFonts w:ascii="Consolas" w:cs="Consolas" w:eastAsia="Consolas" w:hAnsi="Consolas"/>
          <w:sz w:val="19"/>
          <w:szCs w:val="19"/>
        </w:rPr>
        <w:t xml:space="preserve">ga_expenses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fundraising_expenses</w:t>
      </w:r>
      <w:r>
        <w:t xml:space="preserve"> stay </w:t>
      </w:r>
      <w:r>
        <w:rPr>
          <w:b/>
          <w:bCs/>
        </w:rPr>
        <w:t xml:space="preserve">null</w:t>
      </w:r>
      <w:r>
        <w:t xml:space="preserve"> for every EZ filer rather than being set to zero.</w:t>
      </w:r>
    </w:p>
    <w:p>
      <w:pPr>
        <w:spacing w:after="140" w:line="276"/>
      </w:pPr>
      <w:r>
        <w:rPr>
          <w:b/>
          <w:bCs/>
        </w:rPr>
        <w:t xml:space="preserve">Question:</w:t>
      </w:r>
      <w:r>
        <w:t xml:space="preserve"> is null right, or should EZ filers be excluded from any analysis using those columns?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A7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Derived </w:t>
      </w:r>
      <w:r>
        <w:rPr>
          <w:rFonts w:ascii="Consolas" w:cs="Consolas" w:eastAsia="Consolas" w:hAnsi="Consolas"/>
          <w:b/>
          <w:bCs/>
          <w:color w:val="10232B"/>
          <w:sz w:val="24"/>
          <w:szCs w:val="24"/>
        </w:rPr>
        <w:t xml:space="preserve">other_revenue</w:t>
      </w:r>
    </w:p>
    <w:p>
      <w:pPr>
        <w:spacing w:after="140" w:line="276"/>
      </w:pPr>
      <w:r>
        <w:t xml:space="preserve">For 990-EZ and 990-PF there is no "other revenue" line, so we compute it as </w:t>
      </w:r>
      <w:r>
        <w:rPr>
          <w:rFonts w:ascii="Consolas" w:cs="Consolas" w:eastAsia="Consolas" w:hAnsi="Consolas"/>
          <w:sz w:val="19"/>
          <w:szCs w:val="19"/>
        </w:rPr>
        <w:t xml:space="preserve">total_revenue − contributions − program_revenue − investment_income</w:t>
      </w:r>
      <w:r>
        <w:t xml:space="preserve">. The full 990 reports it directly and is not derived.</w:t>
      </w:r>
    </w:p>
    <w:p>
      <w:pPr>
        <w:spacing w:after="140" w:line="276"/>
      </w:pPr>
      <w:r>
        <w:rPr>
          <w:b/>
          <w:bCs/>
        </w:rPr>
        <w:t xml:space="preserve">Question:</w:t>
      </w:r>
      <w:r>
        <w:t xml:space="preserve"> is a residual acceptable, or should it be null for those form types so it is never mistaken for a reported figure?</w:t>
      </w:r>
    </w:p>
    <w:p>
      <w:pPr>
        <w:pStyle w:val="Heading1"/>
        <w:spacing w:after="160" w:before="400"/>
      </w:pPr>
      <w:r>
        <w:rPr>
          <w:b/>
          <w:bCs/>
          <w:color w:val="10232B"/>
          <w:sz w:val="30"/>
          <w:szCs w:val="30"/>
        </w:rPr>
        <w:t xml:space="preserve">B. Policy choices about competing data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B1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Should the SOI annual extract outrank the e-file XML?</w:t>
      </w:r>
    </w:p>
    <w:p>
      <w:pPr>
        <w:spacing w:after="140" w:line="276"/>
      </w:pPr>
      <w:r>
        <w:t xml:space="preserve">Current rule: </w:t>
      </w:r>
      <w:r>
        <w:rPr>
          <w:b/>
          <w:bCs/>
        </w:rPr>
        <w:t xml:space="preserve">yes, and field by field.</w:t>
      </w:r>
      <w:r>
        <w:t xml:space="preserve"> Where both cover the same organization and period, SOI wins on any field it populates, and never blanks a field it leaves empty. The e-file data fills the leading edge — roughly 18 months earlier than SOI — and fills gaps.</w:t>
      </w:r>
    </w:p>
    <w:p>
      <w:pPr>
        <w:spacing w:after="140" w:line="276"/>
      </w:pPr>
      <w:r>
        <w:rPr>
          <w:b/>
          <w:bCs/>
        </w:rPr>
        <w:t xml:space="preserve">Question:</w:t>
      </w:r>
      <w:r>
        <w:t xml:space="preserve"> is SOI's curation actually more trustworthy than the raw submission for research use? If not, this inverts.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B2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Amended returns: latest submission wins</w:t>
      </w:r>
    </w:p>
    <w:p>
      <w:pPr>
        <w:spacing w:after="140" w:line="276"/>
      </w:pPr>
      <w:r>
        <w:t xml:space="preserve">When an organization files the same form more than once for a period, the most recent submission populates the row. The supersession is logged to </w:t>
      </w:r>
      <w:r>
        <w:rPr>
          <w:rFonts w:ascii="Consolas" w:cs="Consolas" w:eastAsia="Consolas" w:hAnsi="Consolas"/>
          <w:sz w:val="19"/>
          <w:szCs w:val="19"/>
        </w:rPr>
        <w:t xml:space="preserve">ingest_audit</w:t>
      </w:r>
      <w:r>
        <w:t xml:space="preserve"> (which version replaced which, with both submission dates), but the superseded </w:t>
      </w:r>
      <w:r>
        <w:rPr>
          <w:i/>
          <w:iCs/>
        </w:rPr>
        <w:t xml:space="preserve">figures</w:t>
      </w:r>
      <w:r>
        <w:t xml:space="preserve"> are not retained.</w:t>
      </w:r>
    </w:p>
    <w:p>
      <w:pPr>
        <w:spacing w:after="140" w:line="276"/>
      </w:pPr>
      <w:r>
        <w:rPr>
          <w:b/>
          <w:bCs/>
        </w:rPr>
        <w:t xml:space="preserve">Question:</w:t>
      </w:r>
      <w:r>
        <w:t xml:space="preserve"> does research use ever need the originally-filed figures — for restatement analysis, say — or is latest-filed always the right answer?</w:t>
      </w:r>
    </w:p>
    <w:p>
      <w:pPr>
        <w:spacing w:after="140" w:line="276"/>
      </w:pPr>
      <w:r>
        <w:t xml:space="preserve">Context: about 3.6% of returns in a monthly archive carry an amended indicator.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B3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Organizations with no BMF record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filings</w:t>
      </w:r>
      <w:r>
        <w:t xml:space="preserve"> requires an organization record, and the SOI extracts carry no organization name. So a filing whose EIN is absent from the BMF is </w:t>
      </w:r>
      <w:r>
        <w:rPr>
          <w:b/>
          <w:bCs/>
        </w:rPr>
        <w:t xml:space="preserve">skipped and reported</w:t>
      </w:r>
      <w:r>
        <w:t xml:space="preserve"> — about 1% of a load (3,570 rows on the last full run).</w:t>
      </w:r>
    </w:p>
    <w:p>
      <w:pPr>
        <w:spacing w:after="140" w:line="276"/>
      </w:pPr>
      <w:r>
        <w:t xml:space="preserve">Note the e-file XML </w:t>
      </w:r>
      <w:r>
        <w:rPr>
          <w:i/>
          <w:iCs/>
        </w:rPr>
        <w:t xml:space="preserve">does</w:t>
      </w:r>
      <w:r>
        <w:t xml:space="preserve"> carry the name and state, so e-file loads can create these organizations themselves. This limitation is SOI-only.</w:t>
      </w:r>
    </w:p>
    <w:p>
      <w:pPr>
        <w:spacing w:after="140" w:line="276"/>
      </w:pPr>
      <w:r>
        <w:rPr>
          <w:b/>
          <w:bCs/>
        </w:rPr>
        <w:t xml:space="preserve">Question:</w:t>
      </w:r>
      <w:r>
        <w:t xml:space="preserve"> for SOI loads, is skipping right, or should a placeholder organization be created? A placeholder would be unsearchable and render blank in the table.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B4  </w:t>
      </w:r>
      <w:r>
        <w:rPr>
          <w:color w:val="3F7358"/>
          <w:sz w:val="24"/>
          <w:szCs w:val="24"/>
        </w:rPr>
        <w:t xml:space="preserve">☑  </w:t>
      </w:r>
      <w:r>
        <w:rPr>
          <w:b/>
          <w:bCs/>
          <w:color w:val="10232B"/>
          <w:sz w:val="24"/>
          <w:szCs w:val="24"/>
        </w:rPr>
        <w:t xml:space="preserve">Form 990-T excluded</w:t>
      </w:r>
    </w:p>
    <w:p>
      <w:pPr>
        <w:spacing w:after="140" w:line="276"/>
      </w:pPr>
      <w:r>
        <w:t xml:space="preserve">Confirmed by the client, 2026-09-03: 990-T data is not wanted. Those returns are filtered and counted, nothing stored.</w:t>
      </w:r>
    </w:p>
    <w:p>
      <w:pPr>
        <w:spacing w:after="140" w:line="276"/>
      </w:pPr>
      <w:r>
        <w:t xml:space="preserve">Also a correctness matter: 87% of 990-T returns share an </w:t>
      </w:r>
      <w:r>
        <w:rPr>
          <w:rFonts w:ascii="Consolas" w:cs="Consolas" w:eastAsia="Consolas" w:hAnsi="Consolas"/>
          <w:sz w:val="19"/>
          <w:szCs w:val="19"/>
        </w:rPr>
        <w:t xml:space="preserve">(EIN, tax period)</w:t>
      </w:r>
      <w:r>
        <w:t xml:space="preserve"> key with the organization's real 990, which they would overwrite.</w:t>
      </w:r>
    </w:p>
    <w:p>
      <w:pPr>
        <w:pStyle w:val="Heading1"/>
        <w:spacing w:after="160" w:before="400"/>
      </w:pPr>
      <w:r>
        <w:rPr>
          <w:b/>
          <w:bCs/>
          <w:color w:val="10232B"/>
          <w:sz w:val="30"/>
          <w:szCs w:val="30"/>
        </w:rPr>
        <w:t xml:space="preserve">C. Coverage and completeness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C1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Are the null rates acceptable?</w:t>
      </w:r>
    </w:p>
    <w:p>
      <w:pPr>
        <w:spacing w:after="140" w:line="276"/>
      </w:pPr>
      <w:r>
        <w:t xml:space="preserve">Detail columns are legitimately empty for many filers. Measured on one archive:</w:t>
      </w:r>
    </w:p>
    <w:tbl>
      <w:tblPr>
        <w:tblW w:type="dxa" w:w="9360"/>
        <w:tblBorders>
          <w:top w:val="single" w:color="BDD3DC" w:sz="4"/>
          <w:left w:val="none"/>
          <w:bottom w:val="single" w:color="BDD3DC" w:sz="4"/>
          <w:right w:val="none"/>
          <w:insideH w:val="single" w:color="BDD3DC" w:sz="2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34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990</w:t>
            </w:r>
          </w:p>
        </w:tc>
        <w:tc>
          <w:tcPr>
            <w:tcW w:type="dxa" w:w="234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990-EZ</w:t>
            </w:r>
          </w:p>
        </w:tc>
        <w:tc>
          <w:tcPr>
            <w:tcW w:type="dxa" w:w="234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990-PF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total revenue / expenses / assets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98%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program expenses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95%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85%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cash equivalents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92%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96%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62%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short-term investments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65%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long-term investments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40%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property, plant &amp; equipment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72%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unrestricted net assets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78%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restricted net assets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33%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b/>
          <w:bCs/>
        </w:rPr>
        <w:t xml:space="preserve">Question:</w:t>
      </w:r>
      <w:r>
        <w:t xml:space="preserve"> do any of these fall below what a given analysis needs? A 33% fill rate on restricted net assets may not support a cohort comparison.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C2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Foreign filers have no state</w:t>
      </w:r>
    </w:p>
    <w:p>
      <w:pPr>
        <w:spacing w:after="140" w:line="276"/>
      </w:pPr>
      <w:r>
        <w:t xml:space="preserve">Twelve returns per archive use a foreign address (</w:t>
      </w:r>
      <w:r>
        <w:rPr>
          <w:rFonts w:ascii="Consolas" w:cs="Consolas" w:eastAsia="Consolas" w:hAnsi="Consolas"/>
          <w:sz w:val="19"/>
          <w:szCs w:val="19"/>
        </w:rPr>
        <w:t xml:space="preserve">ProvinceOrStateNm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CountryCd</w:t>
      </w:r>
      <w:r>
        <w:t xml:space="preserve">) rather than a US state, so </w:t>
      </w:r>
      <w:r>
        <w:rPr>
          <w:rFonts w:ascii="Consolas" w:cs="Consolas" w:eastAsia="Consolas" w:hAnsi="Consolas"/>
          <w:sz w:val="19"/>
          <w:szCs w:val="19"/>
        </w:rPr>
        <w:t xml:space="preserve">state</w:t>
      </w:r>
      <w:r>
        <w:t xml:space="preserve"> is null — e.g. Curtin University (Western Australia), University of Regina (Saskatchewan). Deliberate: a US state filter should not match a Canadian province.</w:t>
      </w:r>
    </w:p>
    <w:p>
      <w:pPr>
        <w:spacing w:after="140" w:line="276"/>
      </w:pPr>
      <w:r>
        <w:rPr>
          <w:b/>
          <w:bCs/>
        </w:rPr>
        <w:t xml:space="preserve">Question:</w:t>
      </w:r>
      <w:r>
        <w:t xml:space="preserve"> should foreign filers be identifiable in the app some other way, or is null fine?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C3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Tax year coverage after backfill</w:t>
      </w:r>
    </w:p>
    <w:p>
      <w:pPr>
        <w:spacing w:after="140" w:line="276"/>
      </w:pPr>
      <w:r>
        <w:t xml:space="preserve">Before this work: complete through TY2023, TY2024 only ~12% populated, TY2025 absent. After loading the 24 archives: TY2024 complete, TY2025 as complete as the IRS has published.</w:t>
      </w:r>
    </w:p>
    <w:p>
      <w:pPr>
        <w:spacing w:after="140" w:line="276"/>
      </w:pPr>
      <w:r>
        <w:rPr>
          <w:b/>
          <w:bCs/>
        </w:rPr>
        <w:t xml:space="preserve">Question:</w:t>
      </w:r>
      <w:r>
        <w:t xml:space="preserve"> confirm the resulting coverage matches what the research actually requires.</w:t>
      </w:r>
    </w:p>
    <w:p>
      <w:pPr>
        <w:pStyle w:val="Heading1"/>
        <w:spacing w:after="160" w:before="400"/>
      </w:pPr>
      <w:r>
        <w:rPr>
          <w:b/>
          <w:bCs/>
          <w:color w:val="10232B"/>
          <w:sz w:val="30"/>
          <w:szCs w:val="30"/>
        </w:rPr>
        <w:t xml:space="preserve">D. Things to watch on the first real load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D1  </w:t>
      </w:r>
      <w:r>
        <w:rPr>
          <w:color w:val="3F7358"/>
          <w:sz w:val="24"/>
          <w:szCs w:val="24"/>
        </w:rPr>
        <w:t xml:space="preserve">☑  </w:t>
      </w:r>
      <w:r>
        <w:rPr>
          <w:b/>
          <w:bCs/>
          <w:color w:val="10232B"/>
          <w:sz w:val="24"/>
          <w:szCs w:val="24"/>
        </w:rPr>
        <w:t xml:space="preserve">Reconcile e-file against SOI on the </w:t>
      </w:r>
      <w:r>
        <w:rPr>
          <w:b/>
          <w:bCs/>
          <w:i/>
          <w:iCs/>
          <w:color w:val="10232B"/>
          <w:sz w:val="24"/>
          <w:szCs w:val="24"/>
        </w:rPr>
        <w:t xml:space="preserve">same</w:t>
      </w:r>
      <w:r>
        <w:rPr>
          <w:b/>
          <w:bCs/>
          <w:color w:val="10232B"/>
          <w:sz w:val="24"/>
          <w:szCs w:val="24"/>
        </w:rPr>
        <w:t xml:space="preserve"> filing — DONE, and it passes</w:t>
      </w:r>
    </w:p>
    <w:p>
      <w:pPr>
        <w:spacing w:after="140" w:line="276"/>
      </w:pPr>
      <w:r>
        <w:t xml:space="preserve">Run during the backfill against </w:t>
      </w:r>
      <w:r>
        <w:rPr>
          <w:rFonts w:ascii="Consolas" w:cs="Consolas" w:eastAsia="Consolas" w:hAnsi="Consolas"/>
          <w:sz w:val="19"/>
          <w:szCs w:val="19"/>
        </w:rPr>
        <w:t xml:space="preserve">2025_TEOS_XML_01A.zip</w:t>
      </w:r>
      <w:r>
        <w:t xml:space="preserve">, using the audit trail to find the 1,551 keys where an e-file row lost to a stored SOI row, then re-mapping those returns and comparing field by field.</w:t>
      </w:r>
    </w:p>
    <w:tbl>
      <w:tblPr>
        <w:tblW w:type="dxa" w:w="9360"/>
        <w:tblBorders>
          <w:top w:val="single" w:color="BDD3DC" w:sz="4"/>
          <w:left w:val="none"/>
          <w:bottom w:val="single" w:color="BDD3DC" w:sz="4"/>
          <w:right w:val="none"/>
          <w:insideH w:val="single" w:color="BDD3DC" w:sz="2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agree</w:t>
            </w:r>
          </w:p>
        </w:tc>
        <w:tc>
          <w:tcPr>
            <w:tcW w:type="dxa" w:w="234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differ</w:t>
            </w:r>
          </w:p>
        </w:tc>
        <w:tc>
          <w:tcPr>
            <w:tcW w:type="dxa" w:w="2340"/>
            <w:shd w:fill="D7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all returns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6,112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1,487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80.4%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non-amended only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4,825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174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96.5%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88.3% of all disagreements are on returns flagged amended, where the two sources legitimately hold different versions of the same filing — SOI has the original, the archive has the restatement.</w:t>
      </w:r>
    </w:p>
    <w:p>
      <w:pPr>
        <w:spacing w:after="140" w:line="276"/>
      </w:pPr>
      <w:r>
        <w:t xml:space="preserve">Of the 174 non-amended differences, </w:t>
      </w:r>
      <w:r>
        <w:rPr>
          <w:b/>
          <w:bCs/>
        </w:rPr>
        <w:t xml:space="preserve">156 (90%) are exactly 1</w:t>
      </w:r>
      <w:r>
        <w:t xml:space="preserve">, concentrated in </w:t>
      </w:r>
      <w:r>
        <w:rPr>
          <w:rFonts w:ascii="Consolas" w:cs="Consolas" w:eastAsia="Consolas" w:hAnsi="Consolas"/>
          <w:sz w:val="19"/>
          <w:szCs w:val="19"/>
        </w:rPr>
        <w:t xml:space="preserve">total_liabilities</w:t>
      </w:r>
      <w:r>
        <w:t xml:space="preserve"> (114 of 174). Only </w:t>
      </w:r>
      <w:r>
        <w:rPr>
          <w:b/>
          <w:bCs/>
        </w:rPr>
        <w:t xml:space="preserve">16 differ by more than 1,000</w:t>
      </w:r>
      <w:r>
        <w:t xml:space="preserve"> — 0.2% of the 7,599 field comparisons — and four of those are one organisation (EIN 30-0130780).</w:t>
      </w:r>
    </w:p>
    <w:p>
      <w:pPr>
        <w:spacing w:after="140" w:line="276"/>
      </w:pPr>
      <w:r>
        <w:rPr>
          <w:b/>
          <w:bCs/>
        </w:rPr>
        <w:t xml:space="preserve">Conclusion: the field mapping is sound.</w:t>
      </w:r>
      <w:r>
        <w:t xml:space="preserve"> 99.8% of comparisons are exact or within 1.</w:t>
      </w:r>
    </w:p>
    <w:p>
      <w:pPr>
        <w:spacing w:after="140" w:line="276"/>
      </w:pPr>
      <w:r>
        <w:rPr>
          <w:b/>
          <w:bCs/>
        </w:rPr>
        <w:t xml:space="preserve">Two questions this raises for you: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The ±1 pattern.</w:t>
      </w:r>
      <w:r>
        <w:t xml:space="preserve"> SOI records </w:t>
      </w:r>
      <w:r>
        <w:rPr>
          <w:rFonts w:ascii="Consolas" w:cs="Consolas" w:eastAsia="Consolas" w:hAnsi="Consolas"/>
          <w:sz w:val="19"/>
          <w:szCs w:val="19"/>
        </w:rPr>
        <w:t xml:space="preserve">1</w:t>
      </w:r>
      <w:r>
        <w:t xml:space="preserve"> where the e-file XML records </w:t>
      </w:r>
      <w:r>
        <w:rPr>
          <w:rFonts w:ascii="Consolas" w:cs="Consolas" w:eastAsia="Consolas" w:hAnsi="Consolas"/>
          <w:sz w:val="19"/>
          <w:szCs w:val="19"/>
        </w:rPr>
        <w:t xml:space="preserve">0</w:t>
      </w:r>
      <w:r>
        <w:t xml:space="preserve">, overwhelmingly on </w:t>
      </w:r>
      <w:r>
        <w:rPr>
          <w:rFonts w:ascii="Consolas" w:cs="Consolas" w:eastAsia="Consolas" w:hAnsi="Consolas"/>
          <w:sz w:val="19"/>
          <w:szCs w:val="19"/>
        </w:rPr>
        <w:t xml:space="preserve">total_liabilities</w:t>
      </w:r>
      <w:r>
        <w:t xml:space="preserve">. Is 1 a sentinel or rounding convention in the SOI extracts? If so, is a stored </w:t>
      </w:r>
      <w:r>
        <w:rPr>
          <w:rFonts w:ascii="Consolas" w:cs="Consolas" w:eastAsia="Consolas" w:hAnsi="Consolas"/>
          <w:sz w:val="19"/>
          <w:szCs w:val="19"/>
        </w:rPr>
        <w:t xml:space="preserve">1</w:t>
      </w:r>
      <w:r>
        <w:t xml:space="preserve"> meaningfully different from </w:t>
      </w:r>
      <w:r>
        <w:rPr>
          <w:rFonts w:ascii="Consolas" w:cs="Consolas" w:eastAsia="Consolas" w:hAnsi="Consolas"/>
          <w:sz w:val="19"/>
          <w:szCs w:val="19"/>
        </w:rPr>
        <w:t xml:space="preserve">0</w:t>
      </w:r>
      <w:r>
        <w:t xml:space="preserve"> for analysis?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The 16 larger differences.</w:t>
      </w:r>
      <w:r>
        <w:t xml:space="preserve"> Not amended, not ±1. Worth a look at EIN 30-0130780 tax period 2024-05 in particular, where revenue differs by 114,000 (SOI 109,979 vs e-file 223,801). Is that an SOI correction, an unflagged amendment, or something we are reading wrong?</w:t>
      </w:r>
    </w:p>
    <w:p>
      <w:pPr>
        <w:spacing w:after="80"/>
      </w:pP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D2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Archive load throughput and responsiveness</w:t>
      </w:r>
    </w:p>
    <w:p>
      <w:pPr>
        <w:spacing w:after="140" w:line="276"/>
      </w:pPr>
      <w:r>
        <w:t xml:space="preserve">Measured on the smallest archive (12,245 returns): </w:t>
      </w:r>
      <w:r>
        <w:rPr>
          <w:b/>
          <w:bCs/>
        </w:rPr>
        <w:t xml:space="preserve">10.9 seconds</w:t>
      </w:r>
      <w:r>
        <w:t xml:space="preserve"> end to end, with a pure-JS parser. The browser uses a faster native parser, so the largest archive (168,344 returns) should land around 2–3 minutes per pass, and each load makes two passes — one to see what it will collide with, one to load.</w:t>
      </w:r>
    </w:p>
    <w:p>
      <w:pPr>
        <w:spacing w:after="140" w:line="276"/>
      </w:pPr>
      <w:r>
        <w:rPr>
          <w:b/>
          <w:bCs/>
        </w:rPr>
        <w:t xml:space="preserve">To check on a large archive:</w:t>
      </w:r>
      <w:r>
        <w:t xml:space="preserve"> does the tab stay responsive, and does the log show batches completing steadily? The reader yields to the browser every 250 returns rather than running in a background thread; if a big archive still feels frozen, moving it to a Web Worker is a contained change.</w:t>
      </w:r>
    </w:p>
    <w:p>
      <w:pPr>
        <w:pStyle w:val="Heading2"/>
        <w:keepNext/>
        <w:spacing w:after="120" w:before="300"/>
      </w:pPr>
      <w:r>
        <w:rPr>
          <w:b/>
          <w:bCs/>
          <w:color w:val="5580B0"/>
          <w:sz w:val="24"/>
          <w:szCs w:val="24"/>
        </w:rPr>
        <w:t xml:space="preserve">D3  </w:t>
      </w:r>
      <w:r>
        <w:rPr>
          <w:color w:val="3D5A63"/>
          <w:sz w:val="24"/>
          <w:szCs w:val="24"/>
        </w:rPr>
        <w:t xml:space="preserve">☐  </w:t>
      </w:r>
      <w:r>
        <w:rPr>
          <w:b/>
          <w:bCs/>
          <w:color w:val="10232B"/>
          <w:sz w:val="24"/>
          <w:szCs w:val="24"/>
        </w:rPr>
        <w:t xml:space="preserve">Skip counts by reason</w:t>
      </w:r>
    </w:p>
    <w:p>
      <w:pPr>
        <w:spacing w:after="140" w:line="276"/>
      </w:pPr>
      <w:r>
        <w:t xml:space="preserve">Every load reports its skips: unsupported form, missing EIN, unusable tax period, malformed, unknown EIN. A count that looks unexpectedly large is worth investigating before accepting the load.</w:t>
      </w:r>
    </w:p>
    <w:p>
      <w:pPr>
        <w:spacing w:after="140" w:line="276"/>
      </w:pPr>
      <w:r>
        <w:t xml:space="preserve">Three separate bugs in this uploader presented as a clean-looking run that loaded nothing, so the counts are deliberately explicit. Treat a suspiciously round or suspiciously zero number as suspect.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3D5A63"/>
        <w:sz w:val="16"/>
        <w:szCs w:val="16"/>
      </w:rPr>
      <w:t xml:space="preserve">Westridge 990 Research Platform</w:t>
    </w:r>
    <w:r>
      <w:rPr>
        <w:sz w:val="16"/>
        <w:szCs w:val="16"/>
      </w:rPr>
      <w:t xml:space="preserve">	</w:t>
    </w:r>
    <w:r>
      <w:rPr>
        <w:color w:val="3D5A6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23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Expert QA Checklist — IRS e-file ingestion</dc:title>
  <dc:creator>Westridge Analytics</dc:creator>
  <dc:description>Domain-review checklist for the IRS e-file XML ingestion work</dc:description>
  <cp:lastModifiedBy>Un-named</cp:lastModifiedBy>
  <cp:revision>1</cp:revision>
  <dcterms:created xsi:type="dcterms:W3CDTF">2026-09-20T16:52:39.538Z</dcterms:created>
  <dcterms:modified xsi:type="dcterms:W3CDTF">2026-09-20T16:52:39.538Z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