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P3 — Harvest (no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Version None  |  Effective:   |  Supersedes: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Demo  |  Trellis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6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 summary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Harvest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Equipment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6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bottom w:color="4f81bd" w:space="0" w:sz="1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Centrifuge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Beckman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rPr>
          <w:sz w:val="28"/>
          <w:szCs w:val="28"/>
          <w:b/>
        </w:rPr>
        <w:t xml:space="preserve">Operator</w:t>
      </w:r>
      <w:r>
        <w:t xml:space="preserve"/>
      </w:r>
    </w:p>
    <w:p>
      <w:pPr>
        <w:rPr/>
      </w:pPr>
      <w:r>
        <w:t xml:space="preserve"/>
      </w:r>
      <w:r>
        <w:rPr>
          <w:color w:val="C8C8C8"/>
          <w:sz w:val="12"/>
          <w:szCs w:val="12"/>
        </w:rPr>
        <w:t xml:space="preserve">──────────────────────────────────────────────────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>
        <w:rPr>
          <w:color w:val="64748B"/>
          <w:sz w:val="20"/>
          <w:szCs w:val="20"/>
          <w:i/>
        </w:rPr>
        <w:t xml:space="preserve">    Allow 20 minutes for this step.</w:t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Trellis        Version None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2026-05-15T22:22:57Z</dcterms:modified>
  <dc:creator/>
  <dc:description/>
  <dc:identifier/>
  <dc:language/>
  <dc:subject/>
</cp:coreProperties>
</file>