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 w:cs="Arial"/>
          <w:b/>
          <w:i w:val="0"/>
          <w:color w:val="000000"/>
          <w:sz w:val="36"/>
        </w:rPr>
        <w:t xml:space="preserve">Multi-Role Buffer Protocol</w:t>
      </w:r>
    </w:p>
    <w:p>
      <w:pPr>
        <w:spacing w:after="40"/>
        <w:jc w:val="center"/>
      </w:pPr>
      <w:r>
        <w:rPr>
          <w:rFonts w:ascii="Arial" w:hAnsi="Arial" w:cs="Arial"/>
          <w:b w:val="0"/>
          <w:i/>
          <w:color w:val="5F6368"/>
          <w:sz w:val="22"/>
        </w:rPr>
        <w:t>Batch Manufacturing Record</w:t>
      </w:r>
    </w:p>
    <w:p>
      <w:pPr>
        <w:spacing w:after="160"/>
        <w:jc w:val="center"/>
      </w:pPr>
      <w:r>
        <w:rPr>
          <w:rFonts w:ascii="Arial" w:hAnsi="Arial" w:cs="Arial"/>
          <w:b w:val="0"/>
          <w:i w:val="0"/>
          <w:color w:val="5F6368"/>
          <w:sz w:val="20"/>
        </w:rPr>
        <w:t xml:space="preserve"/>
      </w:r>
    </w:p>
    <w:p>
      <w:pPr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Run: Run-2026-001    Status: ACTIVE    Started:     Completed: </w:t>
      </w:r>
    </w:p>
    <w:p>
      <w:pPr>
        <w:spacing w:after="120"/>
        <w:jc w:val="center"/>
      </w:pPr>
      <w:r>
        <w:rPr>
          <w:rFonts w:ascii="Arial" w:hAnsi="Arial" w:cs="Arial"/>
          <w:b w:val="0"/>
          <w:i w:val="0"/>
          <w:color w:val="5F6368"/>
          <w:sz w:val="18"/>
        </w:rPr>
        <w:t xml:space="preserve">Project:     Protocol Version: v2    Generated: April 1, 2026</w:t>
      </w:r>
    </w:p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1. General Information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5040"/>
        <w:gridCol w:w="5040"/>
      </w:tblGrid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Product Name / Candidate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</w:t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Yield / Scale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</w:p>
        </w:tc>
      </w:tr>
      <w:tr>
        <w:tc>
          <w:tcPr>
            <w:tcW w:type="dxa" w:w="34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SOP / Protocol Reference</w:t>
            </w:r>
          </w:p>
        </w:tc>
        <w:tc>
          <w:tcPr>
            <w:tcW w:type="dxa" w:w="6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Multi-Role Buffer Protocol (v2)</w:t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2. Bill of Materials (BOM)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all raw materials, media, and buffers utilized in this run.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Material Description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Part / Lot Number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Required Quantity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Quantity Added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3. Equipment Log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Record primary equipment used to ensure traceability.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Name / Type</w:t>
            </w:r>
          </w:p>
        </w:tc>
        <w:tc>
          <w:tcPr>
            <w:tcW w:type="dxa" w:w="22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Equipment ID (Asset Tag)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Calibration Status (Valid Until)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 Initials &amp; Date</w:t>
            </w:r>
          </w:p>
        </w:tc>
      </w:tr>
      <w:tr>
        <w:tc>
          <w:tcPr>
            <w:tcW w:type="dxa" w:w="3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2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4. Execution: Unit Operations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Execute process steps. Record actual values, operator, and verifier (if required by SOP) for each step.</w:t>
      </w:r>
    </w:p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4.1  Media Prep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Weigh Reagents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Weigh NaCl and KCl. NaCl: 8, and KCl: 0.2.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color w:val="0F172A"/>
                <w:sz w:val="20"/>
                <w:szCs w:val="20"/>
                <w:b/>
                <w:rFonts w:ascii="Calibri" w:hAnsi="Calibri" w:cs="Calibri"/>
              </w:rPr>
              <w:t xml:space="preserve">NaCl (g)  </w:t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8.01</w:t>
            </w:r>
            <w:r>
              <w:t xml:space="preserve"/>
            </w:r>
          </w:p>
          <w:p>
            <w:r>
              <w:t xml:space="preserve"/>
            </w:r>
            <w:r>
              <w:rPr>
                <w:color w:val="0F172A"/>
                <w:sz w:val="20"/>
                <w:szCs w:val="20"/>
                <w:b/>
                <w:rFonts w:ascii="Calibri" w:hAnsi="Calibri" w:cs="Calibri"/>
              </w:rPr>
              <w:t xml:space="preserve">KCl (g)  </w:t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0.2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2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Dissolve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Add to 1000 mL water and stir.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1000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D.S.C.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 xml:space="preserve">4.2  QC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Instruction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Target Parameter</w:t>
            </w:r>
          </w:p>
        </w:tc>
        <w:tc>
          <w:tcPr>
            <w:tcW w:type="dxa" w:w="1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Actual Value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Operator</w:t>
            </w:r>
          </w:p>
        </w:tc>
        <w:tc>
          <w:tcPr>
            <w:tcW w:type="dxa" w:w="1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Verifier</w:t>
            </w:r>
          </w:p>
        </w:tc>
      </w:tr>
      <w:tr>
        <w:tc>
          <w:tcPr>
            <w:tcW w:type="dxa" w:w="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1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Measure pH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Measure and adjust pH. Target pH: 7.4.</w:t>
            </w:r>
          </w:p>
        </w:tc>
        <w:tc>
          <w:tcPr>
            <w:tcW w:type="dxa" w:w="1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/>
            </w:r>
            <w:r>
              <w:rPr>
                <w:color w:val="1F2937"/>
                <w:sz w:val="20"/>
                <w:szCs w:val="20"/>
                <w:rFonts w:ascii="Cambria" w:hAnsi="Cambria" w:cs="Cambria"/>
              </w:rPr>
              <w:t xml:space="preserve">7.38</w:t>
            </w:r>
            <w:r>
              <w:t xml:space="preserve"/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jc w:val="center"/>
            </w:pPr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J.W.</w:t>
            </w:r>
          </w:p>
        </w:tc>
        <w:tc>
          <w:tcPr>
            <w:tcW w:type="dxa" w:w="1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5. Deviations and Process Comments</w:t>
      </w:r>
    </w:p>
    <w:p>
      <w:pPr>
        <w:spacing w:after="80"/>
      </w:pPr>
      <w:r>
        <w:rPr>
          <w:rFonts w:ascii="Arial" w:hAnsi="Arial" w:cs="Arial"/>
          <w:b w:val="0"/>
          <w:i/>
          <w:color w:val="5F6368"/>
          <w:sz w:val="18"/>
        </w:rPr>
        <w:t>Log any deviations from target parameters or SOP. Run notes and anomalies are surfaced here.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Step / Status Ref.</w:t>
            </w:r>
          </w:p>
        </w:tc>
        <w:tc>
          <w:tcPr>
            <w:tcW w:type="dxa" w:w="44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Description of Deviation / Observation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Impact Assessment Required? (Y/N)</w:t>
            </w:r>
          </w:p>
        </w:tc>
        <w:tc>
          <w:tcPr>
            <w:tcW w:type="dxa" w:w="2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Reviewer Sign-off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ACTIVE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Observed slight turbidity after buffer prep.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Dr. Sarah Chen</w:t>
              <w:br/>
              <w:t xml:space="preserve">2026-04-01 10:35:00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ACTIVE</w:t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  <w:t xml:space="preserve">[ANOMALY] ANOMALY: Cell viability below threshold at 85%.</w:t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 xml:space="preserve">Dr. Sarah Chen</w:t>
              <w:br/>
              <w:t xml:space="preserve">2026-04-01 11:20:00</w:t>
            </w:r>
          </w:p>
        </w:tc>
      </w:tr>
      <w:tr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44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0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p>
      <w:pPr>
        <w:keepNext/>
        <w:spacing w:before="280" w:after="80"/>
      </w:pPr>
      <w:r>
        <w:rPr>
          <w:rFonts w:ascii="Arial" w:hAnsi="Arial" w:cs="Arial"/>
          <w:b/>
          <w:i w:val="0"/>
          <w:color w:val="000000"/>
          <w:sz w:val="26"/>
        </w:rPr>
        <w:t>6. Final Disposition &amp; Signatures</w:t>
      </w:r>
    </w:p>
    <w:p>
      <w:pPr>
        <w:spacing w:after="120"/>
      </w:pPr>
      <w:r>
        <w:rPr>
          <w:rFonts w:ascii="Arial" w:hAnsi="Arial" w:cs="Arial"/>
          <w:b w:val="0"/>
          <w:i/>
          <w:color w:val="5F6368"/>
          <w:sz w:val="18"/>
        </w:rPr>
        <w:t>By signing below, the responsible parties certify that the material described herein was produced according to the specified process and that all deviations have been reviewed.</w:t>
      </w:r>
    </w:p>
    <w:p>
      <w:pPr>
        <w:spacing w:before="160" w:after="80"/>
      </w:pPr>
      <w:r>
        <w:rPr>
          <w:rFonts w:ascii="Arial" w:hAnsi="Arial" w:cs="Arial"/>
          <w:b/>
          <w:i w:val="0"/>
          <w:color w:val="000000"/>
          <w:sz w:val="22"/>
        </w:rPr>
        <w:t>Wet-Ink Sign-Off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30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Role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Name (Print)</w:t>
            </w:r>
          </w:p>
        </w:tc>
        <w:tc>
          <w:tcPr>
            <w:tcW w:type="dxa" w:w="26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Signature</w:t>
            </w:r>
          </w:p>
        </w:tc>
        <w:tc>
          <w:tcPr>
            <w:tcW w:type="dxa" w:w="1800"/>
            <w:shd w:val="clear" w:color="auto" w:fill="E8EAED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Date</w:t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Lead Operator / Engineer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Process Development Lead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  <w:tr>
        <w:tc>
          <w:tcPr>
            <w:tcW w:type="dxa" w:w="3000"/>
            <w:shd w:val="clear" w:color="auto" w:fill="F1F3F4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/>
                <w:i w:val="0"/>
                <w:color w:val="000000"/>
                <w:sz w:val="20"/>
              </w:rPr>
              <w:t>Quality / Compliance (if applicable)</w:t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26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  <w:tc>
          <w:tcPr>
            <w:tcW w:type="dxa" w:w="180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r/>
            <w:r>
              <w:rPr>
                <w:rFonts w:ascii="Arial" w:hAnsi="Arial" w:cs="Arial"/>
                <w:b w:val="0"/>
                <w:i w:val="0"/>
                <w:color w:val="00000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