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334155"/>
          <w:sz w:val="20"/>
        </w:rPr>
        <w:t xml:space="preserve">Date: </w:t>
      </w:r>
      <w:r>
        <w:rPr>
          <w:color w:val="787878"/>
          <w:sz w:val="20"/>
        </w:rPr>
        <w:t>_______________</w:t>
        <w:tab/>
        <w:tab/>
      </w:r>
      <w:r>
        <w:rPr>
          <w:b/>
          <w:color w:val="334155"/>
          <w:sz w:val="20"/>
        </w:rPr>
        <w:t xml:space="preserve">Lot/Batch #: </w:t>
      </w:r>
      <w:r>
        <w:rPr>
          <w:color w:val="787878"/>
          <w:sz w:val="20"/>
        </w:rPr>
        <w:t>_______________</w:t>
      </w:r>
    </w:p>
    <w:p>
      <w:pPr>
        <w:spacing w:after="120" w:before="0"/>
      </w:pPr>
      <w:r>
        <w:rPr>
          <w:b/>
          <w:color w:val="0F172A"/>
          <w:sz w:val="28"/>
        </w:rPr>
        <w:t xml:space="preserve">Media Prep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Weigh Reagents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Weigh NaCl and KCl. NaCl: 8, and KCl: 0.2.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color w:val="A0A0A0"/>
                <w:sz w:val="101600"/>
                <w:szCs w:val="101600"/>
                <w:strike/>
              </w:rPr>
              <w:t xml:space="preserve">8</w:t>
            </w:r>
            <w:r>
              <w:rPr>
                <w:color w:val="64748B"/>
                <w:sz w:val="101600"/>
                <w:szCs w:val="101600"/>
              </w:rPr>
              <w:t xml:space="preserve"> D.S.C. 04/01/26 → </w:t>
            </w:r>
            <w:r>
              <w:rPr>
                <w:sz w:val="101600"/>
                <w:szCs w:val="101600"/>
              </w:rPr>
              <w:t xml:space="preserve">8.01</w:t>
            </w:r>
            <w:r>
              <w:t xml:space="preserve"/>
            </w:r>
          </w:p>
          <w:p>
            <w:pPr>
              <w:spacing w:before="0" w:after="0"/>
            </w:pPr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color w:val="A0A0A0"/>
                <w:sz w:val="101600"/>
                <w:szCs w:val="101600"/>
                <w:strike/>
              </w:rPr>
              <w:t xml:space="preserve">0.19</w:t>
            </w:r>
            <w:r>
              <w:rPr>
                <w:color w:val="64748B"/>
                <w:sz w:val="101600"/>
                <w:szCs w:val="101600"/>
              </w:rPr>
              <w:t xml:space="preserve"> D.S.C. 04/01/26 → </w:t>
            </w:r>
            <w:r>
              <w:rPr>
                <w:sz w:val="101600"/>
                <w:szCs w:val="101600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D.S.C.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2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Dissolve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Add to 1000 mL water and stir.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D.S.C.</w:t>
            </w:r>
          </w:p>
        </w:tc>
      </w:tr>
    </w:tbl>
    <w:p>
      <w:pPr>
        <w:spacing w:after="120" w:before="0"/>
      </w:pPr>
      <w:r>
        <w:rPr>
          <w:b/>
          <w:color w:val="0F172A"/>
          <w:sz w:val="28"/>
        </w:rPr>
        <w:t xml:space="preserve">QC</w:t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Measure pH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Measure and adjust pH. Target pH: 7.4.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rPr>
                <w:sz w:val="101600"/>
                <w:szCs w:val="101600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J.W.</w:t>
            </w:r>
          </w:p>
        </w:tc>
      </w:tr>
    </w:tbl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Notes &amp; Observations</w:t>
      </w:r>
    </w:p>
    <w:p>
      <w:pPr>
        <w:spacing w:after="40" w:before="0"/>
      </w:pPr>
      <w:r>
        <w:rPr>
          <w:b/>
          <w:color w:val="64748B"/>
          <w:sz w:val="18"/>
        </w:rPr>
        <w:t xml:space="preserve">Dr. Sarah Chen  |  2026-04-01 10:35:00  |  ACTIVE</w:t>
      </w:r>
    </w:p>
    <w:p>
      <w:pPr>
        <w:spacing w:after="160" w:before="0"/>
      </w:pPr>
      <w:r>
        <w:rPr>
          <w:color w:val="334155"/>
          <w:sz w:val="20"/>
        </w:rPr>
        <w:t xml:space="preserve">Observed slight turbidity after buffer prep.</w:t>
      </w:r>
    </w:p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Role Sign-Off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t xml:space="preserve"/>
      </w:r>
    </w:p>
    <w:p>
      <w:r>
        <w:br w:type="page"/>
      </w:r>
    </w:p>
    <w:p>
      <w:pPr>
        <w:spacing w:after="240" w:before="0"/>
      </w:pPr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p>
      <w:r>
        <w:t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  <w:jc w:val="left"/>
    </w:pPr>
    <w:r>
      <w:rPr>
        <w:i/>
        <w:color w:val="787878"/>
        <w:sz w:val="18"/>
      </w:rPr>
      <w:t xml:space="preserve">BATCH RECORD: Multi-Role Buffer Protocol</w:t>
      <w:tab/>
    </w:r>
    <w:r>
      <w:rPr>
        <w:i/>
        <w:color w:val="787878"/>
        <w:sz w:val="18"/>
      </w:rPr>
      <w:t xml:space="preserve">v2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