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 xml:space="preserve">Multi-Role Buffer Protocol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 xml:space="preserve"/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Run: Run-2026-002 (Edited)    Status: ACTIVE    Started:     Completed: 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Project:     Protocol Version: v2    Generated: April 1, 2026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Batch / Lot Number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Run-2026-002 (Edited)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Yield / Scale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 (v2)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4.1  Media Prep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Reagents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Weigh NaCl and KCl. NaCl: 8, and KCl: 0.2.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sz w:val="101600"/>
                <w:szCs w:val="101600"/>
                <w:b/>
              </w:rPr>
              <w:t xml:space="preserve">NaCl (g): </w:t>
            </w:r>
            <w:r>
              <w:rPr>
                <w:color w:val="A0A0A0"/>
                <w:sz w:val="101600"/>
                <w:szCs w:val="101600"/>
                <w:strike/>
              </w:rPr>
              <w:t xml:space="preserve">8</w:t>
            </w:r>
            <w:r>
              <w:rPr>
                <w:color w:val="64748B"/>
                <w:sz w:val="101600"/>
                <w:szCs w:val="101600"/>
              </w:rPr>
              <w:t xml:space="preserve"> D.S.C. 04/01/26 → </w:t>
            </w:r>
            <w:r>
              <w:rPr>
                <w:sz w:val="101600"/>
                <w:szCs w:val="101600"/>
              </w:rPr>
              <w:t xml:space="preserve">8.01</w:t>
            </w:r>
            <w:r>
              <w:t xml:space="preserve"/>
            </w:r>
          </w:p>
          <w:p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KCl (g): </w:t>
            </w:r>
            <w:r>
              <w:rPr>
                <w:color w:val="A0A0A0"/>
                <w:sz w:val="101600"/>
                <w:szCs w:val="101600"/>
                <w:strike/>
              </w:rPr>
              <w:t xml:space="preserve">0.19</w:t>
            </w:r>
            <w:r>
              <w:rPr>
                <w:color w:val="64748B"/>
                <w:sz w:val="101600"/>
                <w:szCs w:val="101600"/>
              </w:rPr>
              <w:t xml:space="preserve"> D.S.C. 04/01/26 → </w:t>
            </w:r>
            <w:r>
              <w:rPr>
                <w:sz w:val="101600"/>
                <w:szCs w:val="101600"/>
              </w:rPr>
              <w:t xml:space="preserve">0.2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Dissolve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Add to 1000 mL water and stir.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sz w:val="101600"/>
                <w:szCs w:val="101600"/>
              </w:rPr>
              <w:t xml:space="preserve">1000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4.2  QC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pH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Measure and adjust pH. Target pH: 7.4.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sz w:val="101600"/>
                <w:szCs w:val="101600"/>
              </w:rPr>
              <w:t xml:space="preserve">7.38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J.W.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Observed slight turbidity after buffer prep.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10:35:00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