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 xml:space="preserve">Multi-Role Buffer Protocol — Batch Record</w:t>
      </w:r>
    </w:p>
    <w:p>
      <w:r>
        <w:rPr>
          <w:b w:val="0"/>
          <w:sz w:val="22"/>
        </w:rPr>
        <w:t xml:space="preserve"/>
      </w:r>
    </w:p>
    <w:p>
      <w:r>
        <w:rPr>
          <w:b w:val="0"/>
          <w:sz w:val="22"/>
        </w:rPr>
        <w:t xml:space="preserve"/>
      </w:r>
    </w:p>
    <w:p>
      <w:r>
        <w:rPr>
          <w:b w:val="0"/>
          <w:sz w:val="22"/>
        </w:rPr>
        <w:t xml:space="preserve">Run: Run-2026-001  |  Status: ACTIVE</w:t>
      </w:r>
    </w:p>
    <w:p>
      <w:r>
        <w:rPr>
          <w:b w:val="0"/>
          <w:sz w:val="22"/>
        </w:rPr>
        <w:t xml:space="preserve">Started:   |  Completed: </w:t>
      </w:r>
    </w:p>
    <w:p>
      <w:r>
        <w:rPr>
          <w:b w:val="0"/>
          <w:sz w:val="22"/>
        </w:rPr>
        <w:t xml:space="preserve">Project:   |  Organization: </w:t>
      </w:r>
    </w:p>
    <w:p>
      <w:r>
        <w:rPr>
          <w:b w:val="0"/>
          <w:sz w:val="22"/>
        </w:rPr>
        <w:t xml:space="preserve">SOP Reference:  v2 (effective )</w:t>
      </w:r>
    </w:p>
    <w:p>
      <w:r>
        <w:rPr>
          <w:b/>
          <w:sz w:val="28"/>
        </w:rPr>
        <w:t>Procedure Execution</w:t>
      </w:r>
    </w:p>
    <w:p>
      <w:r>
        <w:rPr>
          <w:b w:val="0"/>
          <w:sz w:val="22"/>
        </w:rPr>
        <w:t xml:space="preserve"/>
      </w:r>
      <w:r>
        <w:rPr>
          <w:sz w:val="177800"/>
          <w:szCs w:val="177800"/>
          <w:b/>
        </w:rPr>
        <w:t xml:space="preserve">Media Prep</w:t>
      </w:r>
      <w:r>
        <w:t xml:space="preserve"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r>
              <w:t>Step</w:t>
            </w:r>
          </w:p>
        </w:tc>
        <w:tc>
          <w:tcPr>
            <w:tcW w:type="dxa" w:w="1108"/>
          </w:tcPr>
          <w:p>
            <w:r>
              <w:t>Description</w:t>
            </w:r>
          </w:p>
        </w:tc>
        <w:tc>
          <w:tcPr>
            <w:tcW w:type="dxa" w:w="1108"/>
          </w:tcPr>
          <w:p>
            <w:r>
              <w:t>Value</w:t>
            </w:r>
          </w:p>
        </w:tc>
        <w:tc>
          <w:tcPr>
            <w:tcW w:type="dxa" w:w="1108"/>
          </w:tcPr>
          <w:p>
            <w:r>
              <w:t>Operator</w:t>
            </w:r>
          </w:p>
        </w:tc>
        <w:tc>
          <w:tcPr>
            <w:tcW w:type="dxa" w:w="1108"/>
          </w:tcPr>
          <w:p>
            <w:r>
              <w:t>Reviewer</w:t>
            </w:r>
          </w:p>
        </w:tc>
        <w:tc>
          <w:tcPr>
            <w:tcW w:type="dxa" w:w="1108"/>
          </w:tcPr>
          <w:p>
            <w:r>
              <w:t>Scheduled</w:t>
            </w:r>
          </w:p>
        </w:tc>
        <w:tc>
          <w:tcPr>
            <w:tcW w:type="dxa" w:w="1108"/>
          </w:tcPr>
          <w:p>
            <w:r>
              <w:t>Actual Start</w:t>
            </w:r>
          </w:p>
        </w:tc>
        <w:tc>
          <w:tcPr>
            <w:tcW w:type="dxa" w:w="1108"/>
          </w:tcPr>
          <w:p>
            <w:r>
              <w:t>Actual End</w:t>
            </w:r>
          </w:p>
        </w:tc>
        <w:tc>
          <w:tcPr>
            <w:tcW w:type="dxa" w:w="1108"/>
          </w:tcPr>
          <w:p>
            <w:r>
              <w:t>Notes</w:t>
            </w:r>
          </w:p>
        </w:tc>
      </w:tr>
      <w:tr>
        <w:tc>
          <w:tcPr>
            <w:tcW w:type="dxa" w:w="1108"/>
          </w:tcPr>
          <w:p>
            <w:r>
              <w:t xml:space="preserve">Weigh Reagents</w:t>
            </w:r>
          </w:p>
        </w:tc>
        <w:tc>
          <w:tcPr>
            <w:tcW w:type="dxa" w:w="1108"/>
          </w:tcPr>
          <w:p>
            <w:r>
              <w:t xml:space="preserve">Weigh NaCl and KCl. NaCl: 8, and KCl: 0.2.</w:t>
            </w:r>
          </w:p>
        </w:tc>
        <w:tc>
          <w:tcPr>
            <w:tcW w:type="dxa" w:w="1108"/>
          </w:tcPr>
          <w:p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NaCl (g): </w:t>
            </w:r>
            <w:r>
              <w:rPr>
                <w:sz w:val="101600"/>
                <w:szCs w:val="101600"/>
              </w:rPr>
              <w:t xml:space="preserve">8.01</w:t>
            </w:r>
            <w:r>
              <w:t xml:space="preserve"/>
            </w:r>
          </w:p>
          <w:p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KCl (g): </w:t>
            </w:r>
            <w:r>
              <w:rPr>
                <w:sz w:val="101600"/>
                <w:szCs w:val="101600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>D.S.C.</w:t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</w:tr>
      <w:tr>
        <w:tc>
          <w:tcPr>
            <w:tcW w:type="dxa" w:w="1108"/>
          </w:tcPr>
          <w:p>
            <w:r>
              <w:t xml:space="preserve">Dissolve</w:t>
            </w:r>
          </w:p>
        </w:tc>
        <w:tc>
          <w:tcPr>
            <w:tcW w:type="dxa" w:w="1108"/>
          </w:tcPr>
          <w:p>
            <w:r>
              <w:t xml:space="preserve">Add to 1000 mL water and stir.</w:t>
            </w:r>
          </w:p>
        </w:tc>
        <w:tc>
          <w:tcPr>
            <w:tcW w:type="dxa" w:w="1108"/>
          </w:tcPr>
          <w:p>
            <w:r>
              <w:t xml:space="preserve"/>
            </w:r>
            <w:r>
              <w:rPr>
                <w:sz w:val="101600"/>
                <w:szCs w:val="101600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>D.S.C.</w:t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</w:tr>
    </w:tbl>
    <w:p>
      <w:r>
        <w:rPr>
          <w:b w:val="0"/>
          <w:sz w:val="22"/>
        </w:rPr>
        <w:t xml:space="preserve"/>
      </w:r>
      <w:r>
        <w:t xml:space="preserve"/>
      </w:r>
    </w:p>
    <w:p>
      <w:r>
        <w:br w:type="page"/>
      </w:r>
    </w:p>
    <w:p>
      <w:r>
        <w:t xml:space="preserve"/>
      </w:r>
      <w:r>
        <w:rPr>
          <w:sz w:val="177800"/>
          <w:szCs w:val="177800"/>
          <w:b/>
        </w:rPr>
        <w:t xml:space="preserve">QC</w:t>
      </w:r>
      <w:r>
        <w:t xml:space="preserve"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r>
              <w:t>Step</w:t>
            </w:r>
          </w:p>
        </w:tc>
        <w:tc>
          <w:tcPr>
            <w:tcW w:type="dxa" w:w="1108"/>
          </w:tcPr>
          <w:p>
            <w:r>
              <w:t>Description</w:t>
            </w:r>
          </w:p>
        </w:tc>
        <w:tc>
          <w:tcPr>
            <w:tcW w:type="dxa" w:w="1108"/>
          </w:tcPr>
          <w:p>
            <w:r>
              <w:t>Value</w:t>
            </w:r>
          </w:p>
        </w:tc>
        <w:tc>
          <w:tcPr>
            <w:tcW w:type="dxa" w:w="1108"/>
          </w:tcPr>
          <w:p>
            <w:r>
              <w:t>Operator</w:t>
            </w:r>
          </w:p>
        </w:tc>
        <w:tc>
          <w:tcPr>
            <w:tcW w:type="dxa" w:w="1108"/>
          </w:tcPr>
          <w:p>
            <w:r>
              <w:t>Reviewer</w:t>
            </w:r>
          </w:p>
        </w:tc>
        <w:tc>
          <w:tcPr>
            <w:tcW w:type="dxa" w:w="1108"/>
          </w:tcPr>
          <w:p>
            <w:r>
              <w:t>Scheduled</w:t>
            </w:r>
          </w:p>
        </w:tc>
        <w:tc>
          <w:tcPr>
            <w:tcW w:type="dxa" w:w="1108"/>
          </w:tcPr>
          <w:p>
            <w:r>
              <w:t>Actual Start</w:t>
            </w:r>
          </w:p>
        </w:tc>
        <w:tc>
          <w:tcPr>
            <w:tcW w:type="dxa" w:w="1108"/>
          </w:tcPr>
          <w:p>
            <w:r>
              <w:t>Actual End</w:t>
            </w:r>
          </w:p>
        </w:tc>
        <w:tc>
          <w:tcPr>
            <w:tcW w:type="dxa" w:w="1108"/>
          </w:tcPr>
          <w:p>
            <w:r>
              <w:t>Notes</w:t>
            </w:r>
          </w:p>
        </w:tc>
      </w:tr>
      <w:tr>
        <w:tc>
          <w:tcPr>
            <w:tcW w:type="dxa" w:w="1108"/>
          </w:tcPr>
          <w:p>
            <w:r>
              <w:t xml:space="preserve">Measure pH</w:t>
            </w:r>
          </w:p>
        </w:tc>
        <w:tc>
          <w:tcPr>
            <w:tcW w:type="dxa" w:w="1108"/>
          </w:tcPr>
          <w:p>
            <w:r>
              <w:t xml:space="preserve">Measure and adjust pH. Target pH: 7.4.</w:t>
            </w:r>
          </w:p>
        </w:tc>
        <w:tc>
          <w:tcPr>
            <w:tcW w:type="dxa" w:w="1108"/>
          </w:tcPr>
          <w:p>
            <w:r>
              <w:t xml:space="preserve"/>
            </w:r>
            <w:r>
              <w:rPr>
                <w:sz w:val="101600"/>
                <w:szCs w:val="101600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>J.W.</w:t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</w:tr>
    </w:tbl>
    <w:p>
      <w:r>
        <w:rPr>
          <w:b/>
          <w:sz w:val="28"/>
        </w:rPr>
        <w:t>Deviations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When</w:t>
            </w:r>
          </w:p>
        </w:tc>
        <w:tc>
          <w:tcPr>
            <w:tcW w:type="dxa" w:w="3324"/>
          </w:tcPr>
          <w:p>
            <w:r>
              <w:t>Author</w:t>
            </w:r>
          </w:p>
        </w:tc>
        <w:tc>
          <w:tcPr>
            <w:tcW w:type="dxa" w:w="3324"/>
          </w:tcPr>
          <w:p>
            <w:r>
              <w:t>Note</w:t>
            </w:r>
          </w:p>
        </w:tc>
      </w:tr>
      <w:tr>
        <w:tc>
          <w:tcPr>
            <w:tcW w:type="dxa" w:w="3324"/>
          </w:tcPr>
          <w:p>
            <w:r>
              <w:t xml:space="preserve">2026-04-01T11:20:00Z</w:t>
            </w:r>
          </w:p>
        </w:tc>
        <w:tc>
          <w:tcPr>
            <w:tcW w:type="dxa" w:w="3324"/>
          </w:tcPr>
          <w:p>
            <w:r>
              <w:t xml:space="preserve">Dr. Sarah Chen</w:t>
            </w:r>
          </w:p>
        </w:tc>
        <w:tc>
          <w:tcPr>
            <w:tcW w:type="dxa" w:w="3324"/>
          </w:tcPr>
          <w:p>
            <w:r>
              <w:t xml:space="preserve">ANOMALY: Cell viability below threshold at 85%.</w:t>
            </w:r>
          </w:p>
        </w:tc>
      </w:tr>
    </w:tbl>
    <w:p>
      <w:r>
        <w:rPr>
          <w:b/>
          <w:sz w:val="28"/>
        </w:rPr>
        <w:t>Notes</w:t>
      </w:r>
    </w:p>
    <w:p>
      <w:r>
        <w:rPr>
          <w:b w:val="0"/>
          <w:sz w:val="22"/>
        </w:rPr>
        <w:t xml:space="preserve">[2026-04-01 10:35:00] Dr. Sarah Chen: Observed slight turbidity after buffer prep.</w:t>
      </w:r>
    </w:p>
    <w:p>
      <w:r>
        <w:rPr>
          <w:b w:val="0"/>
          <w:sz w:val="22"/>
        </w:rPr>
        <w:t xml:space="preserve">[2026-04-01 11:20:00] Dr. Sarah Chen: [ANOMALY] ANOMALY: Cell viability below threshold at 85%.</w:t>
      </w:r>
    </w:p>
    <w:p>
      <w:r>
        <w:rPr>
          <w:b/>
          <w:sz w:val="28"/>
        </w:rPr>
        <w:t>Approval</w:t>
      </w:r>
    </w:p>
    <w:p>
      <w:r>
        <w:rPr>
          <w:b w:val="0"/>
          <w:sz w:val="22"/>
        </w:rPr>
        <w:t xml:space="preserve"/>
      </w:r>
    </w:p>
    <w:sectPr w:rsidR="00FC693F" w:rsidRPr="0006063C" w:rsidSect="00034616">
      <w:head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        Run: Run-2026-001   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