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 xml:space="preserve">Multi-Role Buffer Protocol</w:t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>Version 2  |  Effective:   |  Supersedes: </w:t>
      </w:r>
    </w:p>
    <w:p>
      <w:r>
        <w:rPr>
          <w:b w:val="0"/>
          <w:sz w:val="22"/>
        </w:rPr>
        <w:t xml:space="preserve">  |  </w:t>
      </w:r>
    </w:p>
    <w:p>
      <w:r>
        <w:rPr>
          <w:b/>
          <w:sz w:val="28"/>
        </w:rPr>
        <w:t>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Role</w:t>
            </w:r>
          </w:p>
        </w:tc>
        <w:tc>
          <w:tcPr>
            <w:tcW w:type="dxa" w:w="4986"/>
          </w:tcPr>
          <w:p>
            <w:r>
              <w:t>Responsibility summary</w:t>
            </w:r>
          </w:p>
        </w:tc>
      </w:tr>
      <w:tr>
        <w:tc>
          <w:tcPr>
            <w:tcW w:type="dxa" w:w="4986"/>
          </w:tcPr>
          <w:p>
            <w:r>
              <w:t xml:space="preserve">Media Prep</w:t>
            </w:r>
          </w:p>
        </w:tc>
        <w:tc>
          <w:tcPr>
            <w:tcW w:type="dxa" w:w="4986"/>
          </w:tcPr>
          <w:p>
            <w:r>
              <w:t xml:space="preserve">Weigh Reagents; Dissolve</w:t>
            </w:r>
          </w:p>
        </w:tc>
      </w:tr>
      <w:tr>
        <w:tc>
          <w:tcPr>
            <w:tcW w:type="dxa" w:w="4986"/>
          </w:tcPr>
          <w:p>
            <w:r>
              <w:t xml:space="preserve">QC</w:t>
            </w:r>
          </w:p>
        </w:tc>
        <w:tc>
          <w:tcPr>
            <w:tcW w:type="dxa" w:w="4986"/>
          </w:tcPr>
          <w:p>
            <w:r>
              <w:t xml:space="preserve">Measure pH</w:t>
            </w:r>
          </w:p>
        </w:tc>
      </w:tr>
    </w:tbl>
    <w:p>
      <w:r>
        <w:rPr>
          <w:b/>
          <w:sz w:val="28"/>
        </w:rPr>
        <w:t>Procedure</w:t>
      </w:r>
    </w:p>
    <w:p>
      <w:r>
        <w:rPr>
          <w:b w:val="0"/>
          <w:sz w:val="22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r>
        <w:rPr>
          <w:b w:val="0"/>
          <w:sz w:val="22"/>
        </w:rPr>
        <w:t xml:space="preserve"/>
      </w:r>
      <w:r>
        <w:rPr>
          <w:color w:val="334155"/>
          <w:sz w:val="127000"/>
          <w:szCs w:val="127000"/>
        </w:rPr>
        <w:t xml:space="preserve">    Weigh NaCl and KCl.</w:t>
      </w:r>
      <w:r>
        <w:t xml:space="preserve"/>
      </w:r>
    </w:p>
    <w:p>
      <w:r>
        <w:t xml:space="preserve"/>
      </w:r>
      <w:r>
        <w:rPr>
          <w:color w:val="334155"/>
          <w:sz w:val="127000"/>
          <w:szCs w:val="127000"/>
        </w:rPr>
        <w:t xml:space="preserve">    NaCl: 8, and KCl: 0.2.</w:t>
      </w:r>
      <w:r>
        <w:t xml:space="preserve"/>
      </w:r>
    </w:p>
    <w:p>
      <w:r>
        <w:t xml:space="preserve"/>
      </w:r>
      <w:r>
        <w:rPr>
          <w:color w:val="64748B"/>
          <w:sz w:val="127000"/>
          <w:szCs w:val="127000"/>
          <w:i/>
        </w:rPr>
        <w:t xml:space="preserve">    Allow 10 minutes for this step.</w:t>
      </w:r>
      <w:r>
        <w:t xml:space="preserve"/>
      </w:r>
    </w:p>
    <w:p>
      <w:r>
        <w:rPr>
          <w:b w:val="0"/>
          <w:sz w:val="22"/>
        </w:rPr>
        <w:t xml:space="preserve"/>
      </w:r>
      <w:r>
        <w:rPr>
          <w:color w:val="334155"/>
          <w:sz w:val="127000"/>
          <w:szCs w:val="127000"/>
        </w:rPr>
        <w:t xml:space="preserve">    Add to 1000 mL water and stir.</w:t>
      </w:r>
      <w:r>
        <w:t xml:space="preserve"/>
      </w:r>
    </w:p>
    <w:p>
      <w:r>
        <w:t xml:space="preserve"/>
      </w:r>
      <w:r>
        <w:rPr>
          <w:color w:val="64748B"/>
          <w:sz w:val="127000"/>
          <w:szCs w:val="127000"/>
          <w:i/>
        </w:rPr>
        <w:t xml:space="preserve">    Allow 15 minutes for this step.</w:t>
      </w:r>
      <w:r>
        <w:t xml:space="preserve"/>
      </w:r>
    </w:p>
    <w:p>
      <w:r>
        <w:rPr>
          <w:b w:val="0"/>
          <w:sz w:val="22"/>
        </w:rPr>
        <w:t xml:space="preserve"/>
      </w:r>
      <w:r>
        <w:t xml:space="preserve"/>
      </w:r>
    </w:p>
    <w:p>
      <w:r>
        <w:br w:type="page"/>
      </w:r>
    </w:p>
    <w:p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r>
        <w:rPr>
          <w:b w:val="0"/>
          <w:sz w:val="22"/>
        </w:rPr>
        <w:t xml:space="preserve"/>
      </w:r>
      <w:r>
        <w:rPr>
          <w:color w:val="334155"/>
          <w:sz w:val="127000"/>
          <w:szCs w:val="127000"/>
        </w:rPr>
        <w:t xml:space="preserve">    Measure and adjust pH.</w:t>
      </w:r>
      <w:r>
        <w:t xml:space="preserve"/>
      </w:r>
    </w:p>
    <w:p>
      <w:r>
        <w:t xml:space="preserve"/>
      </w:r>
      <w:r>
        <w:rPr>
          <w:color w:val="334155"/>
          <w:sz w:val="127000"/>
          <w:szCs w:val="127000"/>
        </w:rPr>
        <w:t xml:space="preserve">    Target pH: 7.4.</w:t>
      </w:r>
      <w:r>
        <w:t xml:space="preserve"/>
      </w:r>
    </w:p>
    <w:p>
      <w:r>
        <w:t xml:space="preserve"/>
      </w:r>
      <w:r>
        <w:rPr>
          <w:color w:val="64748B"/>
          <w:sz w:val="127000"/>
          <w:szCs w:val="127000"/>
          <w:i/>
        </w:rPr>
        <w:t xml:space="preserve">    Allow 5 minutes for this step.</w:t>
      </w:r>
      <w:r>
        <w:t xml:space="preserve"/>
      </w:r>
    </w:p>
    <w:p>
      <w:r>
        <w:rPr>
          <w:b/>
          <w:sz w:val="28"/>
        </w:rPr>
        <w:t>Approval</w:t>
      </w:r>
    </w:p>
    <w:p>
      <w:r>
        <w:rPr>
          <w:b w:val="0"/>
          <w:sz w:val="22"/>
        </w:rPr>
        <w:t xml:space="preserve"/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        Version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