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Arial" w:hAnsi="Arial" w:cs="Arial"/>
          <w:b/>
          <w:i w:val="0"/>
          <w:color w:val="000000"/>
          <w:sz w:val="36"/>
        </w:rPr>
        <w:t xml:space="preserve">Multi-Role Buffer Protocol</w:t>
      </w:r>
    </w:p>
    <w:p>
      <w:pPr>
        <w:spacing w:after="40"/>
        <w:jc w:val="center"/>
      </w:pPr>
      <w:r>
        <w:rPr>
          <w:rFonts w:ascii="Arial" w:hAnsi="Arial" w:cs="Arial"/>
          <w:b w:val="0"/>
          <w:i/>
          <w:color w:val="5F6368"/>
          <w:sz w:val="22"/>
        </w:rPr>
        <w:t>Batch Manufacturing Record</w:t>
      </w:r>
    </w:p>
    <w:p>
      <w:pPr>
        <w:spacing w:after="160"/>
        <w:jc w:val="center"/>
      </w:pPr>
      <w:r>
        <w:rPr>
          <w:rFonts w:ascii="Arial" w:hAnsi="Arial" w:cs="Arial"/>
          <w:b w:val="0"/>
          <w:i w:val="0"/>
          <w:color w:val="5F6368"/>
          <w:sz w:val="20"/>
        </w:rPr>
        <w:t xml:space="preserve"/>
      </w:r>
    </w:p>
    <w:p>
      <w:pPr>
        <w:jc w:val="center"/>
      </w:pPr>
      <w:r>
        <w:rPr>
          <w:rFonts w:ascii="Arial" w:hAnsi="Arial" w:cs="Arial"/>
          <w:b w:val="0"/>
          <w:i w:val="0"/>
          <w:color w:val="5F6368"/>
          <w:sz w:val="18"/>
        </w:rPr>
        <w:t xml:space="preserve">Run: Run-2026-001    Status: ACTIVE    Started:     Completed: </w:t>
      </w:r>
    </w:p>
    <w:p>
      <w:pPr>
        <w:spacing w:after="120"/>
        <w:jc w:val="center"/>
      </w:pPr>
      <w:r>
        <w:rPr>
          <w:rFonts w:ascii="Arial" w:hAnsi="Arial" w:cs="Arial"/>
          <w:b w:val="0"/>
          <w:i w:val="0"/>
          <w:color w:val="5F6368"/>
          <w:sz w:val="18"/>
        </w:rPr>
        <w:t xml:space="preserve">Project:     Protocol Version: v2    Generated: April 1, 2026</w:t>
      </w:r>
    </w:p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1. General Information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5040"/>
        <w:gridCol w:w="5040"/>
      </w:tblGrid>
      <w:tr>
        <w:tc>
          <w:tcPr>
            <w:tcW w:type="dxa" w:w="34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Product Name / Candidate</w:t>
            </w:r>
          </w:p>
        </w:tc>
        <w:tc>
          <w:tcPr>
            <w:tcW w:type="dxa" w:w="6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Multi-Role Buffer Protocol</w:t>
            </w:r>
          </w:p>
        </w:tc>
      </w:tr>
      <w:tr>
        <w:tc>
          <w:tcPr>
            <w:tcW w:type="dxa" w:w="34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Batch / Lot Number</w:t>
            </w:r>
          </w:p>
        </w:tc>
        <w:tc>
          <w:tcPr>
            <w:tcW w:type="dxa" w:w="6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Run-2026-001</w:t>
            </w:r>
          </w:p>
        </w:tc>
      </w:tr>
      <w:tr>
        <w:tc>
          <w:tcPr>
            <w:tcW w:type="dxa" w:w="34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Target Yield / Scale</w:t>
            </w:r>
          </w:p>
        </w:tc>
        <w:tc>
          <w:tcPr>
            <w:tcW w:type="dxa" w:w="6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/>
            </w:r>
          </w:p>
        </w:tc>
      </w:tr>
      <w:tr>
        <w:tc>
          <w:tcPr>
            <w:tcW w:type="dxa" w:w="34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Process SOP / Protocol Reference</w:t>
            </w:r>
          </w:p>
        </w:tc>
        <w:tc>
          <w:tcPr>
            <w:tcW w:type="dxa" w:w="6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Multi-Role Buffer Protocol (v2)</w:t>
            </w:r>
          </w:p>
        </w:tc>
      </w:tr>
    </w:tbl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2. Bill of Materials (BOM)</w:t>
      </w:r>
    </w:p>
    <w:p>
      <w:pPr>
        <w:spacing w:after="80"/>
      </w:pPr>
      <w:r>
        <w:rPr>
          <w:rFonts w:ascii="Arial" w:hAnsi="Arial" w:cs="Arial"/>
          <w:b w:val="0"/>
          <w:i/>
          <w:color w:val="5F6368"/>
          <w:sz w:val="18"/>
        </w:rPr>
        <w:t>Record all raw materials, media, and buffers utilized in this run.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3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Material Description</w:t>
            </w:r>
          </w:p>
        </w:tc>
        <w:tc>
          <w:tcPr>
            <w:tcW w:type="dxa" w:w="2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Part / Lot Number</w:t>
            </w:r>
          </w:p>
        </w:tc>
        <w:tc>
          <w:tcPr>
            <w:tcW w:type="dxa" w:w="1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Required Quantity</w:t>
            </w:r>
          </w:p>
        </w:tc>
        <w:tc>
          <w:tcPr>
            <w:tcW w:type="dxa" w:w="1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Actual Quantity Added</w:t>
            </w:r>
          </w:p>
        </w:tc>
        <w:tc>
          <w:tcPr>
            <w:tcW w:type="dxa" w:w="1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Operator Initials &amp; Date</w:t>
            </w:r>
          </w:p>
        </w:tc>
      </w:tr>
      <w:tr>
        <w:tc>
          <w:tcPr>
            <w:tcW w:type="dxa" w:w="3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3. Equipment Log</w:t>
      </w:r>
    </w:p>
    <w:p>
      <w:pPr>
        <w:spacing w:after="80"/>
      </w:pPr>
      <w:r>
        <w:rPr>
          <w:rFonts w:ascii="Arial" w:hAnsi="Arial" w:cs="Arial"/>
          <w:b w:val="0"/>
          <w:i/>
          <w:color w:val="5F6368"/>
          <w:sz w:val="18"/>
        </w:rPr>
        <w:t>Record primary equipment used to ensure traceability.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32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Equipment Name / Type</w:t>
            </w:r>
          </w:p>
        </w:tc>
        <w:tc>
          <w:tcPr>
            <w:tcW w:type="dxa" w:w="22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Equipment ID (Asset Tag)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Calibration Status (Valid Until)</w:t>
            </w:r>
          </w:p>
        </w:tc>
        <w:tc>
          <w:tcPr>
            <w:tcW w:type="dxa" w:w="2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Operator Initials &amp; Date</w:t>
            </w:r>
          </w:p>
        </w:tc>
      </w:tr>
      <w:tr>
        <w:tc>
          <w:tcPr>
            <w:tcW w:type="dxa" w:w="32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2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4. Execution: Unit Operations</w:t>
      </w:r>
    </w:p>
    <w:p>
      <w:pPr>
        <w:spacing w:after="80"/>
      </w:pPr>
      <w:r>
        <w:rPr>
          <w:rFonts w:ascii="Arial" w:hAnsi="Arial" w:cs="Arial"/>
          <w:b w:val="0"/>
          <w:i/>
          <w:color w:val="5F6368"/>
          <w:sz w:val="18"/>
        </w:rPr>
        <w:t>Execute process steps. Record actual values, operator, and verifier (if required by SOP) for each step.</w:t>
      </w:r>
    </w:p>
    <w:p>
      <w:pPr>
        <w:keepNext/>
        <w:spacing w:before="160" w:after="80"/>
      </w:pPr>
      <w:r>
        <w:rPr>
          <w:rFonts w:ascii="Arial" w:hAnsi="Arial" w:cs="Arial"/>
          <w:b/>
          <w:i w:val="0"/>
          <w:color w:val="000000"/>
          <w:sz w:val="22"/>
        </w:rPr>
        <w:t xml:space="preserve">4.1  Media Prep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Step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Instruction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Target Parameter</w:t>
            </w:r>
          </w:p>
        </w:tc>
        <w:tc>
          <w:tcPr>
            <w:tcW w:type="dxa" w:w="1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Actual Value</w:t>
            </w:r>
          </w:p>
        </w:tc>
        <w:tc>
          <w:tcPr>
            <w:tcW w:type="dxa" w:w="1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Operator</w:t>
            </w:r>
          </w:p>
        </w:tc>
        <w:tc>
          <w:tcPr>
            <w:tcW w:type="dxa" w:w="1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Verifier</w:t>
            </w:r>
          </w:p>
        </w:tc>
      </w:tr>
      <w:tr>
        <w:tc>
          <w:tcPr>
            <w:tcW w:type="dxa" w:w="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1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Weigh Reagents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 xml:space="preserve">Weigh NaCl and KCl. NaCl: 8, and KCl: 0.2.</w:t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/>
            </w:r>
            <w:r>
              <w:rPr>
                <w:color w:val="0F172A"/>
                <w:sz w:val="20"/>
                <w:szCs w:val="20"/>
                <w:b/>
                <w:rFonts w:ascii="Calibri" w:hAnsi="Calibri" w:cs="Calibri"/>
              </w:rPr>
              <w:t xml:space="preserve">NaCl (g)  </w:t>
            </w:r>
            <w:r>
              <w:rPr>
                <w:color w:val="1F2937"/>
                <w:sz w:val="20"/>
                <w:szCs w:val="20"/>
                <w:rFonts w:ascii="Cambria" w:hAnsi="Cambria" w:cs="Cambria"/>
              </w:rPr>
              <w:t xml:space="preserve">8.01</w:t>
            </w:r>
            <w:r>
              <w:t xml:space="preserve"/>
            </w:r>
          </w:p>
          <w:p>
            <w:r>
              <w:t xml:space="preserve"/>
            </w:r>
            <w:r>
              <w:rPr>
                <w:color w:val="0F172A"/>
                <w:sz w:val="20"/>
                <w:szCs w:val="20"/>
                <w:b/>
                <w:rFonts w:ascii="Calibri" w:hAnsi="Calibri" w:cs="Calibri"/>
              </w:rPr>
              <w:t xml:space="preserve">KCl (g)  </w:t>
            </w:r>
            <w:r>
              <w:rPr>
                <w:color w:val="1F2937"/>
                <w:sz w:val="20"/>
                <w:szCs w:val="20"/>
                <w:rFonts w:ascii="Cambria" w:hAnsi="Cambria" w:cs="Cambria"/>
              </w:rPr>
              <w:t xml:space="preserve">0.2</w:t>
            </w:r>
            <w:r>
              <w:t xml:space="preserve"/>
            </w:r>
          </w:p>
        </w:tc>
        <w:tc>
          <w:tcPr>
            <w:tcW w:type="dxa" w:w="1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D.S.C.</w:t>
            </w:r>
          </w:p>
        </w:tc>
        <w:tc>
          <w:tcPr>
            <w:tcW w:type="dxa" w:w="1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2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Dissolve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 xml:space="preserve">Add to 1000 mL water and stir.</w:t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/>
            </w:r>
            <w:r>
              <w:rPr>
                <w:color w:val="1F2937"/>
                <w:sz w:val="20"/>
                <w:szCs w:val="20"/>
                <w:rFonts w:ascii="Cambria" w:hAnsi="Cambria" w:cs="Cambria"/>
              </w:rPr>
              <w:t xml:space="preserve">1000</w:t>
            </w:r>
            <w:r>
              <w:t xml:space="preserve"/>
            </w:r>
          </w:p>
        </w:tc>
        <w:tc>
          <w:tcPr>
            <w:tcW w:type="dxa" w:w="1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D.S.C.</w:t>
            </w:r>
          </w:p>
        </w:tc>
        <w:tc>
          <w:tcPr>
            <w:tcW w:type="dxa" w:w="1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keepNext/>
        <w:spacing w:before="160" w:after="80"/>
      </w:pPr>
      <w:r>
        <w:rPr>
          <w:rFonts w:ascii="Arial" w:hAnsi="Arial" w:cs="Arial"/>
          <w:b/>
          <w:i w:val="0"/>
          <w:color w:val="000000"/>
          <w:sz w:val="22"/>
        </w:rPr>
        <w:t xml:space="preserve">4.2  QC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Step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Instruction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Target Parameter</w:t>
            </w:r>
          </w:p>
        </w:tc>
        <w:tc>
          <w:tcPr>
            <w:tcW w:type="dxa" w:w="1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Actual Value</w:t>
            </w:r>
          </w:p>
        </w:tc>
        <w:tc>
          <w:tcPr>
            <w:tcW w:type="dxa" w:w="1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Operator</w:t>
            </w:r>
          </w:p>
        </w:tc>
        <w:tc>
          <w:tcPr>
            <w:tcW w:type="dxa" w:w="1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Verifier</w:t>
            </w:r>
          </w:p>
        </w:tc>
      </w:tr>
      <w:tr>
        <w:tc>
          <w:tcPr>
            <w:tcW w:type="dxa" w:w="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1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Measure pH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 xml:space="preserve">Measure and adjust pH. Target pH: 7.4.</w:t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/>
            </w:r>
            <w:r>
              <w:rPr>
                <w:color w:val="1F2937"/>
                <w:sz w:val="20"/>
                <w:szCs w:val="20"/>
                <w:rFonts w:ascii="Cambria" w:hAnsi="Cambria" w:cs="Cambria"/>
              </w:rPr>
              <w:t xml:space="preserve">7.38</w:t>
            </w:r>
            <w:r>
              <w:t xml:space="preserve"/>
            </w:r>
          </w:p>
        </w:tc>
        <w:tc>
          <w:tcPr>
            <w:tcW w:type="dxa" w:w="1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J.W.</w:t>
            </w:r>
          </w:p>
        </w:tc>
        <w:tc>
          <w:tcPr>
            <w:tcW w:type="dxa" w:w="1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5. Deviations and Process Comments</w:t>
      </w:r>
    </w:p>
    <w:p>
      <w:pPr>
        <w:spacing w:after="80"/>
      </w:pPr>
      <w:r>
        <w:rPr>
          <w:rFonts w:ascii="Arial" w:hAnsi="Arial" w:cs="Arial"/>
          <w:b w:val="0"/>
          <w:i/>
          <w:color w:val="5F6368"/>
          <w:sz w:val="18"/>
        </w:rPr>
        <w:t>Log any deviations from target parameters or SOP. Run notes and anomalies are surfaced here.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1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Step / Status Ref.</w:t>
            </w:r>
          </w:p>
        </w:tc>
        <w:tc>
          <w:tcPr>
            <w:tcW w:type="dxa" w:w="44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Description of Deviation / Observation</w:t>
            </w:r>
          </w:p>
        </w:tc>
        <w:tc>
          <w:tcPr>
            <w:tcW w:type="dxa" w:w="1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Impact Assessment Required? (Y/N)</w:t>
            </w:r>
          </w:p>
        </w:tc>
        <w:tc>
          <w:tcPr>
            <w:tcW w:type="dxa" w:w="2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Lead Reviewer Sign-off</w:t>
            </w:r>
          </w:p>
        </w:tc>
      </w:tr>
      <w:tr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ACTIVE</w:t>
            </w:r>
          </w:p>
        </w:tc>
        <w:tc>
          <w:tcPr>
            <w:tcW w:type="dxa" w:w="4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Observed slight turbidity after buffer prep.</w:t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 xml:space="preserve">Dr. Sarah Chen</w:t>
              <w:br/>
              <w:t xml:space="preserve">2026-04-01 10:35:00</w:t>
            </w:r>
          </w:p>
        </w:tc>
      </w:tr>
      <w:tr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ACTIVE</w:t>
            </w:r>
          </w:p>
        </w:tc>
        <w:tc>
          <w:tcPr>
            <w:tcW w:type="dxa" w:w="4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[ANOMALY] ANOMALY: Cell viability below threshold at 85%.</w:t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 xml:space="preserve">Dr. Sarah Chen</w:t>
              <w:br/>
              <w:t xml:space="preserve">2026-04-01 11:20:00</w:t>
            </w:r>
          </w:p>
        </w:tc>
      </w:tr>
      <w:tr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4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6. Final Disposition &amp; Signatures</w:t>
      </w:r>
    </w:p>
    <w:p>
      <w:pPr>
        <w:spacing w:after="120"/>
      </w:pPr>
      <w:r>
        <w:rPr>
          <w:rFonts w:ascii="Arial" w:hAnsi="Arial" w:cs="Arial"/>
          <w:b w:val="0"/>
          <w:i/>
          <w:color w:val="5F6368"/>
          <w:sz w:val="18"/>
        </w:rPr>
        <w:t>By signing below, the responsible parties certify that the material described herein was produced according to the specified process and that all deviations have been reviewed.</w:t>
      </w:r>
    </w:p>
    <w:p>
      <w:pPr>
        <w:spacing w:before="160" w:after="80"/>
      </w:pPr>
      <w:r>
        <w:rPr>
          <w:rFonts w:ascii="Arial" w:hAnsi="Arial" w:cs="Arial"/>
          <w:b/>
          <w:i w:val="0"/>
          <w:color w:val="000000"/>
          <w:sz w:val="22"/>
        </w:rPr>
        <w:t>Wet-Ink Sign-Off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3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Role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Name (Print)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Signature</w:t>
            </w:r>
          </w:p>
        </w:tc>
        <w:tc>
          <w:tcPr>
            <w:tcW w:type="dxa" w:w="1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Date</w:t>
            </w:r>
          </w:p>
        </w:tc>
      </w:tr>
      <w:tr>
        <w:tc>
          <w:tcPr>
            <w:tcW w:type="dxa" w:w="30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Lead Operator / Engineer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30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Process Development Lead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30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Quality / Compliance (if applicable)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