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Simple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Preview    Status: 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v1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Preview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Outcome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None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Simple Buffer Protocol (v1)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Buffer Preparation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Prepare 500 mL of PBS buffer.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Cell Seeding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Seed cells at target density. Seeding Density: 1e+06.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80" w:after="80"/>
      </w:pPr>
      <w:r>
        <w:rPr>
          <w:rFonts w:ascii="Arial" w:hAnsi="Arial" w:cs="Arial"/>
          <w:b/>
          <w:i w:val="0"/>
          <w:color w:val="000000"/>
          <w:sz w:val="22"/>
        </w:rPr>
        <w:t>Protocol Approvals</w:t>
      </w:r>
    </w:p>
    <w:p>
      <w:pPr>
        <w:spacing w:before="200" w:after="80"/>
      </w:pPr>
      <w:r>
        <w:rPr>
          <w:rFonts w:ascii="Arial" w:hAnsi="Arial" w:cs="Arial"/>
          <w:b/>
          <w:i w:val="0"/>
          <w:color w:val="000000"/>
          <w:sz w:val="22"/>
        </w:rPr>
        <w:t>Run Sign-offs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