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24"/>
        </w:rPr>
        <w:t>Standard Operating Procedure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Document Number: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20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Revision: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Title: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Effective Date: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    Project:     Generated: April 1, 2026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1.0 Purpose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2.0 Scope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 xml:space="preserve">3.0 Procedure: Multi-Role Buffer Protocol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2C3E50"/>
          <w:sz w:val="26"/>
        </w:rPr>
        <w:t xml:space="preserve">3.1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10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15 min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2C3E50"/>
          <w:sz w:val="26"/>
        </w:rPr>
        <w:t xml:space="preserve">3.2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5 min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