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E78B" w14:textId="77777777" w:rsidR="00C350CD" w:rsidRPr="002F6050" w:rsidRDefault="00A9120C">
      <w:pPr>
        <w:rPr>
          <w:b/>
        </w:rPr>
      </w:pPr>
      <w:r w:rsidRPr="002F6050">
        <w:rPr>
          <w:b/>
        </w:rPr>
        <w:t>Labyrint světa a ráj srdce</w:t>
      </w:r>
    </w:p>
    <w:p w14:paraId="31E6AC98" w14:textId="77777777" w:rsidR="00A9120C" w:rsidRPr="002F6050" w:rsidRDefault="00A9120C">
      <w:pPr>
        <w:rPr>
          <w:b/>
        </w:rPr>
      </w:pPr>
      <w:r w:rsidRPr="002F6050">
        <w:rPr>
          <w:b/>
        </w:rPr>
        <w:t>UT:</w:t>
      </w:r>
    </w:p>
    <w:p w14:paraId="797808AD" w14:textId="77777777" w:rsidR="00A9120C" w:rsidRPr="00A9120C" w:rsidRDefault="00A9120C" w:rsidP="00A9120C">
      <w:pPr>
        <w:pStyle w:val="Normlnweb"/>
        <w:spacing w:before="180" w:beforeAutospacing="0" w:after="180" w:afterAutospacing="0"/>
        <w:ind w:left="180" w:right="180" w:firstLine="720"/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A9120C">
        <w:rPr>
          <w:rFonts w:ascii="Calibri" w:hAnsi="Calibri" w:cs="Calibri"/>
          <w:iCs/>
          <w:color w:val="000000"/>
          <w:sz w:val="22"/>
          <w:szCs w:val="22"/>
        </w:rPr>
        <w:t>Takž mne mezi fyzickým a chemickým auditorium uličkami jakýmis provedouc, postaví na jiném placu, kdež sem hrozné divadlo spatřil. Rozpali sobě člověka, a řežíc jeden oud za druhým, pátrali se mu ve všech vnitřnostech, s chutí sobě, co kde našli, ukazujíce. I řekl sem: „Ale což toto za ukrutnost, s člověkem jako s hovadem zacházeti?“ „Musí to býti,“ dí tlumočník, „to je jejich škola.“</w:t>
      </w:r>
    </w:p>
    <w:p w14:paraId="0CF1BD4D" w14:textId="77777777" w:rsidR="00A9120C" w:rsidRPr="00A9120C" w:rsidRDefault="00A9120C" w:rsidP="00A9120C">
      <w:pPr>
        <w:pStyle w:val="Normlnweb"/>
        <w:spacing w:before="180" w:beforeAutospacing="0" w:after="180" w:afterAutospacing="0"/>
        <w:ind w:left="180" w:right="180" w:firstLine="720"/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A9120C">
        <w:rPr>
          <w:rFonts w:ascii="Calibri" w:hAnsi="Calibri" w:cs="Calibri"/>
          <w:iCs/>
          <w:color w:val="000000"/>
          <w:sz w:val="22"/>
          <w:szCs w:val="22"/>
        </w:rPr>
        <w:t>Oni mezitím nechajíc toho, rozběhli se po zahradách, lukách, polích a horách, a co tam kdo roustoucích věcí našli, šklubali to a nanesli takové hromady, že by k přebírání a přehlédání toliko toho mnoho let nestačilo. A každý jíž z hromady co se mu vidělo aneb trefilo, uchytě, běžel rozpáranému onomu tělu: a nad oudy jeho roztahujíc, jedno s druhým na dýl, na šíř, na tloušť měřil. Ten pravil, že se toto k tomu trefuje, onen že netrefuje: pak se o to s velikým křikem hádali; ba i o sama jména travin těch veliké byly nesnáze. Kdo jich nejvíc znal, měřiti a vážiti uměl, tomu z nich věnec upletouc, korunovali ho a kázali doktorem toho umění jmenovati.</w:t>
      </w:r>
    </w:p>
    <w:p w14:paraId="30F7EE8B" w14:textId="77777777" w:rsidR="00A9120C" w:rsidRPr="00A9120C" w:rsidRDefault="00A9120C" w:rsidP="00A9120C">
      <w:pPr>
        <w:pStyle w:val="Normlnweb"/>
        <w:spacing w:before="180" w:beforeAutospacing="0" w:after="180" w:afterAutospacing="0"/>
        <w:ind w:left="180" w:right="180" w:firstLine="720"/>
        <w:jc w:val="both"/>
        <w:rPr>
          <w:rFonts w:ascii="Calibri" w:hAnsi="Calibri" w:cs="Calibri"/>
          <w:color w:val="000000"/>
          <w:sz w:val="22"/>
          <w:szCs w:val="22"/>
        </w:rPr>
      </w:pPr>
      <w:r w:rsidRPr="00A9120C">
        <w:rPr>
          <w:rFonts w:ascii="Calibri" w:hAnsi="Calibri" w:cs="Calibri"/>
          <w:iCs/>
          <w:color w:val="000000"/>
          <w:sz w:val="22"/>
          <w:szCs w:val="22"/>
        </w:rPr>
        <w:t>Vtom spatřím, an teď k nim všelijaké vnitř i zevnitř poraněné, hnijící a kyšící nosí a vodí: k nimž oni přistupujíc, do shnilin jim nahlédli, puchu od nich jdoucího čeníchali, v nečistotách vrchem i spodkem odcházejících se párali, až ošklivo; a tomu pravili průba. Pak vařili teprv, pařili, pražili, škvařili, prudili, studili, pálili, sekali, řezali, bodli, šili zas, vázali, mazali, tvrdili, měkčili, zakrývali, zalévali a nevím co víc nedělali. Mezi tím pacienti mezi rukama předce jim hynuli: nemalý díl s naříkáním na ně, že od jeich buď neumělosti, buď nedbánlivosti zcházejí.</w:t>
      </w:r>
    </w:p>
    <w:p w14:paraId="32870D7C" w14:textId="77777777" w:rsidR="00A9120C" w:rsidRDefault="00A9120C"/>
    <w:p w14:paraId="021D105D" w14:textId="77777777" w:rsidR="00A9120C" w:rsidRPr="002F6050" w:rsidRDefault="00A9120C">
      <w:pPr>
        <w:rPr>
          <w:b/>
        </w:rPr>
      </w:pPr>
      <w:r w:rsidRPr="002F6050">
        <w:rPr>
          <w:b/>
        </w:rPr>
        <w:t>NT:</w:t>
      </w:r>
    </w:p>
    <w:p w14:paraId="300969BF" w14:textId="77777777" w:rsidR="00E36431" w:rsidRPr="00E36431" w:rsidRDefault="00E36431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 w:rsidRPr="00E36431">
        <w:rPr>
          <w:rFonts w:ascii="Calibri" w:hAnsi="Calibri" w:cs="Calibri"/>
          <w:b/>
          <w:bCs/>
          <w:sz w:val="22"/>
          <w:szCs w:val="22"/>
        </w:rPr>
        <w:t>Labyrint</w:t>
      </w:r>
      <w:r w:rsidRPr="00E36431">
        <w:rPr>
          <w:rFonts w:ascii="Calibri" w:hAnsi="Calibri" w:cs="Calibri"/>
          <w:sz w:val="22"/>
          <w:szCs w:val="22"/>
        </w:rPr>
        <w:t> ve staré </w:t>
      </w:r>
      <w:hyperlink r:id="rId8" w:tooltip="Řecká mytologie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řecké mytologii</w:t>
        </w:r>
      </w:hyperlink>
      <w:r w:rsidRPr="00E36431">
        <w:rPr>
          <w:rFonts w:ascii="Calibri" w:hAnsi="Calibri" w:cs="Calibri"/>
          <w:sz w:val="22"/>
          <w:szCs w:val="22"/>
        </w:rPr>
        <w:t> navrhl a postavil legendární řemeslník </w:t>
      </w:r>
      <w:hyperlink r:id="rId9" w:tooltip="Daidalos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Daidalos</w:t>
        </w:r>
      </w:hyperlink>
      <w:r w:rsidRPr="00E36431">
        <w:rPr>
          <w:rFonts w:ascii="Calibri" w:hAnsi="Calibri" w:cs="Calibri"/>
          <w:sz w:val="22"/>
          <w:szCs w:val="22"/>
        </w:rPr>
        <w:t> pro </w:t>
      </w:r>
      <w:hyperlink r:id="rId10" w:tooltip="Kréta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krétského</w:t>
        </w:r>
      </w:hyperlink>
      <w:r w:rsidRPr="00E36431">
        <w:rPr>
          <w:rFonts w:ascii="Calibri" w:hAnsi="Calibri" w:cs="Calibri"/>
          <w:sz w:val="22"/>
          <w:szCs w:val="22"/>
        </w:rPr>
        <w:t> krále </w:t>
      </w:r>
      <w:hyperlink r:id="rId11" w:tooltip="Mínós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Mínóa</w:t>
        </w:r>
      </w:hyperlink>
      <w:r w:rsidRPr="00E36431">
        <w:rPr>
          <w:rFonts w:ascii="Calibri" w:hAnsi="Calibri" w:cs="Calibri"/>
          <w:sz w:val="22"/>
          <w:szCs w:val="22"/>
        </w:rPr>
        <w:t> v paláci </w:t>
      </w:r>
      <w:hyperlink r:id="rId12" w:tooltip="Knóssos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Knóssos</w:t>
        </w:r>
      </w:hyperlink>
      <w:r w:rsidRPr="00E36431">
        <w:rPr>
          <w:rFonts w:ascii="Calibri" w:hAnsi="Calibri" w:cs="Calibri"/>
          <w:sz w:val="22"/>
          <w:szCs w:val="22"/>
        </w:rPr>
        <w:t>. Úkolem bylo zadržet strašného </w:t>
      </w:r>
      <w:hyperlink r:id="rId13" w:tooltip="Mínotaurus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Mínotaura</w:t>
        </w:r>
      </w:hyperlink>
      <w:r w:rsidRPr="00E36431">
        <w:rPr>
          <w:rFonts w:ascii="Calibri" w:hAnsi="Calibri" w:cs="Calibri"/>
          <w:sz w:val="22"/>
          <w:szCs w:val="22"/>
        </w:rPr>
        <w:t> – tvora, který byl z poloviny člověkem a napůl </w:t>
      </w:r>
      <w:hyperlink r:id="rId14" w:tooltip="Tur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býkem</w:t>
        </w:r>
      </w:hyperlink>
      <w:r w:rsidRPr="00E36431">
        <w:rPr>
          <w:rFonts w:ascii="Calibri" w:hAnsi="Calibri" w:cs="Calibri"/>
          <w:sz w:val="22"/>
          <w:szCs w:val="22"/>
        </w:rPr>
        <w:t>. Mínotaura nakonec zabil statečný </w:t>
      </w:r>
      <w:hyperlink r:id="rId15" w:tooltip="Athény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aténský</w:t>
        </w:r>
      </w:hyperlink>
      <w:r w:rsidRPr="00E36431">
        <w:rPr>
          <w:rFonts w:ascii="Calibri" w:hAnsi="Calibri" w:cs="Calibri"/>
          <w:sz w:val="22"/>
          <w:szCs w:val="22"/>
        </w:rPr>
        <w:t> hrdina </w:t>
      </w:r>
      <w:hyperlink r:id="rId16" w:tooltip="Théseus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Théseus</w:t>
        </w:r>
      </w:hyperlink>
      <w:r w:rsidRPr="00E36431">
        <w:rPr>
          <w:rFonts w:ascii="Calibri" w:hAnsi="Calibri" w:cs="Calibri"/>
          <w:sz w:val="22"/>
          <w:szCs w:val="22"/>
        </w:rPr>
        <w:t>. Daidalos postavil Labyrint tak šikovně a chytře, že on sám dokázal po dokončení stavby jen stěží uniknout</w:t>
      </w:r>
      <w:hyperlink r:id="rId17" w:anchor="cite_note-1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  <w:vertAlign w:val="superscript"/>
          </w:rPr>
          <w:t>[1]</w:t>
        </w:r>
      </w:hyperlink>
      <w:r w:rsidRPr="00E36431">
        <w:rPr>
          <w:rFonts w:ascii="Calibri" w:hAnsi="Calibri" w:cs="Calibri"/>
          <w:sz w:val="22"/>
          <w:szCs w:val="22"/>
        </w:rPr>
        <w:t>, Théseovi však pomohla </w:t>
      </w:r>
      <w:hyperlink r:id="rId18" w:tooltip="Ariadna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Ariadna</w:t>
        </w:r>
      </w:hyperlink>
      <w:r w:rsidRPr="00E36431">
        <w:rPr>
          <w:rFonts w:ascii="Calibri" w:hAnsi="Calibri" w:cs="Calibri"/>
          <w:sz w:val="22"/>
          <w:szCs w:val="22"/>
        </w:rPr>
        <w:t> (dcera krále Mínóa) a její osudové klubko nití, které mu pomohlo najít cestu zpět.</w:t>
      </w:r>
    </w:p>
    <w:p w14:paraId="742A9370" w14:textId="77777777" w:rsidR="00E36431" w:rsidRPr="00E36431" w:rsidRDefault="00E36431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 w:rsidRPr="00E36431">
        <w:rPr>
          <w:rFonts w:ascii="Calibri" w:hAnsi="Calibri" w:cs="Calibri"/>
          <w:sz w:val="22"/>
          <w:szCs w:val="22"/>
        </w:rPr>
        <w:t>Pojem labyrint je často zaměňuje s termínem </w:t>
      </w:r>
      <w:hyperlink r:id="rId19" w:tooltip="Bludiště" w:history="1">
        <w:r w:rsidRPr="00E36431">
          <w:rPr>
            <w:rStyle w:val="Hypertextovodkaz"/>
            <w:rFonts w:ascii="Calibri" w:hAnsi="Calibri" w:cs="Calibri"/>
            <w:i/>
            <w:iCs/>
            <w:color w:val="auto"/>
            <w:sz w:val="22"/>
            <w:szCs w:val="22"/>
            <w:u w:val="none"/>
          </w:rPr>
          <w:t>bludiště</w:t>
        </w:r>
      </w:hyperlink>
      <w:r w:rsidRPr="00E36431">
        <w:rPr>
          <w:rFonts w:ascii="Calibri" w:hAnsi="Calibri" w:cs="Calibri"/>
          <w:sz w:val="22"/>
          <w:szCs w:val="22"/>
        </w:rPr>
        <w:t>, ale moderní vědci podávají přesnější definice. Pro ně je bludiště </w:t>
      </w:r>
      <w:hyperlink r:id="rId20" w:tooltip="Puzzle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skládanka</w:t>
        </w:r>
      </w:hyperlink>
      <w:r w:rsidRPr="00E36431">
        <w:rPr>
          <w:rFonts w:ascii="Calibri" w:hAnsi="Calibri" w:cs="Calibri"/>
          <w:sz w:val="22"/>
          <w:szCs w:val="22"/>
        </w:rPr>
        <w:t> v podobě složitě větvených cest s možností volby cesty a směru, zatímco labyrint obsahuje do svého středu pouze jedinou </w:t>
      </w:r>
      <w:hyperlink r:id="rId21" w:tooltip="Eulerovský tah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cestu</w:t>
        </w:r>
      </w:hyperlink>
      <w:r w:rsidRPr="00E36431">
        <w:rPr>
          <w:rFonts w:ascii="Calibri" w:hAnsi="Calibri" w:cs="Calibri"/>
          <w:sz w:val="22"/>
          <w:szCs w:val="22"/>
        </w:rPr>
        <w:t>. Labyrint má jednoznačnou trasu do středu a zpět a je navržen tak, aby bylo jednoduché se v něm orientovat.</w:t>
      </w:r>
    </w:p>
    <w:p w14:paraId="2067125F" w14:textId="02CE386F" w:rsidR="00912B52" w:rsidRDefault="00E36431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 w:rsidRPr="00E36431">
        <w:rPr>
          <w:rFonts w:ascii="Calibri" w:hAnsi="Calibri" w:cs="Calibri"/>
          <w:sz w:val="22"/>
          <w:szCs w:val="22"/>
        </w:rPr>
        <w:t>Labyrinty mohou být realizovány jak symbolicky, tak i fyzicky. Symbolicky jsou zastoupeny v </w:t>
      </w:r>
      <w:hyperlink r:id="rId22" w:tooltip="Umění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umění</w:t>
        </w:r>
      </w:hyperlink>
      <w:r w:rsidRPr="00E36431">
        <w:rPr>
          <w:rFonts w:ascii="Calibri" w:hAnsi="Calibri" w:cs="Calibri"/>
          <w:sz w:val="22"/>
          <w:szCs w:val="22"/>
        </w:rPr>
        <w:t> nebo jako vzory na </w:t>
      </w:r>
      <w:hyperlink r:id="rId23" w:tooltip="Keramika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keramice</w:t>
        </w:r>
      </w:hyperlink>
      <w:r w:rsidRPr="00E36431">
        <w:rPr>
          <w:rFonts w:ascii="Calibri" w:hAnsi="Calibri" w:cs="Calibri"/>
          <w:sz w:val="22"/>
          <w:szCs w:val="22"/>
        </w:rPr>
        <w:t>, na stěnách jeskyní, atd. Reprezentace jsou po celém světě podobné a jsou obecně malovány na zem tak, aby lidé mohli chodit od vstupního bodu do středu a zpět. Labyrinty se používají pro skupinové rituály a </w:t>
      </w:r>
      <w:hyperlink r:id="rId24" w:tooltip="Meditace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meditace</w:t>
        </w:r>
      </w:hyperlink>
      <w:r w:rsidRPr="00E36431">
        <w:rPr>
          <w:rFonts w:ascii="Calibri" w:hAnsi="Calibri" w:cs="Calibri"/>
          <w:sz w:val="22"/>
          <w:szCs w:val="22"/>
        </w:rPr>
        <w:t>.</w:t>
      </w:r>
    </w:p>
    <w:p w14:paraId="3C57AFF9" w14:textId="77777777" w:rsidR="00912B52" w:rsidRDefault="00912B52">
      <w:pPr>
        <w:rPr>
          <w:rFonts w:ascii="Calibri" w:eastAsia="Times New Roman" w:hAnsi="Calibri" w:cs="Calibri"/>
          <w:lang w:eastAsia="cs-CZ"/>
        </w:rPr>
      </w:pPr>
      <w:r>
        <w:rPr>
          <w:rFonts w:ascii="Calibri" w:hAnsi="Calibri" w:cs="Calibri"/>
        </w:rPr>
        <w:br w:type="page"/>
      </w:r>
    </w:p>
    <w:p w14:paraId="470AC256" w14:textId="6AAC90E2" w:rsidR="00E36431" w:rsidRDefault="00912B52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Odpověď</w:t>
      </w:r>
    </w:p>
    <w:p w14:paraId="486F63C3" w14:textId="261CBECA" w:rsidR="00F812B7" w:rsidRDefault="00F812B7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="00912B52">
        <w:rPr>
          <w:rFonts w:ascii="Calibri" w:hAnsi="Calibri" w:cs="Calibri"/>
          <w:sz w:val="22"/>
          <w:szCs w:val="22"/>
        </w:rPr>
        <w:t>S:</w:t>
      </w:r>
      <w:r>
        <w:rPr>
          <w:rFonts w:ascii="Calibri" w:hAnsi="Calibri" w:cs="Calibri"/>
          <w:sz w:val="22"/>
          <w:szCs w:val="22"/>
        </w:rPr>
        <w:t xml:space="preserve"> vykladový</w:t>
      </w:r>
    </w:p>
    <w:p w14:paraId="1A49083B" w14:textId="5A529961" w:rsidR="00F812B7" w:rsidRDefault="00F812B7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912B52">
        <w:rPr>
          <w:rFonts w:ascii="Calibri" w:hAnsi="Calibri" w:cs="Calibri"/>
          <w:sz w:val="22"/>
          <w:szCs w:val="22"/>
        </w:rPr>
        <w:t>P:</w:t>
      </w:r>
      <w:r>
        <w:rPr>
          <w:rFonts w:ascii="Calibri" w:hAnsi="Calibri" w:cs="Calibri"/>
          <w:sz w:val="22"/>
          <w:szCs w:val="22"/>
        </w:rPr>
        <w:t xml:space="preserve"> naučný</w:t>
      </w:r>
    </w:p>
    <w:p w14:paraId="163418E8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  <w:r w:rsidRPr="00F812B7">
        <w:rPr>
          <w:rFonts w:ascii="Calibri" w:hAnsi="Calibri" w:cs="Calibri"/>
          <w:sz w:val="22"/>
          <w:szCs w:val="22"/>
        </w:rPr>
        <w:t>Historické odkazy: Jsou uvedeny informace o Daidalovi, králi Mínóovi, paláci Knóssos a Mínotaurovi, které odkazují na starou řeckou mytologii a historické události.</w:t>
      </w:r>
    </w:p>
    <w:p w14:paraId="67AC4C9A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</w:p>
    <w:p w14:paraId="5803A55B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  <w:r w:rsidRPr="00F812B7">
        <w:rPr>
          <w:rFonts w:ascii="Calibri" w:hAnsi="Calibri" w:cs="Calibri"/>
          <w:sz w:val="22"/>
          <w:szCs w:val="22"/>
        </w:rPr>
        <w:t>Metafora: Použití termínů "Labyrint" a "bludiště" je metaforou, která odkazuje na složité a komplikované situace nebo cesty.</w:t>
      </w:r>
    </w:p>
    <w:p w14:paraId="1EEB861A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</w:p>
    <w:p w14:paraId="4C845874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  <w:r w:rsidRPr="00F812B7">
        <w:rPr>
          <w:rFonts w:ascii="Calibri" w:hAnsi="Calibri" w:cs="Calibri"/>
          <w:sz w:val="22"/>
          <w:szCs w:val="22"/>
        </w:rPr>
        <w:t>Kontrast: Kontrastní protiklad mezi labyrintem a bludištěm je použit k vysvětlení rozdílu mezi oběma pojmy a jejich přesnější definici.</w:t>
      </w:r>
    </w:p>
    <w:p w14:paraId="0C423F26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</w:p>
    <w:p w14:paraId="647D4295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  <w:r w:rsidRPr="00F812B7">
        <w:rPr>
          <w:rFonts w:ascii="Calibri" w:hAnsi="Calibri" w:cs="Calibri"/>
          <w:sz w:val="22"/>
          <w:szCs w:val="22"/>
        </w:rPr>
        <w:t>Technické termíny: Použití termínů jako "skládanka v podobě složitě větvených cest", "jednoznačná trasa" a "orientace" přináší technický pohled na labyrinty a jejich strukturu.</w:t>
      </w:r>
    </w:p>
    <w:p w14:paraId="34704DA8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</w:p>
    <w:p w14:paraId="536005B7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  <w:r w:rsidRPr="00F812B7">
        <w:rPr>
          <w:rFonts w:ascii="Calibri" w:hAnsi="Calibri" w:cs="Calibri"/>
          <w:sz w:val="22"/>
          <w:szCs w:val="22"/>
        </w:rPr>
        <w:t>Konkrétní a obrazné výrazy: Popisy realizace labyrintů, jako jsou umělecké ztvárnění, vzory na keramice a malby na zemi, přinášejí konkrétní a obrazné výrazy, které zpřesňují a ilustrují jejich význam a použití.</w:t>
      </w:r>
    </w:p>
    <w:p w14:paraId="25C81599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</w:p>
    <w:p w14:paraId="07F15970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  <w:r w:rsidRPr="00F812B7">
        <w:rPr>
          <w:rFonts w:ascii="Calibri" w:hAnsi="Calibri" w:cs="Calibri"/>
          <w:sz w:val="22"/>
          <w:szCs w:val="22"/>
        </w:rPr>
        <w:t>Odkazy na rituály a meditace: Použití slov "skupinové rituály" a "meditace" odkazuje na další využití labyrintů v různých kulturních a duchovních praxích.</w:t>
      </w:r>
    </w:p>
    <w:p w14:paraId="5100E2C5" w14:textId="77777777" w:rsidR="00F812B7" w:rsidRPr="00F812B7" w:rsidRDefault="00F812B7" w:rsidP="00F812B7">
      <w:pPr>
        <w:pStyle w:val="Normlnweb"/>
        <w:shd w:val="clear" w:color="auto" w:fill="FFFFFF"/>
        <w:spacing w:before="120" w:after="120"/>
        <w:rPr>
          <w:rFonts w:ascii="Calibri" w:hAnsi="Calibri" w:cs="Calibri"/>
          <w:sz w:val="22"/>
          <w:szCs w:val="22"/>
        </w:rPr>
      </w:pPr>
    </w:p>
    <w:p w14:paraId="6E756EAD" w14:textId="2A088B8A" w:rsidR="00F812B7" w:rsidRDefault="00F812B7" w:rsidP="00F812B7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 w:rsidRPr="00F812B7">
        <w:rPr>
          <w:rFonts w:ascii="Calibri" w:hAnsi="Calibri" w:cs="Calibri"/>
          <w:sz w:val="22"/>
          <w:szCs w:val="22"/>
        </w:rPr>
        <w:t>Odborný styl: Text obsahuje odborné pojmy a technické vysvětlení, což přispívá k formálnějšímu a vykládacímu styl</w:t>
      </w:r>
    </w:p>
    <w:p w14:paraId="527DDC90" w14:textId="08C10A11" w:rsidR="00F812B7" w:rsidRDefault="00F812B7" w:rsidP="00F812B7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Mají společné to, že je řeč o labyrintu.</w:t>
      </w:r>
    </w:p>
    <w:p w14:paraId="0EE53F5C" w14:textId="56A449D4" w:rsidR="00F812B7" w:rsidRPr="00E36431" w:rsidRDefault="00F812B7" w:rsidP="00F812B7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Napsal to odborník přes labyrinty, pro dějepis, protože chtěl dětem vysvětlit co je to labyrint,</w:t>
      </w:r>
    </w:p>
    <w:p w14:paraId="2D388288" w14:textId="77777777" w:rsidR="00E36431" w:rsidRDefault="00E36431"/>
    <w:sectPr w:rsidR="00E3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F0A"/>
    <w:multiLevelType w:val="multilevel"/>
    <w:tmpl w:val="1624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0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5F7"/>
    <w:rsid w:val="002F6050"/>
    <w:rsid w:val="00912B52"/>
    <w:rsid w:val="00A9120C"/>
    <w:rsid w:val="00C350CD"/>
    <w:rsid w:val="00C525F7"/>
    <w:rsid w:val="00E36431"/>
    <w:rsid w:val="00F8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450F"/>
  <w15:chartTrackingRefBased/>
  <w15:docId w15:val="{382C1B80-A575-436A-9F3C-919CF16E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9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36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%C5%98eck%C3%A1_mytologie" TargetMode="External"/><Relationship Id="rId13" Type="http://schemas.openxmlformats.org/officeDocument/2006/relationships/hyperlink" Target="https://cs.wikipedia.org/wiki/M%C3%ADnotaurus" TargetMode="External"/><Relationship Id="rId18" Type="http://schemas.openxmlformats.org/officeDocument/2006/relationships/hyperlink" Target="https://cs.wikipedia.org/wiki/Ariadna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s.wikipedia.org/wiki/Eulerovsk%C3%BD_ta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s.wikipedia.org/wiki/Kn%C3%B3ssos" TargetMode="External"/><Relationship Id="rId17" Type="http://schemas.openxmlformats.org/officeDocument/2006/relationships/hyperlink" Target="https://cs.wikipedia.org/wiki/Labyrin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Th%C3%A9seus" TargetMode="External"/><Relationship Id="rId20" Type="http://schemas.openxmlformats.org/officeDocument/2006/relationships/hyperlink" Target="https://cs.wikipedia.org/wiki/Puzz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.wikipedia.org/wiki/M%C3%ADn%C3%B3s" TargetMode="External"/><Relationship Id="rId24" Type="http://schemas.openxmlformats.org/officeDocument/2006/relationships/hyperlink" Target="https://cs.wikipedia.org/wiki/Meditace" TargetMode="External"/><Relationship Id="rId5" Type="http://schemas.openxmlformats.org/officeDocument/2006/relationships/styles" Target="styles.xml"/><Relationship Id="rId15" Type="http://schemas.openxmlformats.org/officeDocument/2006/relationships/hyperlink" Target="https://cs.wikipedia.org/wiki/Ath%C3%A9ny" TargetMode="External"/><Relationship Id="rId23" Type="http://schemas.openxmlformats.org/officeDocument/2006/relationships/hyperlink" Target="https://cs.wikipedia.org/wiki/Keramika" TargetMode="External"/><Relationship Id="rId10" Type="http://schemas.openxmlformats.org/officeDocument/2006/relationships/hyperlink" Target="https://cs.wikipedia.org/wiki/Kr%C3%A9ta" TargetMode="External"/><Relationship Id="rId19" Type="http://schemas.openxmlformats.org/officeDocument/2006/relationships/hyperlink" Target="https://cs.wikipedia.org/wiki/Bludi%C5%A1t%C4%9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s.wikipedia.org/wiki/Daidalos" TargetMode="External"/><Relationship Id="rId14" Type="http://schemas.openxmlformats.org/officeDocument/2006/relationships/hyperlink" Target="https://cs.wikipedia.org/wiki/Tur" TargetMode="External"/><Relationship Id="rId22" Type="http://schemas.openxmlformats.org/officeDocument/2006/relationships/hyperlink" Target="https://cs.wikipedia.org/wiki/Um%C4%9Bn%C3%AD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5FF487-03BA-46C4-9BC6-999DC7CF0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CC7732-CB4E-4A55-B6E5-6ECF2300D7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D9EA48-2CF8-40E8-A0E6-830F0791F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776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3.D Kroutil Václav</cp:lastModifiedBy>
  <cp:revision>7</cp:revision>
  <dcterms:created xsi:type="dcterms:W3CDTF">2021-02-24T10:36:00Z</dcterms:created>
  <dcterms:modified xsi:type="dcterms:W3CDTF">2023-06-22T20:01:00Z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