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5764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4F7245B5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6DE91B4D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22C93E0E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>Čtenářská dílna číslo 1.</w:t>
      </w:r>
      <w:r w:rsidR="001A4064">
        <w:rPr>
          <w:sz w:val="24"/>
        </w:rPr>
        <w:t xml:space="preserve"> a 2.</w:t>
      </w:r>
      <w:r w:rsidRPr="00774DE7">
        <w:rPr>
          <w:sz w:val="24"/>
        </w:rPr>
        <w:t xml:space="preserve"> pro 3. ročník</w:t>
      </w:r>
    </w:p>
    <w:p w14:paraId="1D5E53EA" w14:textId="6DA71C4D" w:rsidR="00774DE7" w:rsidRPr="002641A5" w:rsidRDefault="002641A5">
      <w:pPr>
        <w:rPr>
          <w:b/>
          <w:sz w:val="32"/>
          <w:u w:val="single"/>
        </w:rPr>
      </w:pPr>
      <w:r w:rsidRPr="002641A5">
        <w:rPr>
          <w:b/>
          <w:sz w:val="32"/>
          <w:u w:val="single"/>
        </w:rPr>
        <w:t>P</w:t>
      </w:r>
      <w:r w:rsidR="00774DE7" w:rsidRPr="002641A5">
        <w:rPr>
          <w:b/>
          <w:sz w:val="32"/>
          <w:u w:val="single"/>
        </w:rPr>
        <w:t xml:space="preserve">racovní list </w:t>
      </w:r>
    </w:p>
    <w:p w14:paraId="70471187" w14:textId="7B5D2E0A" w:rsidR="006301A2" w:rsidRDefault="008F423E">
      <w:pPr>
        <w:rPr>
          <w:b/>
          <w:sz w:val="32"/>
          <w:u w:val="single"/>
        </w:rPr>
      </w:pPr>
      <w:r w:rsidRPr="008F423E">
        <w:rPr>
          <w:b/>
          <w:sz w:val="32"/>
          <w:u w:val="single"/>
        </w:rPr>
        <w:t xml:space="preserve">Giovanni </w:t>
      </w:r>
      <w:proofErr w:type="spellStart"/>
      <w:r w:rsidRPr="008F423E">
        <w:rPr>
          <w:b/>
          <w:sz w:val="32"/>
          <w:u w:val="single"/>
        </w:rPr>
        <w:t>Boccaccio</w:t>
      </w:r>
      <w:proofErr w:type="spellEnd"/>
      <w:r w:rsidRPr="008F423E">
        <w:rPr>
          <w:b/>
          <w:sz w:val="32"/>
          <w:u w:val="single"/>
        </w:rPr>
        <w:t>: Dekameron</w:t>
      </w:r>
    </w:p>
    <w:p w14:paraId="40BC3AEE" w14:textId="77777777" w:rsidR="008F423E" w:rsidRPr="009864C0" w:rsidRDefault="008F423E">
      <w:pPr>
        <w:rPr>
          <w:b/>
          <w:sz w:val="28"/>
        </w:rPr>
      </w:pPr>
    </w:p>
    <w:p w14:paraId="2192FC11" w14:textId="78BF62A5" w:rsidR="009864C0" w:rsidRDefault="009864C0">
      <w:pPr>
        <w:rPr>
          <w:b/>
          <w:sz w:val="24"/>
          <w:szCs w:val="24"/>
        </w:rPr>
      </w:pPr>
      <w:r w:rsidRPr="00246E1E">
        <w:rPr>
          <w:b/>
          <w:sz w:val="24"/>
          <w:szCs w:val="24"/>
        </w:rPr>
        <w:t>Použitá literatura:</w:t>
      </w:r>
    </w:p>
    <w:p w14:paraId="2F185D7E" w14:textId="102D9BB3" w:rsidR="006301A2" w:rsidRDefault="008F423E" w:rsidP="006301A2">
      <w:pPr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BOCCACCIO, Giovanni. Dekameron. Vydání v Odeonu páté. Přeložil Radovan KRÁTKÝ. Praha: Odeon, 2017. ISBN 978-80-207-1776-4.</w:t>
      </w:r>
    </w:p>
    <w:p w14:paraId="40BAD055" w14:textId="77777777" w:rsidR="008F423E" w:rsidRPr="006301A2" w:rsidRDefault="008F423E" w:rsidP="006301A2">
      <w:pPr>
        <w:rPr>
          <w:rFonts w:cs="Calibri"/>
          <w:sz w:val="24"/>
          <w:szCs w:val="24"/>
        </w:rPr>
      </w:pPr>
    </w:p>
    <w:p w14:paraId="79639B16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T</w:t>
      </w:r>
      <w:r w:rsidR="00CB6767" w:rsidRPr="00246E1E">
        <w:rPr>
          <w:rFonts w:cs="Calibri"/>
          <w:b/>
          <w:sz w:val="24"/>
          <w:szCs w:val="24"/>
        </w:rPr>
        <w:t>éma a motiv</w:t>
      </w:r>
      <w:r w:rsidRPr="00246E1E">
        <w:rPr>
          <w:rFonts w:cs="Calibri"/>
          <w:b/>
          <w:sz w:val="24"/>
          <w:szCs w:val="24"/>
        </w:rPr>
        <w:t>:</w:t>
      </w:r>
    </w:p>
    <w:p w14:paraId="735C36EE" w14:textId="77777777" w:rsidR="008F423E" w:rsidRPr="008F423E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b/>
          <w:bCs/>
          <w:sz w:val="24"/>
          <w:szCs w:val="24"/>
        </w:rPr>
        <w:t>Téma</w:t>
      </w:r>
      <w:r w:rsidRPr="008F423E">
        <w:rPr>
          <w:rFonts w:cs="Calibri"/>
          <w:sz w:val="24"/>
          <w:szCs w:val="24"/>
        </w:rPr>
        <w:t>: Mezilidské vztahy</w:t>
      </w:r>
    </w:p>
    <w:p w14:paraId="47FEA8A5" w14:textId="26547382" w:rsidR="00A01A49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b/>
          <w:bCs/>
          <w:sz w:val="24"/>
          <w:szCs w:val="24"/>
        </w:rPr>
        <w:t>Motiv</w:t>
      </w:r>
      <w:r w:rsidRPr="008F423E">
        <w:rPr>
          <w:rFonts w:cs="Calibri"/>
          <w:sz w:val="24"/>
          <w:szCs w:val="24"/>
        </w:rPr>
        <w:t>: Žertovné příběhy; milostné příběhy; mor; nepřízeň osudu; karma; vychytralost; překvapení; lidská hloupost; láska</w:t>
      </w:r>
    </w:p>
    <w:p w14:paraId="10DFFC39" w14:textId="77777777" w:rsidR="008F423E" w:rsidRPr="00246E1E" w:rsidRDefault="008F423E" w:rsidP="008F423E">
      <w:pPr>
        <w:spacing w:after="0" w:line="240" w:lineRule="auto"/>
        <w:rPr>
          <w:rFonts w:cs="Calibri"/>
          <w:sz w:val="24"/>
          <w:szCs w:val="24"/>
        </w:rPr>
      </w:pPr>
    </w:p>
    <w:p w14:paraId="045DCDAA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Č</w:t>
      </w:r>
      <w:r w:rsidR="00CB6767" w:rsidRPr="00246E1E">
        <w:rPr>
          <w:rFonts w:cs="Calibri"/>
          <w:b/>
          <w:sz w:val="24"/>
          <w:szCs w:val="24"/>
        </w:rPr>
        <w:t>asoprostor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1D38A07D" w14:textId="311C0345" w:rsidR="002641A5" w:rsidRDefault="008F423E" w:rsidP="00CB6767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Venkovské sídlo ve Florencii, 14. století</w:t>
      </w:r>
    </w:p>
    <w:p w14:paraId="2748A9EF" w14:textId="77777777" w:rsidR="00A01A49" w:rsidRPr="00246E1E" w:rsidRDefault="00A01A49" w:rsidP="00CB6767">
      <w:pPr>
        <w:spacing w:after="0" w:line="240" w:lineRule="auto"/>
        <w:rPr>
          <w:rFonts w:cs="Calibri"/>
          <w:sz w:val="24"/>
          <w:szCs w:val="24"/>
        </w:rPr>
      </w:pPr>
    </w:p>
    <w:p w14:paraId="2071A451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K</w:t>
      </w:r>
      <w:r w:rsidR="00CB6767" w:rsidRPr="00246E1E">
        <w:rPr>
          <w:rFonts w:cs="Calibri"/>
          <w:b/>
          <w:sz w:val="24"/>
          <w:szCs w:val="24"/>
        </w:rPr>
        <w:t>ompoziční výstavba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44F7F3C2" w14:textId="1F55B31B" w:rsidR="005C5AF8" w:rsidRPr="00A01A49" w:rsidRDefault="008F423E" w:rsidP="00A01A49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Rámcové uspořádání. Dílo obsahuje 100 novel (10 dní po 10 novelách)</w:t>
      </w:r>
    </w:p>
    <w:p w14:paraId="4B17E68E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6EF4B066" w14:textId="77777777" w:rsidR="00CB6767" w:rsidRPr="00246E1E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246E1E">
        <w:rPr>
          <w:rFonts w:cs="Calibri"/>
          <w:b/>
          <w:sz w:val="24"/>
          <w:szCs w:val="24"/>
        </w:rPr>
        <w:t>L</w:t>
      </w:r>
      <w:r w:rsidR="00CB6767" w:rsidRPr="00246E1E">
        <w:rPr>
          <w:rFonts w:cs="Calibri"/>
          <w:b/>
          <w:sz w:val="24"/>
          <w:szCs w:val="24"/>
        </w:rPr>
        <w:t>iterární druh a žánr</w:t>
      </w:r>
      <w:r w:rsidR="00246E1E" w:rsidRPr="00246E1E">
        <w:rPr>
          <w:rFonts w:cs="Calibri"/>
          <w:b/>
          <w:sz w:val="24"/>
          <w:szCs w:val="24"/>
        </w:rPr>
        <w:t>:</w:t>
      </w:r>
    </w:p>
    <w:p w14:paraId="365C231C" w14:textId="44BD96EB" w:rsidR="002641A5" w:rsidRDefault="005B5830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Druh: </w:t>
      </w:r>
      <w:r w:rsidR="008F423E">
        <w:rPr>
          <w:rFonts w:cs="Calibri"/>
          <w:sz w:val="24"/>
          <w:szCs w:val="24"/>
        </w:rPr>
        <w:t>Epika</w:t>
      </w:r>
    </w:p>
    <w:p w14:paraId="4AFAFEC7" w14:textId="11BC58F0" w:rsidR="00A01A49" w:rsidRDefault="00A01A49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Žánr: </w:t>
      </w:r>
      <w:r w:rsidR="008F423E">
        <w:rPr>
          <w:rFonts w:cs="Calibri"/>
          <w:sz w:val="24"/>
          <w:szCs w:val="24"/>
        </w:rPr>
        <w:t>Novela a rámcová povídka</w:t>
      </w:r>
    </w:p>
    <w:p w14:paraId="01AC96FB" w14:textId="5528B99B" w:rsidR="008F423E" w:rsidRDefault="008F423E" w:rsidP="00CB6767">
      <w:pPr>
        <w:spacing w:after="0" w:line="240" w:lineRule="auto"/>
        <w:rPr>
          <w:rFonts w:cs="Calibri"/>
          <w:sz w:val="24"/>
          <w:szCs w:val="24"/>
        </w:rPr>
      </w:pPr>
    </w:p>
    <w:p w14:paraId="703DA5F0" w14:textId="77777777" w:rsidR="008F423E" w:rsidRPr="008F423E" w:rsidRDefault="008F423E" w:rsidP="008F423E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8F423E">
        <w:rPr>
          <w:rFonts w:cs="Calibri"/>
          <w:b/>
          <w:bCs/>
          <w:sz w:val="24"/>
          <w:szCs w:val="24"/>
        </w:rPr>
        <w:t>Vypravěč:</w:t>
      </w:r>
    </w:p>
    <w:p w14:paraId="0813EC4A" w14:textId="77777777" w:rsidR="008F423E" w:rsidRPr="008F423E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Er-forma</w:t>
      </w:r>
    </w:p>
    <w:p w14:paraId="16653F6A" w14:textId="7F5C8F59" w:rsidR="008F423E" w:rsidRPr="00246E1E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vševědoucí vypravěč</w:t>
      </w:r>
    </w:p>
    <w:p w14:paraId="07BBC33D" w14:textId="77777777" w:rsidR="00CB6767" w:rsidRPr="001A2D35" w:rsidRDefault="00CB6767" w:rsidP="00CB6767">
      <w:pPr>
        <w:spacing w:after="0" w:line="240" w:lineRule="auto"/>
        <w:rPr>
          <w:rFonts w:cs="Calibri"/>
          <w:b/>
          <w:sz w:val="24"/>
          <w:szCs w:val="24"/>
        </w:rPr>
      </w:pPr>
    </w:p>
    <w:p w14:paraId="39D73F41" w14:textId="79ACC3A4" w:rsidR="002641A5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5C5AF8">
        <w:rPr>
          <w:rFonts w:cs="Calibri"/>
          <w:b/>
          <w:sz w:val="24"/>
          <w:szCs w:val="24"/>
        </w:rPr>
        <w:t>P</w:t>
      </w:r>
      <w:r w:rsidR="00CB6767" w:rsidRPr="005C5AF8">
        <w:rPr>
          <w:rFonts w:cs="Calibri"/>
          <w:b/>
          <w:sz w:val="24"/>
          <w:szCs w:val="24"/>
        </w:rPr>
        <w:t>ostav</w:t>
      </w:r>
      <w:r w:rsidRPr="009670C1">
        <w:rPr>
          <w:rFonts w:cs="Calibri"/>
          <w:b/>
          <w:sz w:val="24"/>
          <w:szCs w:val="24"/>
        </w:rPr>
        <w:t>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2DB6CD63" w14:textId="77777777" w:rsidR="008F423E" w:rsidRPr="008F423E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Skupina 10 lidí.</w:t>
      </w:r>
    </w:p>
    <w:p w14:paraId="58F207D6" w14:textId="77777777" w:rsidR="008F423E" w:rsidRPr="008F423E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r w:rsidRPr="008F423E">
        <w:rPr>
          <w:rFonts w:cs="Calibri"/>
          <w:sz w:val="24"/>
          <w:szCs w:val="24"/>
        </w:rPr>
        <w:t>Typičtí renesanční hrdinové, plni života a odhodlání užívat si život, zejména ženy.</w:t>
      </w:r>
    </w:p>
    <w:p w14:paraId="4B34206C" w14:textId="58237169" w:rsidR="00CB6767" w:rsidRPr="00246E1E" w:rsidRDefault="008F423E" w:rsidP="008F423E">
      <w:pPr>
        <w:spacing w:after="0" w:line="240" w:lineRule="auto"/>
        <w:rPr>
          <w:rFonts w:cs="Calibri"/>
          <w:sz w:val="24"/>
          <w:szCs w:val="24"/>
        </w:rPr>
      </w:pPr>
      <w:proofErr w:type="spellStart"/>
      <w:r w:rsidRPr="008F423E">
        <w:rPr>
          <w:rFonts w:cs="Calibri"/>
          <w:sz w:val="24"/>
          <w:szCs w:val="24"/>
        </w:rPr>
        <w:t>Pampinea</w:t>
      </w:r>
      <w:proofErr w:type="spellEnd"/>
      <w:r w:rsidRPr="008F423E">
        <w:rPr>
          <w:rFonts w:cs="Calibri"/>
          <w:sz w:val="24"/>
          <w:szCs w:val="24"/>
        </w:rPr>
        <w:t xml:space="preserve">, </w:t>
      </w:r>
      <w:proofErr w:type="spellStart"/>
      <w:r w:rsidRPr="008F423E">
        <w:rPr>
          <w:rFonts w:cs="Calibri"/>
          <w:sz w:val="24"/>
          <w:szCs w:val="24"/>
        </w:rPr>
        <w:t>Fiamnetta</w:t>
      </w:r>
      <w:proofErr w:type="spellEnd"/>
      <w:r w:rsidRPr="008F423E">
        <w:rPr>
          <w:rFonts w:cs="Calibri"/>
          <w:sz w:val="24"/>
          <w:szCs w:val="24"/>
        </w:rPr>
        <w:t xml:space="preserve">, Filomena, Emilia, </w:t>
      </w:r>
      <w:proofErr w:type="spellStart"/>
      <w:r w:rsidRPr="008F423E">
        <w:rPr>
          <w:rFonts w:cs="Calibri"/>
          <w:sz w:val="24"/>
          <w:szCs w:val="24"/>
        </w:rPr>
        <w:t>Lauretta</w:t>
      </w:r>
      <w:proofErr w:type="spellEnd"/>
      <w:r w:rsidRPr="008F423E">
        <w:rPr>
          <w:rFonts w:cs="Calibri"/>
          <w:sz w:val="24"/>
          <w:szCs w:val="24"/>
        </w:rPr>
        <w:t xml:space="preserve">, </w:t>
      </w:r>
      <w:proofErr w:type="spellStart"/>
      <w:r w:rsidRPr="008F423E">
        <w:rPr>
          <w:rFonts w:cs="Calibri"/>
          <w:sz w:val="24"/>
          <w:szCs w:val="24"/>
        </w:rPr>
        <w:t>Neifile</w:t>
      </w:r>
      <w:proofErr w:type="spellEnd"/>
      <w:r w:rsidRPr="008F423E">
        <w:rPr>
          <w:rFonts w:cs="Calibri"/>
          <w:sz w:val="24"/>
          <w:szCs w:val="24"/>
        </w:rPr>
        <w:t xml:space="preserve">, Elisa, </w:t>
      </w:r>
      <w:proofErr w:type="spellStart"/>
      <w:r w:rsidRPr="008F423E">
        <w:rPr>
          <w:rFonts w:cs="Calibri"/>
          <w:sz w:val="24"/>
          <w:szCs w:val="24"/>
        </w:rPr>
        <w:t>Pamfilo</w:t>
      </w:r>
      <w:proofErr w:type="spellEnd"/>
      <w:r w:rsidRPr="008F423E">
        <w:rPr>
          <w:rFonts w:cs="Calibri"/>
          <w:sz w:val="24"/>
          <w:szCs w:val="24"/>
        </w:rPr>
        <w:t xml:space="preserve">, </w:t>
      </w:r>
      <w:proofErr w:type="spellStart"/>
      <w:r w:rsidRPr="008F423E">
        <w:rPr>
          <w:rFonts w:cs="Calibri"/>
          <w:sz w:val="24"/>
          <w:szCs w:val="24"/>
        </w:rPr>
        <w:t>Filostrato</w:t>
      </w:r>
      <w:proofErr w:type="spellEnd"/>
      <w:r w:rsidRPr="008F423E">
        <w:rPr>
          <w:rFonts w:cs="Calibri"/>
          <w:sz w:val="24"/>
          <w:szCs w:val="24"/>
        </w:rPr>
        <w:t xml:space="preserve">, </w:t>
      </w:r>
      <w:proofErr w:type="spellStart"/>
      <w:r w:rsidRPr="008F423E">
        <w:rPr>
          <w:rFonts w:cs="Calibri"/>
          <w:sz w:val="24"/>
          <w:szCs w:val="24"/>
        </w:rPr>
        <w:t>Dioneo</w:t>
      </w:r>
      <w:proofErr w:type="spellEnd"/>
    </w:p>
    <w:p w14:paraId="29CCA2B5" w14:textId="77777777" w:rsidR="009670C1" w:rsidRDefault="002641A5" w:rsidP="00CB6767">
      <w:pPr>
        <w:spacing w:after="0" w:line="240" w:lineRule="auto"/>
        <w:rPr>
          <w:rFonts w:cs="Calibri"/>
          <w:b/>
          <w:sz w:val="24"/>
          <w:szCs w:val="24"/>
        </w:rPr>
      </w:pPr>
      <w:r w:rsidRPr="009670C1">
        <w:rPr>
          <w:rFonts w:cs="Calibri"/>
          <w:b/>
          <w:sz w:val="24"/>
          <w:szCs w:val="24"/>
        </w:rPr>
        <w:lastRenderedPageBreak/>
        <w:t>V</w:t>
      </w:r>
      <w:r w:rsidR="00CB6767" w:rsidRPr="009670C1">
        <w:rPr>
          <w:rFonts w:cs="Calibri"/>
          <w:b/>
          <w:sz w:val="24"/>
          <w:szCs w:val="24"/>
        </w:rPr>
        <w:t>yprávěcí způsoby</w:t>
      </w:r>
      <w:r w:rsidR="001A2D35" w:rsidRPr="009670C1">
        <w:rPr>
          <w:rFonts w:cs="Calibri"/>
          <w:b/>
          <w:sz w:val="24"/>
          <w:szCs w:val="24"/>
        </w:rPr>
        <w:t>:</w:t>
      </w:r>
    </w:p>
    <w:p w14:paraId="272A2DF9" w14:textId="07651F59" w:rsidR="002641A5" w:rsidRDefault="005C5AF8" w:rsidP="00CB6767">
      <w:pPr>
        <w:spacing w:after="0" w:line="240" w:lineRule="auto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</w:t>
      </w:r>
      <w:r w:rsidR="008F423E">
        <w:rPr>
          <w:rFonts w:cs="Calibri"/>
          <w:sz w:val="24"/>
          <w:szCs w:val="24"/>
        </w:rPr>
        <w:t>Přímá řeč</w:t>
      </w:r>
    </w:p>
    <w:p w14:paraId="737695E6" w14:textId="77777777" w:rsidR="005C5AF8" w:rsidRPr="00246E1E" w:rsidRDefault="005C5AF8" w:rsidP="00CB6767">
      <w:pPr>
        <w:spacing w:after="0" w:line="240" w:lineRule="auto"/>
        <w:rPr>
          <w:rFonts w:cs="Calibri"/>
          <w:sz w:val="24"/>
          <w:szCs w:val="24"/>
        </w:rPr>
      </w:pPr>
    </w:p>
    <w:p w14:paraId="18327E81" w14:textId="77777777" w:rsidR="00CB6767" w:rsidRPr="00246E1E" w:rsidRDefault="00CB6767" w:rsidP="00CB6767">
      <w:pPr>
        <w:spacing w:after="0" w:line="240" w:lineRule="auto"/>
        <w:rPr>
          <w:rFonts w:cs="Calibri"/>
          <w:sz w:val="24"/>
          <w:szCs w:val="24"/>
        </w:rPr>
      </w:pPr>
    </w:p>
    <w:p w14:paraId="6238BDE4" w14:textId="77777777" w:rsidR="008F423E" w:rsidRPr="008F423E" w:rsidRDefault="008F423E" w:rsidP="008F423E">
      <w:pPr>
        <w:spacing w:after="0" w:line="240" w:lineRule="auto"/>
        <w:rPr>
          <w:rFonts w:cs="Calibri"/>
          <w:b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Jazykové prostředky a jejich funkce ve výňatku:</w:t>
      </w:r>
    </w:p>
    <w:p w14:paraId="35D9CA24" w14:textId="19F42315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Archaismy 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 xml:space="preserve">– čacký muž (= hrdinský), jmout se, světnice, </w:t>
      </w:r>
      <w:proofErr w:type="spellStart"/>
      <w:r w:rsidRPr="008F423E">
        <w:rPr>
          <w:rFonts w:cs="Calibri"/>
          <w:bCs/>
          <w:sz w:val="24"/>
          <w:szCs w:val="24"/>
        </w:rPr>
        <w:t>sdostatek</w:t>
      </w:r>
      <w:proofErr w:type="spellEnd"/>
    </w:p>
    <w:p w14:paraId="7F2C99A5" w14:textId="111CB64F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Inverze (opačný slovosled) 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>– A když pak od něho odešel, přijala ho radostně</w:t>
      </w:r>
    </w:p>
    <w:p w14:paraId="6D0F5596" w14:textId="4EFCE463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Vulgarismus 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>– vochlice (= ženské přirození)</w:t>
      </w:r>
    </w:p>
    <w:p w14:paraId="00534512" w14:textId="64B53A7A" w:rsid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Nespisovné slovo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 xml:space="preserve"> – všecky</w:t>
      </w:r>
    </w:p>
    <w:p w14:paraId="3F88CC3A" w14:textId="77777777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</w:p>
    <w:p w14:paraId="158D7478" w14:textId="77777777" w:rsidR="008F423E" w:rsidRPr="008F423E" w:rsidRDefault="008F423E" w:rsidP="008F423E">
      <w:pPr>
        <w:spacing w:after="0" w:line="240" w:lineRule="auto"/>
        <w:rPr>
          <w:rFonts w:cs="Calibri"/>
          <w:b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Tropy a figury a jejich funkce ve výňatku:</w:t>
      </w:r>
    </w:p>
    <w:p w14:paraId="6EB9EA85" w14:textId="7E0FB584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hyperbola, synekdocha </w:t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>– vrhl se do náruče</w:t>
      </w:r>
    </w:p>
    <w:p w14:paraId="6D66F119" w14:textId="3BB39119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hyperboly</w:t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 xml:space="preserve"> – s nesmírnou toužebností, tisíceré díky</w:t>
      </w:r>
    </w:p>
    <w:p w14:paraId="213C3702" w14:textId="72D24791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metonymie </w:t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>– A když pak měli jeden z druhého velké potěšení, se spolu přitom obveselovali, sešli se k vzájemným radostem</w:t>
      </w:r>
    </w:p>
    <w:p w14:paraId="1E1702FF" w14:textId="08107D91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metafora </w:t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>– bratr Trouba</w:t>
      </w:r>
    </w:p>
    <w:p w14:paraId="73DABE1C" w14:textId="7BADC8C3" w:rsidR="008F423E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apostrofa</w:t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 xml:space="preserve"> – k nimž, prosím, uveď, Bože, ve svém milosrdenství</w:t>
      </w:r>
    </w:p>
    <w:p w14:paraId="3A4D1F1C" w14:textId="5D73DAA3" w:rsidR="004A4A6B" w:rsidRPr="008F423E" w:rsidRDefault="008F423E" w:rsidP="008F423E">
      <w:pPr>
        <w:spacing w:after="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ironie</w:t>
      </w:r>
      <w:r>
        <w:rPr>
          <w:rFonts w:cs="Calibri"/>
          <w:bCs/>
          <w:sz w:val="24"/>
          <w:szCs w:val="24"/>
        </w:rPr>
        <w:tab/>
      </w:r>
      <w:r>
        <w:rPr>
          <w:rFonts w:cs="Calibri"/>
          <w:bCs/>
          <w:sz w:val="24"/>
          <w:szCs w:val="24"/>
        </w:rPr>
        <w:tab/>
      </w:r>
      <w:r w:rsidRPr="008F423E">
        <w:rPr>
          <w:rFonts w:cs="Calibri"/>
          <w:bCs/>
          <w:sz w:val="24"/>
          <w:szCs w:val="24"/>
        </w:rPr>
        <w:t xml:space="preserve"> – všecky křesťanské duše</w:t>
      </w:r>
    </w:p>
    <w:p w14:paraId="052F29D2" w14:textId="77777777" w:rsidR="002641A5" w:rsidRPr="00246E1E" w:rsidRDefault="002641A5" w:rsidP="00CB6767">
      <w:pPr>
        <w:spacing w:after="0" w:line="240" w:lineRule="auto"/>
        <w:rPr>
          <w:rFonts w:cs="Calibri"/>
          <w:sz w:val="24"/>
          <w:szCs w:val="24"/>
        </w:rPr>
      </w:pPr>
    </w:p>
    <w:p w14:paraId="7D64055F" w14:textId="45F28949" w:rsidR="00CB6767" w:rsidRDefault="002641A5" w:rsidP="00CB6767">
      <w:pPr>
        <w:spacing w:after="60" w:line="240" w:lineRule="auto"/>
        <w:rPr>
          <w:rFonts w:cs="Calibri"/>
          <w:b/>
          <w:sz w:val="24"/>
          <w:szCs w:val="24"/>
        </w:rPr>
      </w:pPr>
      <w:r w:rsidRPr="00CF4E3B">
        <w:rPr>
          <w:rFonts w:cs="Calibri"/>
          <w:b/>
          <w:sz w:val="24"/>
          <w:szCs w:val="24"/>
        </w:rPr>
        <w:t>K</w:t>
      </w:r>
      <w:r w:rsidR="00CB6767" w:rsidRPr="00CF4E3B">
        <w:rPr>
          <w:rFonts w:cs="Calibri"/>
          <w:b/>
          <w:sz w:val="24"/>
          <w:szCs w:val="24"/>
        </w:rPr>
        <w:t>ontext autorovy tvorby a literární / obecně kulturní kontext</w:t>
      </w:r>
      <w:r w:rsidR="00CF4E3B" w:rsidRPr="00CF4E3B">
        <w:rPr>
          <w:rFonts w:cs="Calibri"/>
          <w:b/>
          <w:sz w:val="24"/>
          <w:szCs w:val="24"/>
        </w:rPr>
        <w:t>:</w:t>
      </w:r>
    </w:p>
    <w:p w14:paraId="1C9A22B2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Novely vznikaly v letech 1348–1353, autor se nechal inspirovat antickými, orientálními a dobovými prameny, ale také vlastními milostnými zážitky. Kniha byla církví odsouzena, ale dnes je vnímána jako vrcholné dílo italské renesance. Sám autor ji chtěl spálit, ale jeho přítel Francesco </w:t>
      </w:r>
      <w:proofErr w:type="spellStart"/>
      <w:r w:rsidRPr="008F423E">
        <w:rPr>
          <w:rFonts w:cs="Calibri"/>
          <w:bCs/>
          <w:sz w:val="24"/>
          <w:szCs w:val="24"/>
        </w:rPr>
        <w:t>Petrarca</w:t>
      </w:r>
      <w:proofErr w:type="spellEnd"/>
      <w:r w:rsidRPr="008F423E">
        <w:rPr>
          <w:rFonts w:cs="Calibri"/>
          <w:bCs/>
          <w:sz w:val="24"/>
          <w:szCs w:val="24"/>
        </w:rPr>
        <w:t xml:space="preserve"> mu to rozmluvil.</w:t>
      </w:r>
    </w:p>
    <w:p w14:paraId="6031DA0F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Další díla např.:</w:t>
      </w:r>
    </w:p>
    <w:p w14:paraId="738751A8" w14:textId="441B9B6E" w:rsidR="008F423E" w:rsidRPr="008F423E" w:rsidRDefault="008F423E" w:rsidP="008F423E">
      <w:pPr>
        <w:spacing w:after="60" w:line="240" w:lineRule="auto"/>
        <w:rPr>
          <w:rFonts w:cs="Calibri"/>
          <w:b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Život Dantův</w:t>
      </w:r>
    </w:p>
    <w:p w14:paraId="29547C90" w14:textId="445D27A0" w:rsid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První Dantův životopis.</w:t>
      </w:r>
    </w:p>
    <w:p w14:paraId="44C5EC15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</w:p>
    <w:p w14:paraId="293B74C2" w14:textId="0896B949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rodokmenech pohanských bohů</w:t>
      </w:r>
    </w:p>
    <w:p w14:paraId="68FB0526" w14:textId="77FEBBFD" w:rsid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Latinsky, inspirace řeckým a římským bájeslovím.</w:t>
      </w:r>
    </w:p>
    <w:p w14:paraId="027EDB5D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</w:p>
    <w:p w14:paraId="0101785F" w14:textId="4DAA33DF" w:rsidR="008F423E" w:rsidRPr="008F423E" w:rsidRDefault="008F423E" w:rsidP="008F423E">
      <w:pPr>
        <w:spacing w:after="60" w:line="240" w:lineRule="auto"/>
        <w:rPr>
          <w:rFonts w:cs="Calibri"/>
          <w:b/>
          <w:sz w:val="24"/>
          <w:szCs w:val="24"/>
        </w:rPr>
      </w:pPr>
      <w:proofErr w:type="spellStart"/>
      <w:r w:rsidRPr="008F423E">
        <w:rPr>
          <w:rFonts w:cs="Calibri"/>
          <w:b/>
          <w:sz w:val="24"/>
          <w:szCs w:val="24"/>
        </w:rPr>
        <w:t>Fiesolské</w:t>
      </w:r>
      <w:proofErr w:type="spellEnd"/>
      <w:r w:rsidRPr="008F423E">
        <w:rPr>
          <w:rFonts w:cs="Calibri"/>
          <w:b/>
          <w:sz w:val="24"/>
          <w:szCs w:val="24"/>
        </w:rPr>
        <w:t xml:space="preserve"> nymfy</w:t>
      </w:r>
    </w:p>
    <w:p w14:paraId="04899941" w14:textId="194ED2DB" w:rsid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Báseň, pastýřský epos.</w:t>
      </w:r>
    </w:p>
    <w:p w14:paraId="7FFBCAE9" w14:textId="79A4450D" w:rsid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</w:p>
    <w:p w14:paraId="10354E93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Literární / obecně kulturní kontext</w:t>
      </w:r>
    </w:p>
    <w:p w14:paraId="68141F1D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• Renesance</w:t>
      </w:r>
    </w:p>
    <w:p w14:paraId="66FA80D6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 xml:space="preserve">14-15 století. Zrodila se v Itálii, ve Florencii. Společně se vyvíjel i myšlenkový směr humanismus. Humanismus = zdůrazňuje lidskou osobnost, svobodný rozvoj osobnosti. Člověk věří ve vlastní schopnosti a rozum. Hodně nauková literatura: cestopisy, lékařské </w:t>
      </w:r>
      <w:r w:rsidRPr="008F423E">
        <w:rPr>
          <w:rFonts w:cs="Calibri"/>
          <w:bCs/>
          <w:sz w:val="24"/>
          <w:szCs w:val="24"/>
        </w:rPr>
        <w:lastRenderedPageBreak/>
        <w:t>knihy. Hojné využití alegorie (jinotaj)= konkrétní obraz slouží k vyjádření abstraktního pojmu (síla = lev).</w:t>
      </w:r>
    </w:p>
    <w:p w14:paraId="332D81C3" w14:textId="77777777" w:rsidR="008F423E" w:rsidRPr="008F423E" w:rsidRDefault="008F423E" w:rsidP="008F423E">
      <w:pPr>
        <w:spacing w:after="60" w:line="240" w:lineRule="auto"/>
        <w:rPr>
          <w:rFonts w:cs="Calibri"/>
          <w:b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Další autoři např.:</w:t>
      </w:r>
    </w:p>
    <w:p w14:paraId="73D7DE84" w14:textId="4479933D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Dante Alighieri</w:t>
      </w:r>
    </w:p>
    <w:p w14:paraId="3B807580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(1265-1321) Z Florencie, proti papeži – 20 let ve vyhnanství.</w:t>
      </w:r>
    </w:p>
    <w:p w14:paraId="4A28799B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Božská komedie – psáno 15 let ve vyhnanství, duchovní epos, vyjádření lásky k Beatrici.</w:t>
      </w:r>
    </w:p>
    <w:p w14:paraId="0DCDFB70" w14:textId="07126035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•</w:t>
      </w:r>
      <w:r w:rsidRPr="008F423E">
        <w:rPr>
          <w:rFonts w:cs="Calibri"/>
          <w:b/>
          <w:sz w:val="24"/>
          <w:szCs w:val="24"/>
        </w:rPr>
        <w:t xml:space="preserve">Francesco </w:t>
      </w:r>
      <w:proofErr w:type="spellStart"/>
      <w:r w:rsidRPr="008F423E">
        <w:rPr>
          <w:rFonts w:cs="Calibri"/>
          <w:b/>
          <w:sz w:val="24"/>
          <w:szCs w:val="24"/>
        </w:rPr>
        <w:t>Petrarca</w:t>
      </w:r>
      <w:proofErr w:type="spellEnd"/>
    </w:p>
    <w:p w14:paraId="3233C025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(1304-1374) Z Florencie, ve vyhnanství – studoval práva v Avignonu. Kněz, platonická láska se šlechtičnou Laurou.</w:t>
      </w:r>
    </w:p>
    <w:p w14:paraId="065F17B9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Sonety Lauře (Zpěvník) – dvě části (za života Laury, po její smrti) 366 milostných básní, většina formou sonetu.</w:t>
      </w:r>
    </w:p>
    <w:p w14:paraId="091DC43D" w14:textId="413C60DF" w:rsidR="008F423E" w:rsidRPr="008F423E" w:rsidRDefault="008F423E" w:rsidP="008F423E">
      <w:pPr>
        <w:spacing w:after="60" w:line="240" w:lineRule="auto"/>
        <w:rPr>
          <w:rFonts w:cs="Calibri"/>
          <w:b/>
          <w:sz w:val="24"/>
          <w:szCs w:val="24"/>
        </w:rPr>
      </w:pPr>
      <w:r w:rsidRPr="008F423E">
        <w:rPr>
          <w:rFonts w:cs="Calibri"/>
          <w:b/>
          <w:sz w:val="24"/>
          <w:szCs w:val="24"/>
        </w:rPr>
        <w:t>William Shakespeare</w:t>
      </w:r>
    </w:p>
    <w:p w14:paraId="55FE1C32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(1564–1616) V 18 letech se oženil o osm let starší ženou Annou Hathawayovou (26 let). Před rokem 1592 se Shakespeare připojil ke kočovným divadelníkům. Roku 1592 hrál v různých londýnských divadelních společnostech.</w:t>
      </w:r>
    </w:p>
    <w:p w14:paraId="108C814F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I. období – píše hlavně veselohry, historické hry (z anglických dějin a starověk. dějin)</w:t>
      </w:r>
    </w:p>
    <w:p w14:paraId="794970B0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komedie: Zkrocení zlé ženy, Sen noci svatojánské, Kupec benátský, Mnoho povyku pro nic, Veselé paničky windsorské, Jak se vám líbí, Večer tříkrálový</w:t>
      </w:r>
    </w:p>
    <w:p w14:paraId="11750A99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Ve většině her je hlavní hrdinkou energická žena, protipól středověké ženy-světice historické hry: Jindřich IV., Jindřich V., Jindřich VI., Richard II., Richard III., Julius Caesar</w:t>
      </w:r>
    </w:p>
    <w:p w14:paraId="52245065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tragédie: Romeo a Julie (1595) – předjímá následující tvůrčí období</w:t>
      </w:r>
    </w:p>
    <w:p w14:paraId="562D111A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II. období – zřetelný obrat, optimismus vyprchává, hry jsou pesimističtější</w:t>
      </w:r>
    </w:p>
    <w:p w14:paraId="19F5E731" w14:textId="77777777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tragédie: Hamlet, Othello, Macbeth, Král Lear, Antonius a Kleopatra</w:t>
      </w:r>
    </w:p>
    <w:p w14:paraId="2DFA0008" w14:textId="09B306FD" w:rsidR="008F423E" w:rsidRPr="008F423E" w:rsidRDefault="008F423E" w:rsidP="008F423E">
      <w:pPr>
        <w:spacing w:after="60" w:line="240" w:lineRule="auto"/>
        <w:rPr>
          <w:rFonts w:cs="Calibri"/>
          <w:bCs/>
          <w:sz w:val="24"/>
          <w:szCs w:val="24"/>
        </w:rPr>
      </w:pPr>
      <w:r w:rsidRPr="008F423E">
        <w:rPr>
          <w:rFonts w:cs="Calibri"/>
          <w:bCs/>
          <w:sz w:val="24"/>
          <w:szCs w:val="24"/>
        </w:rPr>
        <w:t>Sonety – sbírka 154 sonetů (znělek), část oslavuje přítele, část dámu černé pleti</w:t>
      </w:r>
    </w:p>
    <w:p w14:paraId="40882135" w14:textId="77777777" w:rsidR="00BA2C74" w:rsidRDefault="00BA2C74"/>
    <w:sectPr w:rsidR="00BA2C74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35FA9" w14:textId="77777777" w:rsidR="00056893" w:rsidRDefault="00056893" w:rsidP="00ED69E3">
      <w:pPr>
        <w:spacing w:after="0" w:line="240" w:lineRule="auto"/>
      </w:pPr>
      <w:r>
        <w:separator/>
      </w:r>
    </w:p>
  </w:endnote>
  <w:endnote w:type="continuationSeparator" w:id="0">
    <w:p w14:paraId="655F9701" w14:textId="77777777" w:rsidR="00056893" w:rsidRDefault="00056893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7C2A" w14:textId="77777777" w:rsidR="00F70D12" w:rsidRDefault="00677FFA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609958" wp14:editId="35E782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5269CDE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677FFA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39A10" w14:textId="77777777" w:rsidR="00056893" w:rsidRDefault="00056893" w:rsidP="00ED69E3">
      <w:pPr>
        <w:spacing w:after="0" w:line="240" w:lineRule="auto"/>
      </w:pPr>
      <w:r>
        <w:separator/>
      </w:r>
    </w:p>
  </w:footnote>
  <w:footnote w:type="continuationSeparator" w:id="0">
    <w:p w14:paraId="535D0188" w14:textId="77777777" w:rsidR="00056893" w:rsidRDefault="00056893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5857" w14:textId="77777777" w:rsidR="00ED69E3" w:rsidRDefault="00F70D12">
    <w:pPr>
      <w:pStyle w:val="Zhlav"/>
    </w:pPr>
    <w:r>
      <w:rPr>
        <w:noProof/>
        <w:lang w:eastAsia="cs-CZ"/>
      </w:rPr>
      <w:drawing>
        <wp:inline distT="0" distB="0" distL="0" distR="0" wp14:anchorId="53B68092" wp14:editId="1B6F3C14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21C3C4" w14:textId="77777777" w:rsidR="00ED69E3" w:rsidRDefault="00ED69E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0372"/>
    <w:multiLevelType w:val="hybridMultilevel"/>
    <w:tmpl w:val="91C815D0"/>
    <w:lvl w:ilvl="0" w:tplc="0405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40458C0"/>
    <w:multiLevelType w:val="hybridMultilevel"/>
    <w:tmpl w:val="9C52810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D1082"/>
    <w:multiLevelType w:val="hybridMultilevel"/>
    <w:tmpl w:val="40CE6A6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E064B"/>
    <w:multiLevelType w:val="hybridMultilevel"/>
    <w:tmpl w:val="52FE620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2024B"/>
    <w:multiLevelType w:val="hybridMultilevel"/>
    <w:tmpl w:val="2F9CE9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56893"/>
    <w:rsid w:val="000F66BF"/>
    <w:rsid w:val="00125EC8"/>
    <w:rsid w:val="00170D83"/>
    <w:rsid w:val="00171AC2"/>
    <w:rsid w:val="001A2D35"/>
    <w:rsid w:val="001A4064"/>
    <w:rsid w:val="001B2C81"/>
    <w:rsid w:val="00214BC4"/>
    <w:rsid w:val="00222D5B"/>
    <w:rsid w:val="00246320"/>
    <w:rsid w:val="00246E1E"/>
    <w:rsid w:val="00257447"/>
    <w:rsid w:val="002641A5"/>
    <w:rsid w:val="002B797C"/>
    <w:rsid w:val="002E3D91"/>
    <w:rsid w:val="003513B3"/>
    <w:rsid w:val="003707DC"/>
    <w:rsid w:val="004000C1"/>
    <w:rsid w:val="004A4A6B"/>
    <w:rsid w:val="004B16DC"/>
    <w:rsid w:val="004E2150"/>
    <w:rsid w:val="00513D19"/>
    <w:rsid w:val="00582894"/>
    <w:rsid w:val="005B1B3F"/>
    <w:rsid w:val="005B21FA"/>
    <w:rsid w:val="005B5830"/>
    <w:rsid w:val="005C5AF8"/>
    <w:rsid w:val="006301A2"/>
    <w:rsid w:val="00677FFA"/>
    <w:rsid w:val="006B4B4B"/>
    <w:rsid w:val="006D7F1F"/>
    <w:rsid w:val="006F51F4"/>
    <w:rsid w:val="00723C04"/>
    <w:rsid w:val="0073764C"/>
    <w:rsid w:val="00774DE7"/>
    <w:rsid w:val="00850450"/>
    <w:rsid w:val="008614AF"/>
    <w:rsid w:val="00863AAC"/>
    <w:rsid w:val="00865DB4"/>
    <w:rsid w:val="008B4E5C"/>
    <w:rsid w:val="008C5CF8"/>
    <w:rsid w:val="008C5D25"/>
    <w:rsid w:val="008D1A16"/>
    <w:rsid w:val="008F3BD7"/>
    <w:rsid w:val="008F423E"/>
    <w:rsid w:val="009315EA"/>
    <w:rsid w:val="00943937"/>
    <w:rsid w:val="009531CE"/>
    <w:rsid w:val="009670C1"/>
    <w:rsid w:val="00981683"/>
    <w:rsid w:val="009864C0"/>
    <w:rsid w:val="00996EDA"/>
    <w:rsid w:val="009B3D3D"/>
    <w:rsid w:val="009E246D"/>
    <w:rsid w:val="009F37BF"/>
    <w:rsid w:val="00A01A49"/>
    <w:rsid w:val="00A24E02"/>
    <w:rsid w:val="00A85024"/>
    <w:rsid w:val="00AF0D9C"/>
    <w:rsid w:val="00BA2C74"/>
    <w:rsid w:val="00BE003C"/>
    <w:rsid w:val="00C13B48"/>
    <w:rsid w:val="00C459C1"/>
    <w:rsid w:val="00C8401C"/>
    <w:rsid w:val="00CA067E"/>
    <w:rsid w:val="00CB6767"/>
    <w:rsid w:val="00CD106C"/>
    <w:rsid w:val="00CF4E3B"/>
    <w:rsid w:val="00D85F28"/>
    <w:rsid w:val="00E7037A"/>
    <w:rsid w:val="00ED2E39"/>
    <w:rsid w:val="00ED69E3"/>
    <w:rsid w:val="00F27512"/>
    <w:rsid w:val="00F41937"/>
    <w:rsid w:val="00F4436E"/>
    <w:rsid w:val="00F70D12"/>
    <w:rsid w:val="00FC30C0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815D4C"/>
  <w15:docId w15:val="{9CC2ABAE-7E04-47A8-907E-B3F7063A0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6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641A5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E0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588B7D0976FDF47B610A29D90650F74" ma:contentTypeVersion="2" ma:contentTypeDescription="Vytvoří nový dokument" ma:contentTypeScope="" ma:versionID="37c901c8a6bf9e1798885ee71d84eb97">
  <xsd:schema xmlns:xsd="http://www.w3.org/2001/XMLSchema" xmlns:xs="http://www.w3.org/2001/XMLSchema" xmlns:p="http://schemas.microsoft.com/office/2006/metadata/properties" xmlns:ns2="b5dfafc6-517e-4f80-aa2f-c83328d43ecc" targetNamespace="http://schemas.microsoft.com/office/2006/metadata/properties" ma:root="true" ma:fieldsID="f87dcb6049e6d85f0eea47e9a523a8f5" ns2:_="">
    <xsd:import namespace="b5dfafc6-517e-4f80-aa2f-c83328d43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dfafc6-517e-4f80-aa2f-c83328d43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500E1-B089-4E5D-9C38-3342A42B56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144E01-9ED6-4521-936C-D72AA37C8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dfafc6-517e-4f80-aa2f-c83328d43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84DB77-AB0A-453E-A882-13FAEA1E83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574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Šlechta Dominik</cp:lastModifiedBy>
  <cp:revision>2</cp:revision>
  <dcterms:created xsi:type="dcterms:W3CDTF">2021-11-11T21:36:00Z</dcterms:created>
  <dcterms:modified xsi:type="dcterms:W3CDTF">2021-11-11T21:36:00Z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0x0101005588B7D0976FDF47B610A29D90650F74</vt:lpwstr>
  </property>
</Properties>
</file>