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WEEKLY REPORT — WEEK 42/2026</w:t>
      </w:r>
    </w:p>
    <w:p>
      <w:pPr>
        <w:spacing w:after="60"/>
        <w:jc w:val="center"/>
      </w:pPr>
      <w:r>
        <w:rPr>
          <w:sz w:val="22"/>
          <w:szCs w:val="22"/>
        </w:rPr>
        <w:t xml:space="preserve">Project: Automated e-invoice retrieval (Tax portal → XML → PDF) using in-house captcha models</w:t>
      </w:r>
    </w:p>
    <w:p>
      <w:pPr>
        <w:spacing w:after="240"/>
        <w:jc w:val="center"/>
      </w:pPr>
      <w:r>
        <w:rPr>
          <w:color w:val="595959"/>
          <w:sz w:val="18"/>
          <w:szCs w:val="18"/>
        </w:rPr>
        <w:t xml:space="preserve">Period: 12–16 Oct 2026  ·  Figures as of 14 Oct 2026  ·  Pilot company: WEBCASH Vietnam (tax ID 1201496252)</w:t>
      </w:r>
    </w:p>
    <w:p>
      <w:pPr>
        <w:pStyle w:val="Heading1"/>
        <w:keepNext/>
      </w:pPr>
      <w:r>
        <w:t xml:space="preserve">1. Summary</w:t>
      </w:r>
    </w:p>
    <w:p>
      <w:pPr>
        <w:pStyle w:val="ListParagraph"/>
        <w:numPr>
          <w:ilvl w:val="0"/>
          <w:numId w:val="2"/>
        </w:numPr>
        <w:spacing w:after="60"/>
      </w:pPr>
      <w:r>
        <w:rPr>
          <w:b/>
          <w:bCs/>
        </w:rPr>
        <w:t xml:space="preserve">The main pipeline runs in production conditions: </w:t>
      </w:r>
      <w:r>
        <w:t xml:space="preserve">automatic login to hoadondientu.gdt.gov.vn using the project's captcha model, retrieval of the invoice list and XML files, full parsing according to the QĐ 1233 standard, and storage in the company's PostgreSQL database.</w:t>
      </w:r>
    </w:p>
    <w:p>
      <w:pPr>
        <w:pStyle w:val="ListParagraph"/>
        <w:numPr>
          <w:ilvl w:val="0"/>
          <w:numId w:val="2"/>
        </w:numPr>
        <w:spacing w:after="60"/>
      </w:pPr>
      <w:r>
        <w:rPr>
          <w:b/>
          <w:bCs/>
        </w:rPr>
        <w:t xml:space="preserve">XML and PDF files delivered to 3 companies: </w:t>
      </w:r>
      <w:r>
        <w:t xml:space="preserve">YP LONG AN, AJ TOTAL, AJ PHO NOI.</w:t>
      </w:r>
    </w:p>
    <w:p>
      <w:pPr>
        <w:pStyle w:val="ListParagraph"/>
        <w:numPr>
          <w:ilvl w:val="0"/>
          <w:numId w:val="2"/>
        </w:numPr>
        <w:spacing w:after="60"/>
      </w:pPr>
      <w:r>
        <w:rPr>
          <w:b/>
          <w:bCs/>
        </w:rPr>
        <w:t xml:space="preserve">Original PDFs retrieved from 11 e-invoice providers </w:t>
      </w:r>
      <w:r>
        <w:t xml:space="preserve">(MISA, EasyInvoice, VNPT – incl. the VNPT Ho Chi Minh City portal, Viettel, HILO/Grab, BKAV, VETC, M-INVOICE, MyInvoice, Visnam, iPOS), each tested on real invoices. 48 of 81 invoices with XML now have a PDF; the remaining 33 cannot be automated (reasons in section 2).</w:t>
      </w:r>
    </w:p>
    <w:p>
      <w:pPr>
        <w:pStyle w:val="ListParagraph"/>
        <w:numPr>
          <w:ilvl w:val="0"/>
          <w:numId w:val="2"/>
        </w:numPr>
        <w:spacing w:after="60"/>
      </w:pPr>
      <w:r>
        <w:rPr>
          <w:b/>
          <w:bCs/>
        </w:rPr>
        <w:t xml:space="preserve">Invoice mailbox reading </w:t>
      </w:r>
      <w:r>
        <w:t xml:space="preserve">(read-only): picks up attached XML/PDF files, and for link-only emails uses the lookup code in the email to download through the matching adapter (links in emails are never opened). This covers XML for invoices the Tax portal has no XML for, and PDFs from providers not yet automated.</w:t>
      </w:r>
    </w:p>
    <w:p>
      <w:pPr>
        <w:pStyle w:val="ListParagraph"/>
        <w:numPr>
          <w:ilvl w:val="0"/>
          <w:numId w:val="2"/>
        </w:numPr>
        <w:spacing w:after="60"/>
      </w:pPr>
      <w:r>
        <w:rPr>
          <w:b/>
          <w:bCs/>
        </w:rPr>
        <w:t xml:space="preserve">Survey of 117 lookup portals </w:t>
      </w:r>
      <w:r>
        <w:t xml:space="preserve">in the provider list: 107 portals reachable; 68 have no captcha and no login → an adapter can be built once a real invoice is available for testing. Summarised in docs/Danh-sach-NCC.xlsx.</w:t>
      </w:r>
    </w:p>
    <w:p>
      <w:pPr>
        <w:pStyle w:val="ListParagraph"/>
        <w:numPr>
          <w:ilvl w:val="0"/>
          <w:numId w:val="2"/>
        </w:numPr>
        <w:spacing w:after="60"/>
      </w:pPr>
      <w:r>
        <w:rPr>
          <w:b/>
          <w:bCs/>
        </w:rPr>
        <w:t xml:space="preserve">Captcha models: </w:t>
      </w:r>
      <w:r>
        <w:t xml:space="preserve">g_600x120 (Tax portal login) is in production and stable. g_120x40_vnpt has been retrained (14 Oct): 98.59% on the test set, 6/6 on live captchas — ready to use.</w:t>
      </w:r>
    </w:p>
    <w:p>
      <w:pPr>
        <w:pStyle w:val="ListParagraph"/>
        <w:numPr>
          <w:ilvl w:val="0"/>
          <w:numId w:val="2"/>
        </w:numPr>
        <w:spacing w:after="60"/>
      </w:pPr>
      <w:r>
        <w:rPr>
          <w:b/>
          <w:bCs/>
        </w:rPr>
        <w:t xml:space="preserve">Commands split into 3 clear steps: </w:t>
      </w:r>
      <w:r>
        <w:t xml:space="preserve">xml (XML from the Tax portal), mail, pdf (PDFs from providers); tick runs all three. main_auto.py (fetch by date range) now writes straight to the database instead of JSON files.</w:t>
      </w:r>
    </w:p>
    <w:p>
      <w:pPr>
        <w:pStyle w:val="ListParagraph"/>
        <w:numPr>
          <w:ilvl w:val="0"/>
          <w:numId w:val="2"/>
        </w:numPr>
        <w:spacing w:after="60"/>
      </w:pPr>
      <w:r>
        <w:rPr>
          <w:b/>
          <w:bCs/>
        </w:rPr>
        <w:t xml:space="preserve">Setup time needed: </w:t>
      </w:r>
      <w:r>
        <w:t xml:space="preserve">one local server to run the scheduled job as a pilot (environment, database connection, storage folder, einvoice@ mailbox).</w:t>
      </w:r>
    </w:p>
    <w:p>
      <w:pPr>
        <w:pStyle w:val="Heading1"/>
        <w:keepNext/>
      </w:pPr>
      <w:r>
        <w:t xml:space="preserve">2. Progress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349"/>
        <w:gridCol w:w="5783"/>
      </w:tblGrid>
      <w:tr>
        <w:trPr>
          <w:tblHeader/>
        </w:trPr>
        <w:tc>
          <w:tcPr>
            <w:tcW w:type="dxa" w:w="25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Work item</w:t>
            </w:r>
          </w:p>
        </w:tc>
        <w:tc>
          <w:tcPr>
            <w:tcW w:type="dxa" w:w="13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Status</w:t>
            </w:r>
          </w:p>
        </w:tc>
        <w:tc>
          <w:tcPr>
            <w:tcW w:type="dxa" w:w="57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Result / notes</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Automatic Tax portal login (captcha)</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Done</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Model g_600x120 reads ~5/6 live captchas; the login session (JWT) is reused, so very few captchas need solving each day.</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Invoice list + XML from the Tax portal</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Done</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Ran for real: 101 invoices, 79 XML files downloaded. Each run re-scans the last 30 days; the previous month is re-scanned on the 5th and 15th.</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XML parsing (QĐ 1233) → database</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Done</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General info, seller/buyer, line items (invoice_details), payment, tax authority code, QR, digital signature.</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Retry queue</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Done</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Failures are rescheduled by error type; processed invoices are never downloaded again; no overlapping runs.</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File storage layout</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Done</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output/{xml,pdf,temp}/&lt;company tax ID&gt;/&lt;year&gt;/&lt;month&gt;/&lt;seller tax ID&gt;/&lt;form&gt;_&lt;series&gt;_&lt;number&gt;</w:t>
            </w:r>
          </w:p>
        </w:tc>
      </w:tr>
      <w:tr>
        <w:tc>
          <w:tcPr>
            <w:tcW w:type="dxa" w:w="2506"/>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Original PDF from provider portals</w:t>
            </w:r>
          </w:p>
        </w:tc>
        <w:tc>
          <w:tcPr>
            <w:tcW w:type="dxa" w:w="1349"/>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In progress</w:t>
            </w:r>
          </w:p>
        </w:tc>
        <w:tc>
          <w:tcPr>
            <w:tcW w:type="dxa" w:w="5783"/>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11 adapters running (iPOS and the VNPT HCMC portal added). Not feasible: CMC, FPT (server verifies reCAPTCHA), ASIA, wetax (XML has no lookup code). Waiting for captcha models: FAST, VNISC, Thai Son.</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Invoices via email</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Done</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Reads INBOX + HDDT folder (last 7 days, read-only). Attachments: 9 PDFs + 2 XML for 'summary-only' invoices. Link-only emails: the code in the email drives the adapter (6 links downloaded). Config switch for company mail / Gmail / Microsoft 365.</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Commands &amp; main_auto</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Done</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Three separate commands xml / mail / pdf (tick runs all three). main_auto.py fetches by date range → database via the same pipeline as the job.</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Survey of 117 lookup portals</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Done</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docs/Danh-sach-NCC.xlsx: sheet 'Chi tiết' (columns M–AF) lists required inputs, captcha type, real form URL; sheet 'Tổng quát' has 5 summary tables (live formulas).</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Data delivery to companies</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Done</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XML and PDF files delivered to 3 companies: YP LONG AN, AJ TOTAL, AJ PHO NOI.</w:t>
            </w:r>
          </w:p>
        </w:tc>
      </w:tr>
      <w:tr>
        <w:tc>
          <w:tcPr>
            <w:tcW w:type="dxa" w:w="2506"/>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Scheduled run on a server</w:t>
            </w:r>
          </w:p>
        </w:tc>
        <w:tc>
          <w:tcPr>
            <w:tcW w:type="dxa" w:w="1349"/>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Not started</w:t>
            </w:r>
          </w:p>
        </w:tc>
        <w:tc>
          <w:tcPr>
            <w:tcW w:type="dxa" w:w="5783"/>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Scheduling script ready (3 runs/day). Currently run manually on the dev machine — needs time to set up a local pilot server.</w:t>
            </w:r>
          </w:p>
        </w:tc>
      </w:tr>
    </w:tbl>
    <w:p>
      <w:pPr>
        <w:spacing w:after="120"/>
      </w:pPr>
    </w:p>
    <w:p>
      <w:pPr>
        <w:pStyle w:val="Heading2"/>
        <w:keepNext/>
      </w:pPr>
      <w:r>
        <w:t xml:space="preserve">Figures as of 14 Oct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1735"/>
        <w:gridCol w:w="3470"/>
      </w:tblGrid>
      <w:tr>
        <w:trPr>
          <w:tblHeader/>
        </w:trPr>
        <w:tc>
          <w:tcPr>
            <w:tcW w:type="dxa" w:w="44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Metric</w:t>
            </w:r>
          </w:p>
        </w:tc>
        <w:tc>
          <w:tcPr>
            <w:tcW w:type="dxa" w:w="17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Count</w:t>
            </w:r>
          </w:p>
        </w:tc>
        <w:tc>
          <w:tcPr>
            <w:tcW w:type="dxa" w:w="34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Notes</w:t>
            </w:r>
          </w:p>
        </w:tc>
      </w:tr>
      <w:t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Invoices synced from the Tax portal</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101</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Last 30 days</w:t>
            </w:r>
          </w:p>
        </w:tc>
      </w:tr>
      <w:t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With XML (Tax portal + email)</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81</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79 from the Tax portal, 2 from email</w:t>
            </w:r>
          </w:p>
        </w:tc>
      </w:tr>
      <w:t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Invoices with no XML on the Tax portal (summary-only)</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18</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Mobifone, CMC, FPT, Shinhan, BIDV, EVN… → only obtainable via email</w:t>
            </w:r>
          </w:p>
        </w:tc>
      </w:tr>
      <w:t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Original PDF available</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48</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HILO 22, email 9, MISA 6, BKAV 3, VNPT 2, Viettel 2, EasyInvoice 2, Visnam 1, VETC 1</w:t>
            </w:r>
          </w:p>
        </w:tc>
      </w:tr>
      <w:t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PDF not obtainable automatically</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33</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WEBCASH's own sales + POS invoices via wetax: 30 (XML has no lookup code); VNISC 1 (waiting for captcha model); VETC parking 2 (app only)</w:t>
            </w:r>
          </w:p>
        </w:tc>
      </w:tr>
      <w:t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Emails read / invoice emails</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44 / 33</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15 link-only emails; 6 links downloaded via adapters; unmatched files are re-matched automatically</w:t>
            </w:r>
          </w:p>
        </w:tc>
      </w:tr>
    </w:tbl>
    <w:p>
      <w:pPr>
        <w:pStyle w:val="Heading1"/>
        <w:keepNext/>
      </w:pPr>
      <w:r>
        <w:t xml:space="preserve">3. Feasibility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13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Feasibility</w:t>
            </w:r>
          </w:p>
        </w:tc>
        <w:tc>
          <w:tcPr>
            <w:tcW w:type="dxa" w:w="53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Conditions / approach</w:t>
            </w:r>
          </w:p>
        </w:tc>
      </w:tr>
      <w:tr>
        <w:tc>
          <w:tcPr>
            <w:tcW w:type="dxa" w:w="289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Automatically fetch XML for all invoices on the Tax portal</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High</w:t>
            </w:r>
          </w:p>
        </w:tc>
        <w:tc>
          <w:tcPr>
            <w:tcW w:type="dxa" w:w="539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Running. Only needs a scheduled server; adding companies = adding tax accounts.</w:t>
            </w:r>
          </w:p>
        </w:tc>
      </w:tr>
      <w:tr>
        <w:tc>
          <w:tcPr>
            <w:tcW w:type="dxa" w:w="289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PDF from provider portals without captcha</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High</w:t>
            </w:r>
          </w:p>
        </w:tc>
        <w:tc>
          <w:tcPr>
            <w:tcW w:type="dxa" w:w="539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68/107 portals. Adapters are only written once a real invoice is available for testing (avoids silently wrong adapters). Fetching older months gives more test data. ~0.5–1 day per adapter.</w:t>
            </w:r>
          </w:p>
        </w:tc>
      </w:tr>
      <w:tr>
        <w:tc>
          <w:tcPr>
            <w:tcW w:type="dxa" w:w="2891"/>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PDF from portals with image captcha</w:t>
            </w:r>
          </w:p>
        </w:tc>
        <w:tc>
          <w:tcPr>
            <w:tcW w:type="dxa" w:w="1349"/>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Medium – High</w:t>
            </w:r>
          </w:p>
        </w:tc>
        <w:tc>
          <w:tcPr>
            <w:tcW w:type="dxa" w:w="539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25 portals. Needs a matching captcha model (~1–2 days of training per group with ≥ 250 samples per character).</w:t>
            </w:r>
          </w:p>
        </w:tc>
      </w:tr>
      <w:tr>
        <w:tc>
          <w:tcPr>
            <w:tcW w:type="dxa" w:w="289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Invoices via email (attachments)</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High</w:t>
            </w:r>
          </w:p>
        </w:tc>
        <w:tc>
          <w:tcPr>
            <w:tcW w:type="dxa" w:w="539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Running. Should switch to reading the einvoice@ mailbox directly (no dependency on forwarding).</w:t>
            </w:r>
          </w:p>
        </w:tc>
      </w:tr>
      <w:tr>
        <w:tc>
          <w:tcPr>
            <w:tcW w:type="dxa" w:w="289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Link-only emails → download using the code in the email</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High</w:t>
            </w:r>
          </w:p>
        </w:tc>
        <w:tc>
          <w:tcPr>
            <w:tcW w:type="dxa" w:w="539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Done: MISA, Visnam, Viettel, EasyInvoice, iPOS, VNPT accept links/codes from emails.</w:t>
            </w:r>
          </w:p>
        </w:tc>
      </w:tr>
      <w:tr>
        <w:tc>
          <w:tcPr>
            <w:tcW w:type="dxa" w:w="2891"/>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Portals with reCAPTCHA (12 checkbox-type + CMC, FPT verified server-side)</w:t>
            </w:r>
          </w:p>
        </w:tc>
        <w:tc>
          <w:tcPr>
            <w:tcW w:type="dxa" w:w="1349"/>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Low</w:t>
            </w:r>
          </w:p>
        </w:tc>
        <w:tc>
          <w:tcPr>
            <w:tcW w:type="dxa" w:w="5398"/>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Cannot be automated legitimately → obtain via email or manual lookup.</w:t>
            </w:r>
          </w:p>
        </w:tc>
      </w:tr>
      <w:tr>
        <w:tc>
          <w:tcPr>
            <w:tcW w:type="dxa" w:w="2891"/>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'Summary-only' invoices (18)</w:t>
            </w:r>
          </w:p>
        </w:tc>
        <w:tc>
          <w:tcPr>
            <w:tcW w:type="dxa" w:w="1349"/>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Medium</w:t>
            </w:r>
          </w:p>
        </w:tc>
        <w:tc>
          <w:tcPr>
            <w:tcW w:type="dxa" w:w="539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The Tax portal has no XML; only obtainable from the provider's email.</w:t>
            </w:r>
          </w:p>
        </w:tc>
      </w:tr>
      <w:tr>
        <w:tc>
          <w:tcPr>
            <w:tcW w:type="dxa" w:w="289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WEBCASH's own sales invoices (wetax)</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High (internal)</w:t>
            </w:r>
          </w:p>
        </w:tc>
        <w:tc>
          <w:tcPr>
            <w:tcW w:type="dxa" w:w="539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The public portal needs a code not present in the XML → retrieve directly from the internal wetax system.</w:t>
            </w:r>
          </w:p>
        </w:tc>
      </w:tr>
    </w:tbl>
    <w:p>
      <w:pPr>
        <w:pStyle w:val="Heading1"/>
        <w:keepNext/>
      </w:pPr>
      <w:r>
        <w:t xml:space="preserve">4. Local pilot server setup (done in-house)</w:t>
      </w:r>
    </w:p>
    <w:p>
      <w:pPr>
        <w:spacing w:after="100"/>
      </w:pPr>
      <w:r>
        <w:t xml:space="preserve">The whole system runs on internal infrastructure; no external services are needed. Planned work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024"/>
        <w:gridCol w:w="4241"/>
        <w:gridCol w:w="2891"/>
      </w:tblGrid>
      <w:tr>
        <w:trPr>
          <w:tblHeader/>
        </w:trPr>
        <w:tc>
          <w:tcPr>
            <w:tcW w:type="dxa" w:w="4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w:t>
            </w:r>
          </w:p>
        </w:tc>
        <w:tc>
          <w:tcPr>
            <w:tcW w:type="dxa" w:w="20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42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Planned work</w:t>
            </w:r>
          </w:p>
        </w:tc>
        <w:tc>
          <w:tcPr>
            <w:tcW w:type="dxa" w:w="28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Requirements / notes</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Prepare server</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Set up one local server/VM (Windows Server or Ubuntu) on the internal network.</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Target spec: 4 vCPU, 8 GB RAM, 100 GB disk. Captcha reading runs on CPU, no GPU needed.</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Install environment</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Python 3.13, libraries (requirements + requirements-invoice), Chromium for Playwright; copy source + captcha models in use (runs/&lt;group&gt;/best.pt) + configs.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Run the offline test suite to validate the environment (283 tests).</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Database connection</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Use PostgreSQL 192.168.60.121 (database wetax_scraping, all tables created); create a dedicated job user; run init-db.</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Wiping data to reload is safe: the job re-fetches the last 30 days, older months via sweep.</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Database backup</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Daily pg_dump, keeping daily copies.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Storage folder</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Create the output folder (xml/pdf/original zip) on a backed-up disk and point INVOICE_OUTPUT_DIR to it.</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~0.65 MB per invoice (XML ~11 KB, ZIP ~300 KB, PDF ~330 KB) → ~100 MB/month/company at ~150 invoices/month.</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Configuration &amp; security</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Create .env on the server: database, Tax portal password per company, mailbox. Change the database and Tax portal passwords.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Passwords were once mistakenly written into the .env.example template (removed).</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Network</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Verify outbound access: hoadondientu.gdt.gov.vn, provider lookup portals (HTTPS 443), mail.webcashvietnam.com:993.</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 inbound ports needed.</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Invoice mailbox</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Enable IMAP for einvoice@webcashvietnam.com and switch the job to that mailbox.</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Currently reading a personal mailbox that receives forwards.</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Schedule</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Register 3 automatic runs/day (06:30, 12:30, 19:00) with the existing script (Task Scheduler; cron on Ubuntu).</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Pilot run &amp; monitoring</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Run tick + status for a few days, check logs and invoice/XML/PDF counts; fix issues.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Log: output/logs/invoice_job_&lt;month&gt;.log</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11</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Captcha training machine</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Train on a GPU machine (if available) or Google Colab/Kaggle, not on the job server.</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For reference: g_120x40_vnpt retraining took ~30 h (57 epochs); on the dev CPU g_600x120 ~14.5 h, g_160x60 ~38 h.</w:t>
            </w:r>
          </w:p>
        </w:tc>
      </w:tr>
    </w:tbl>
    <w:p>
      <w:pPr>
        <w:pStyle w:val="Heading1"/>
        <w:keepNext/>
      </w:pPr>
      <w:r>
        <w:t xml:space="preserve">5. Captcha model training status</w:t>
      </w:r>
    </w:p>
    <w:p>
      <w:pPr>
        <w:spacing w:after="100"/>
      </w:pPr>
      <w:r>
        <w:t xml:space="preserve">Figures come from actual training runs (runs/&lt;group&gt;/history.csv; full-string accuracy on the held-out set). Note: the 'Train cho AI(%)' column in the Excel file differs from the real figures in many places (e.g. g_160x60 shows 0% but is actually 99.75%; g_150x39 shows 84.85% but is actually 2.3%) — it should be updated from the tables below.</w:t>
      </w:r>
    </w:p>
    <w:p>
      <w:pPr>
        <w:pStyle w:val="Heading2"/>
        <w:keepNext/>
      </w:pPr>
      <w:r>
        <w:t xml:space="preserve">5.1. Two priority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120"/>
        <w:gridCol w:w="1735"/>
        <w:gridCol w:w="4241"/>
      </w:tblGrid>
      <w:tr>
        <w:trPr>
          <w:tblHeader/>
        </w:trPr>
        <w:tc>
          <w:tcPr>
            <w:tcW w:type="dxa" w:w="15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Group</w:t>
            </w:r>
          </w:p>
        </w:tc>
        <w:tc>
          <w:tcPr>
            <w:tcW w:type="dxa" w:w="21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Used for</w:t>
            </w:r>
          </w:p>
        </w:tc>
        <w:tc>
          <w:tcPr>
            <w:tcW w:type="dxa" w:w="17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Result</w:t>
            </w:r>
          </w:p>
        </w:tc>
        <w:tc>
          <w:tcPr>
            <w:tcW w:type="dxa" w:w="42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Status</w:t>
            </w:r>
          </w:p>
        </w:tc>
      </w:tr>
      <w:tr>
        <w:tc>
          <w:tcPr>
            <w:tcW w:type="dxa" w:w="154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g_600x120</w:t>
            </w:r>
          </w:p>
        </w:tc>
        <w:tc>
          <w:tcPr>
            <w:tcW w:type="dxa" w:w="212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Tax portal login (SVG captcha 200x40, rendered at 3×)</w:t>
            </w:r>
          </w:p>
        </w:tc>
        <w:tc>
          <w:tcPr>
            <w:tcW w:type="dxa" w:w="1735"/>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89.4% (val); ~5/6 live</w:t>
            </w:r>
          </w:p>
        </w:tc>
        <w:tc>
          <w:tcPr>
            <w:tcW w:type="dxa" w:w="424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IN PRODUCTION — automatic login is stable and used for all real runs. Further training could push it above 95%, not urgent.</w:t>
            </w:r>
          </w:p>
        </w:tc>
      </w:tr>
      <w:tr>
        <w:tc>
          <w:tcPr>
            <w:tcW w:type="dxa" w:w="154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g_120x40_vnpt</w:t>
            </w:r>
          </w:p>
        </w:tc>
        <w:tc>
          <w:tcPr>
            <w:tcW w:type="dxa" w:w="212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VNPT shared lookup portal (HST) — VNPT has a very large customer base</w:t>
            </w:r>
          </w:p>
        </w:tc>
        <w:tc>
          <w:tcPr>
            <w:tcW w:type="dxa" w:w="1735"/>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98.59% (test, 1,206 images); 6/6 live captchas</w:t>
            </w:r>
          </w:p>
        </w:tc>
        <w:tc>
          <w:tcPr>
            <w:tcW w:type="dxa" w:w="424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RETRAINED (14 Oct), READY TO USE: character set matches the config, per-character accuracy 99.32%. Wrong reads all have low confidence, so they are rejected and a new captcha is fetched instead of submitting a wrong answer.</w:t>
            </w:r>
          </w:p>
        </w:tc>
      </w:tr>
    </w:tbl>
    <w:p>
      <w:pPr>
        <w:spacing w:after="120"/>
      </w:pPr>
    </w:p>
    <w:p>
      <w:pPr>
        <w:pStyle w:val="Heading2"/>
        <w:keepNext/>
      </w:pPr>
      <w:r>
        <w:t xml:space="preserve">5.2. Other usable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819"/>
        <w:gridCol w:w="1349"/>
        <w:gridCol w:w="1735"/>
      </w:tblGrid>
      <w:tr>
        <w:trPr>
          <w:tblHeader/>
        </w:trPr>
        <w:tc>
          <w:tcPr>
            <w:tcW w:type="dxa" w:w="17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Group</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Provider / portal</w:t>
            </w:r>
          </w:p>
        </w:tc>
        <w:tc>
          <w:tcPr>
            <w:tcW w:type="dxa" w:w="13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Result</w:t>
            </w:r>
          </w:p>
        </w:tc>
        <w:tc>
          <w:tcPr>
            <w:tcW w:type="dxa" w:w="17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Notes</w:t>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g_120x38</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Megabiz (vinvoice)</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100%</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g_160x60</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WEBCASH (wetax.com.vn)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99.75%</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Server accepted 6/6</w:t>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g_80x30</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VNPT dedicated portals (e.g. Petrolimex, VNPT HCMC)</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98.0%</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Used by the adapter</w:t>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g_300x75</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CyberLotus, Lien Son, My-Invoice (xcyber platform)</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97.7%</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g_150x34</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EasyInvoice (Softdreams)</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96.0%</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Used by the adapter</w:t>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g_1500x350</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Visnam (vin-hoadon)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96.0%</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Used; live 11/11</w:t>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g_120x40_cloud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Cloudteam</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94.7%</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g_194x35</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PVOIL</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91.8%</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
            </w:r>
          </w:p>
        </w:tc>
      </w:tr>
    </w:tbl>
    <w:p>
      <w:pPr>
        <w:spacing w:after="120"/>
      </w:pPr>
    </w:p>
    <w:p>
      <w:pPr>
        <w:pStyle w:val="Heading2"/>
        <w:keepNext/>
      </w:pPr>
      <w:r>
        <w:t xml:space="preserve">5.3. Upcoming training plan (by priority)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1542"/>
        <w:gridCol w:w="3181"/>
        <w:gridCol w:w="4240"/>
      </w:tblGrid>
      <w:tr>
        <w:trPr>
          <w:tblHeader/>
        </w:trPr>
        <w:tc>
          <w:tcPr>
            <w:tcW w:type="dxa" w:w="6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w:t>
            </w:r>
          </w:p>
        </w:tc>
        <w:tc>
          <w:tcPr>
            <w:tcW w:type="dxa" w:w="15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Group</w:t>
            </w:r>
          </w:p>
        </w:tc>
        <w:tc>
          <w:tcPr>
            <w:tcW w:type="dxa" w:w="31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Provider</w:t>
            </w:r>
          </w:p>
        </w:tc>
        <w:tc>
          <w:tcPr>
            <w:tcW w:type="dxa" w:w="42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Work needed</w:t>
            </w:r>
          </w:p>
        </w:tc>
      </w:tr>
      <w:tr>
        <w:tc>
          <w:tcPr>
            <w:tcW w:type="dxa" w:w="675"/>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w:t>
            </w:r>
          </w:p>
        </w:tc>
        <w:tc>
          <w:tcPr>
            <w:tcW w:type="dxa" w:w="154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g_120x40_vnpt</w:t>
            </w:r>
          </w:p>
        </w:tc>
        <w:tc>
          <w:tcPr>
            <w:tcW w:type="dxa" w:w="318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VNPT (shared HST portal)</w:t>
            </w:r>
          </w:p>
        </w:tc>
        <w:tc>
          <w:tcPr>
            <w:tcW w:type="dxa" w:w="424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DONE 14 Oct: test 98.59%, ready to use.</w:t>
            </w:r>
          </w:p>
        </w:tc>
      </w:tr>
      <w:tr>
        <w:tc>
          <w:tcPr>
            <w:tcW w:type="dxa" w:w="675"/>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1</w:t>
            </w:r>
          </w:p>
        </w:tc>
        <w:tc>
          <w:tcPr>
            <w:tcW w:type="dxa" w:w="1542"/>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g_200x70</w:t>
            </w:r>
          </w:p>
        </w:tc>
        <w:tc>
          <w:tcPr>
            <w:tcW w:type="dxa" w:w="3181"/>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Thai Son – einvoice.vn (Jollibee, MM Mega Market…)</w:t>
            </w:r>
          </w:p>
        </w:tc>
        <w:tc>
          <w:tcPr>
            <w:tcW w:type="dxa" w:w="424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Currently 0% (never learned). Re-check labels (some wrong labels, e.g. lowercase mixed into an uppercase set) and add samples (~160 per character, need ≥ 250).</w:t>
            </w:r>
          </w:p>
        </w:tc>
      </w:tr>
      <w:tr>
        <w:tc>
          <w:tcPr>
            <w:tcW w:type="dxa" w:w="675"/>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2</w:t>
            </w:r>
          </w:p>
        </w:tc>
        <w:tc>
          <w:tcPr>
            <w:tcW w:type="dxa" w:w="1542"/>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g_180x50_vnisc (renamed from g_180x50_mixed 15 Oct)</w:t>
            </w:r>
          </w:p>
        </w:tc>
        <w:tc>
          <w:tcPr>
            <w:tcW w:type="dxa" w:w="3181"/>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VNISC – invoice.abcsys.vn (travel companies)</w:t>
            </w:r>
          </w:p>
        </w:tc>
        <w:tc>
          <w:tcPr>
            <w:tcW w:type="dxa" w:w="424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Real captcha is 180x50 with a mixed upper/lower-case + digit alphabet (not 6 digits as first assumed). 1,927 images collected so far, 1,733 after filtering, but 52 character classes → only ~160 training samples per character, below the ~250 threshold needed to learn. Needs ~1,000 more images before a full training run, to avoid training for hours without convergence.</w:t>
            </w:r>
          </w:p>
        </w:tc>
      </w:tr>
      <w:tr>
        <w:tc>
          <w:tcPr>
            <w:tcW w:type="dxa" w:w="675"/>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3</w:t>
            </w:r>
          </w:p>
        </w:tc>
        <w:tc>
          <w:tcPr>
            <w:tcW w:type="dxa" w:w="1542"/>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g_100x30 (new)</w:t>
            </w:r>
          </w:p>
        </w:tc>
        <w:tc>
          <w:tcPr>
            <w:tcW w:type="dxa" w:w="3181"/>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FAST – einvoice.fast.com.vn</w:t>
            </w:r>
          </w:p>
        </w:tc>
        <w:tc>
          <w:tcPr>
            <w:tcW w:type="dxa" w:w="424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Collect samples + train. 5 mixed-case characters → harder, needs many samples.</w:t>
            </w:r>
          </w:p>
        </w:tc>
      </w:tr>
      <w:tr>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g_150x50 / g_180x50</w:t>
            </w:r>
          </w:p>
        </w:tc>
        <w:tc>
          <w:tcPr>
            <w:tcW w:type="dxa" w:w="31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VN-Invoice, VNISC v50, TAX24</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Real captcha is 180x50 — no model yet (the two g_180x50_* groups are untrained).</w:t>
            </w:r>
          </w:p>
        </w:tc>
      </w:tr>
      <w:tr>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g_160x75, g_150x39, g_70x23, g_200x80, g_150x32</w:t>
            </w:r>
          </w:p>
        </w:tc>
        <w:tc>
          <w:tcPr>
            <w:tcW w:type="dxa" w:w="31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hoadon30s, SmartSign, Bitware, Ngo Gia Phat, Lac Viet</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All &lt; 25% → need more data / label review. To be done once real invoices from these providers arrive.</w:t>
            </w:r>
          </w:p>
        </w:tc>
      </w:tr>
      <w:tr>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g_150x30, g_250x40</w:t>
            </w:r>
          </w:p>
        </w:tc>
        <w:tc>
          <w:tcPr>
            <w:tcW w:type="dxa" w:w="31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ASIA, VDSG</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On hold: ASIA's XML has no lookup code; VDSG has no public lookup page.</w:t>
            </w:r>
          </w:p>
        </w:tc>
      </w:tr>
    </w:tbl>
    <w:p>
      <w:pPr>
        <w:spacing w:after="120"/>
      </w:pPr>
    </w:p>
    <w:p>
      <w:pPr>
        <w:spacing w:after="100"/>
      </w:pPr>
      <w:r>
        <w:rPr>
          <w:b/>
          <w:bCs/>
        </w:rPr>
        <w:t xml:space="preserve">Selection rule: </w:t>
      </w:r>
      <w:r>
        <w:t xml:space="preserve">prioritise providers that actually send invoices to the company; each group needs ≥ 250 samples per character (lesson from past training: below this threshold a model does not learn, and cleaning labels does not compensate).</w:t>
      </w:r>
    </w:p>
    <w:p>
      <w:pPr>
        <w:pStyle w:val="Heading1"/>
        <w:keepNext/>
      </w:pPr>
      <w:r>
        <w:t xml:space="preserve">6. Risks &amp; issues</w:t>
      </w:r>
    </w:p>
    <w:p>
      <w:pPr>
        <w:pStyle w:val="ListParagraph"/>
        <w:numPr>
          <w:ilvl w:val="0"/>
          <w:numId w:val="2"/>
        </w:numPr>
        <w:spacing w:after="60"/>
      </w:pPr>
      <w:r>
        <w:rPr>
          <w:b/>
          <w:bCs/>
        </w:rPr>
        <w:t xml:space="preserve">Provider portals changing their UI/API: </w:t>
      </w:r>
      <w:r>
        <w:t xml:space="preserve">adapters may break. PDFs are checked for the correct invoice number before saving and failures go to the retry queue; monitor the status command.</w:t>
      </w:r>
    </w:p>
    <w:p>
      <w:pPr>
        <w:pStyle w:val="ListParagraph"/>
        <w:numPr>
          <w:ilvl w:val="0"/>
          <w:numId w:val="2"/>
        </w:numPr>
        <w:spacing w:after="60"/>
      </w:pPr>
      <w:r>
        <w:rPr>
          <w:b/>
          <w:bCs/>
        </w:rPr>
        <w:t xml:space="preserve">Viettel and Visnam currently do not verify captcha server-side: </w:t>
      </w:r>
      <w:r>
        <w:t xml:space="preserve">if they enable it, the adapter reports a clear captcha error for follow-up.</w:t>
      </w:r>
    </w:p>
    <w:p>
      <w:pPr>
        <w:pStyle w:val="ListParagraph"/>
        <w:numPr>
          <w:ilvl w:val="0"/>
          <w:numId w:val="2"/>
        </w:numPr>
        <w:spacing w:after="60"/>
      </w:pPr>
      <w:r>
        <w:rPr>
          <w:b/>
          <w:bCs/>
        </w:rPr>
        <w:t xml:space="preserve">Summary-only invoices (18): </w:t>
      </w:r>
      <w:r>
        <w:t xml:space="preserve">fully dependent on the provider's email. CMC (5 invoices) has codes in its emails but its portal verifies reCAPTCHA → manual lookup; emails for 3 of the 5 CMC invoices have not been forwarded yet.</w:t>
      </w:r>
    </w:p>
    <w:p>
      <w:pPr>
        <w:pStyle w:val="ListParagraph"/>
        <w:numPr>
          <w:ilvl w:val="0"/>
          <w:numId w:val="2"/>
        </w:numPr>
        <w:spacing w:after="60"/>
      </w:pPr>
      <w:r>
        <w:rPr>
          <w:b/>
          <w:bCs/>
        </w:rPr>
        <w:t xml:space="preserve">iPOS downloads use an unsigned token: </w:t>
      </w:r>
      <w:r>
        <w:t xml:space="preserve">if iPOS switches to a signed token, the adapter will report 'not found' across the board — watch the status output.</w:t>
      </w:r>
    </w:p>
    <w:p>
      <w:pPr>
        <w:pStyle w:val="Heading1"/>
        <w:keepNext/>
      </w:pPr>
      <w:r>
        <w:t xml:space="preserve">7. Plan for next week</w:t>
      </w:r>
    </w:p>
    <w:p>
      <w:pPr>
        <w:pStyle w:val="ListParagraph"/>
        <w:numPr>
          <w:ilvl w:val="0"/>
          <w:numId w:val="3"/>
        </w:numPr>
        <w:spacing w:after="60"/>
      </w:pPr>
      <w:r>
        <w:t xml:space="preserve">Fetch July–August invoices with main_auto.py to get more providers with real invoices; build adapters for the providers with the most invoices (68 no-captcha portals already surveyed).</w:t>
      </w:r>
    </w:p>
    <w:p>
      <w:pPr>
        <w:pStyle w:val="ListParagraph"/>
        <w:numPr>
          <w:ilvl w:val="0"/>
          <w:numId w:val="3"/>
        </w:numPr>
        <w:spacing w:after="60"/>
      </w:pPr>
      <w:r>
        <w:t xml:space="preserve">Prepare data and retrain g_200x70 (Thai Son); collect more samples for g_180x50_vnisc (currently ~160 samples/character, needs ≥ 250).</w:t>
      </w:r>
    </w:p>
    <w:p>
      <w:pPr>
        <w:pStyle w:val="ListParagraph"/>
        <w:numPr>
          <w:ilvl w:val="0"/>
          <w:numId w:val="3"/>
        </w:numPr>
        <w:spacing w:after="60"/>
      </w:pPr>
      <w:r>
        <w:t xml:space="preserve">Set up a local pilot server: Python + Chromium environment, database connection (dedicated user + backup), storage folder, IMAP for the einvoice@ mailbox, 3 runs/day schedule.</w:t>
      </w:r>
    </w:p>
    <w:p>
      <w:pPr>
        <w:pStyle w:val="ListParagraph"/>
        <w:numPr>
          <w:ilvl w:val="0"/>
          <w:numId w:val="3"/>
        </w:numPr>
        <w:spacing w:after="60"/>
      </w:pPr>
      <w:r>
        <w:t xml:space="preserve">Switch email reading to the einvoice@ mailbox (no dependency on forwarding); obtain the missing CMC emails.</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Weekly report W42/2026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report — Week 42/2026 — Automated e-invoice retrieval</dc:title>
  <dc:creator>the.lai@webcashglobal.com</dc:creator>
  <cp:lastModifiedBy>Un-named</cp:lastModifiedBy>
  <cp:revision>1</cp:revision>
  <dcterms:created xsi:type="dcterms:W3CDTF">2026-10-15T03:55:14.666Z</dcterms:created>
  <dcterms:modified xsi:type="dcterms:W3CDTF">2026-10-15T03:55:14.667Z</dcterms:modified>
</cp:coreProperties>
</file>

<file path=docProps/custom.xml><?xml version="1.0" encoding="utf-8"?>
<Properties xmlns="http://schemas.openxmlformats.org/officeDocument/2006/custom-properties" xmlns:vt="http://schemas.openxmlformats.org/officeDocument/2006/docPropsVTypes"/>
</file>