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519E" w14:textId="0616E6FB" w:rsidR="00283F80" w:rsidRPr="00402659" w:rsidRDefault="00283F80">
      <w:pPr>
        <w:pStyle w:val="Heading1"/>
        <w:rPr>
          <w:rFonts w:asciiTheme="minorHAnsi" w:hAnsiTheme="minorHAnsi" w:cstheme="majorHAnsi"/>
          <w:sz w:val="52"/>
          <w:szCs w:val="52"/>
        </w:rPr>
      </w:pPr>
      <w:bookmarkStart w:id="0" w:name="_l2aa4f1kk8yw" w:colFirst="0" w:colLast="0"/>
      <w:bookmarkEnd w:id="0"/>
      <w:r w:rsidRPr="00402659">
        <w:rPr>
          <w:rFonts w:asciiTheme="minorHAnsi" w:hAnsiTheme="minorHAnsi" w:cstheme="majorHAnsi"/>
          <w:sz w:val="52"/>
          <w:szCs w:val="52"/>
        </w:rPr>
        <w:t>Case Studies</w:t>
      </w:r>
    </w:p>
    <w:p w14:paraId="1A6B7757" w14:textId="391A2FAA" w:rsidR="008C4F8E" w:rsidRPr="00402659" w:rsidRDefault="00000000">
      <w:pPr>
        <w:pStyle w:val="Heading1"/>
        <w:rPr>
          <w:rFonts w:asciiTheme="minorHAnsi" w:hAnsiTheme="minorHAnsi" w:cstheme="majorHAnsi"/>
        </w:rPr>
      </w:pPr>
      <w:r w:rsidRPr="00402659">
        <w:rPr>
          <w:rFonts w:asciiTheme="minorHAnsi" w:hAnsiTheme="minorHAnsi" w:cstheme="majorHAnsi"/>
        </w:rPr>
        <w:t>HUD Choice Neighborhoods Program</w:t>
      </w:r>
    </w:p>
    <w:p w14:paraId="27CE1442" w14:textId="77777777" w:rsidR="008C4F8E" w:rsidRPr="00402659" w:rsidRDefault="00000000">
      <w:pPr>
        <w:rPr>
          <w:rFonts w:asciiTheme="minorHAnsi" w:hAnsiTheme="minorHAnsi" w:cstheme="majorHAnsi"/>
        </w:rPr>
      </w:pPr>
      <w:r w:rsidRPr="00402659">
        <w:rPr>
          <w:rFonts w:asciiTheme="minorHAnsi" w:hAnsiTheme="minorHAnsi" w:cstheme="majorHAnsi"/>
        </w:rPr>
        <w:t>The Choice Neighborhoods program was established in 2010 to demonstrate that investing in the residents, the publicly supported housing, and the physical, social, and economic infrastructure of communities can turn distressed neighborhoods into places people will choose to live. The program has provided $1.8 billion in grants to support comprehensive approaches to neighborhood transformation with its “Housing, People, and Neighborhood” approach to (1) replace severely distressed public and assisted housing with high-quality mixed-income housing; (2) improve outcomes for residents, related to employment and income, health, and children’s education; and (3) create the conditions necessary for increased public and private reinvestment in distressed neighborhoods.</w:t>
      </w:r>
    </w:p>
    <w:p w14:paraId="27EBDEAD" w14:textId="77777777" w:rsidR="008C4F8E" w:rsidRPr="00402659" w:rsidRDefault="00000000">
      <w:pPr>
        <w:pStyle w:val="Heading1"/>
        <w:rPr>
          <w:rFonts w:asciiTheme="minorHAnsi" w:hAnsiTheme="minorHAnsi" w:cstheme="majorHAnsi"/>
        </w:rPr>
      </w:pPr>
      <w:bookmarkStart w:id="1" w:name="_lwi5qtmqgcqi" w:colFirst="0" w:colLast="0"/>
      <w:bookmarkEnd w:id="1"/>
      <w:r w:rsidRPr="00402659">
        <w:rPr>
          <w:rFonts w:asciiTheme="minorHAnsi" w:hAnsiTheme="minorHAnsi" w:cstheme="majorHAnsi"/>
        </w:rPr>
        <w:t>Case Study: Brownsville, TX</w:t>
      </w:r>
    </w:p>
    <w:p w14:paraId="1ECA5D41" w14:textId="77777777" w:rsidR="008C4F8E" w:rsidRPr="00402659" w:rsidRDefault="00000000">
      <w:pPr>
        <w:rPr>
          <w:rFonts w:asciiTheme="minorHAnsi" w:hAnsiTheme="minorHAnsi" w:cstheme="majorHAnsi"/>
        </w:rPr>
      </w:pPr>
      <w:r w:rsidRPr="00402659">
        <w:rPr>
          <w:rFonts w:asciiTheme="minorHAnsi" w:hAnsiTheme="minorHAnsi" w:cstheme="majorHAnsi"/>
          <w:b/>
        </w:rPr>
        <w:t>Planning Team:</w:t>
      </w:r>
      <w:r w:rsidRPr="00402659">
        <w:rPr>
          <w:rFonts w:asciiTheme="minorHAnsi" w:hAnsiTheme="minorHAnsi" w:cstheme="majorHAnsi"/>
        </w:rPr>
        <w:t xml:space="preserve"> HUD, City of Brownsville, Housing Authority City of Brownsville, Collabo Planning, Borderless</w:t>
      </w:r>
    </w:p>
    <w:p w14:paraId="54684840" w14:textId="77777777" w:rsidR="008C4F8E" w:rsidRPr="00402659" w:rsidRDefault="008C4F8E">
      <w:pPr>
        <w:rPr>
          <w:rFonts w:asciiTheme="minorHAnsi" w:hAnsiTheme="minorHAnsi" w:cstheme="majorHAnsi"/>
        </w:rPr>
      </w:pPr>
    </w:p>
    <w:p w14:paraId="3FA89D96" w14:textId="77777777" w:rsidR="008C4F8E" w:rsidRPr="00402659" w:rsidRDefault="00000000">
      <w:pPr>
        <w:rPr>
          <w:rFonts w:asciiTheme="minorHAnsi" w:hAnsiTheme="minorHAnsi" w:cstheme="majorHAnsi"/>
        </w:rPr>
      </w:pPr>
      <w:r w:rsidRPr="00402659">
        <w:rPr>
          <w:rFonts w:asciiTheme="minorHAnsi" w:hAnsiTheme="minorHAnsi" w:cstheme="majorHAnsi"/>
          <w:b/>
        </w:rPr>
        <w:t>Summary:</w:t>
      </w:r>
      <w:r w:rsidRPr="00402659">
        <w:rPr>
          <w:rFonts w:asciiTheme="minorHAnsi" w:hAnsiTheme="minorHAnsi" w:cstheme="majorHAnsi"/>
        </w:rPr>
        <w:t xml:space="preserve"> A planning grant from HUD was awarded to the City of Brownsville in 2021. The International / Southmost Neighborhood was selected for its tremendous potential, opportunities</w:t>
      </w:r>
    </w:p>
    <w:p w14:paraId="42B25145" w14:textId="77777777" w:rsidR="008C4F8E" w:rsidRPr="00402659" w:rsidRDefault="00000000">
      <w:pPr>
        <w:rPr>
          <w:rFonts w:asciiTheme="minorHAnsi" w:hAnsiTheme="minorHAnsi" w:cstheme="majorHAnsi"/>
        </w:rPr>
      </w:pPr>
      <w:r w:rsidRPr="00402659">
        <w:rPr>
          <w:rFonts w:asciiTheme="minorHAnsi" w:hAnsiTheme="minorHAnsi" w:cstheme="majorHAnsi"/>
        </w:rPr>
        <w:t xml:space="preserve">and strategic location within </w:t>
      </w:r>
      <w:proofErr w:type="gramStart"/>
      <w:r w:rsidRPr="00402659">
        <w:rPr>
          <w:rFonts w:asciiTheme="minorHAnsi" w:hAnsiTheme="minorHAnsi" w:cstheme="majorHAnsi"/>
        </w:rPr>
        <w:t>close proximity</w:t>
      </w:r>
      <w:proofErr w:type="gramEnd"/>
      <w:r w:rsidRPr="00402659">
        <w:rPr>
          <w:rFonts w:asciiTheme="minorHAnsi" w:hAnsiTheme="minorHAnsi" w:cstheme="majorHAnsi"/>
        </w:rPr>
        <w:t xml:space="preserve"> to downtown Brownsville and Brownsville South</w:t>
      </w:r>
    </w:p>
    <w:p w14:paraId="4DE48C5F" w14:textId="77777777" w:rsidR="008C4F8E" w:rsidRPr="00402659" w:rsidRDefault="00000000">
      <w:pPr>
        <w:rPr>
          <w:rFonts w:asciiTheme="minorHAnsi" w:hAnsiTheme="minorHAnsi" w:cstheme="majorHAnsi"/>
        </w:rPr>
      </w:pPr>
      <w:r w:rsidRPr="00402659">
        <w:rPr>
          <w:rFonts w:asciiTheme="minorHAnsi" w:hAnsiTheme="minorHAnsi" w:cstheme="majorHAnsi"/>
        </w:rPr>
        <w:t>Padre International Airport, as well as major anchor institutions including UTRGV and Texas Southmost College.</w:t>
      </w:r>
    </w:p>
    <w:p w14:paraId="53E9FD37" w14:textId="77777777" w:rsidR="008C4F8E" w:rsidRPr="00402659" w:rsidRDefault="00000000">
      <w:pPr>
        <w:ind w:left="720"/>
        <w:rPr>
          <w:rFonts w:asciiTheme="minorHAnsi" w:hAnsiTheme="minorHAnsi" w:cstheme="majorHAnsi"/>
        </w:rPr>
      </w:pPr>
      <w:r w:rsidRPr="00402659">
        <w:rPr>
          <w:rFonts w:asciiTheme="minorHAnsi" w:hAnsiTheme="minorHAnsi" w:cstheme="majorHAnsi"/>
          <w:noProof/>
        </w:rPr>
        <w:lastRenderedPageBreak/>
        <w:drawing>
          <wp:inline distT="114300" distB="114300" distL="114300" distR="114300" wp14:anchorId="02263381" wp14:editId="0E928DB2">
            <wp:extent cx="4658660" cy="3586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58660" cy="3586163"/>
                    </a:xfrm>
                    <a:prstGeom prst="rect">
                      <a:avLst/>
                    </a:prstGeom>
                    <a:ln/>
                  </pic:spPr>
                </pic:pic>
              </a:graphicData>
            </a:graphic>
          </wp:inline>
        </w:drawing>
      </w:r>
    </w:p>
    <w:p w14:paraId="52A4059D" w14:textId="77777777" w:rsidR="008C4F8E" w:rsidRPr="00402659" w:rsidRDefault="00000000">
      <w:pPr>
        <w:pStyle w:val="Heading2"/>
        <w:rPr>
          <w:rFonts w:asciiTheme="minorHAnsi" w:hAnsiTheme="minorHAnsi" w:cstheme="majorHAnsi"/>
        </w:rPr>
      </w:pPr>
      <w:bookmarkStart w:id="2" w:name="_7otp3le11s3k" w:colFirst="0" w:colLast="0"/>
      <w:bookmarkEnd w:id="2"/>
      <w:r w:rsidRPr="00402659">
        <w:rPr>
          <w:rFonts w:asciiTheme="minorHAnsi" w:hAnsiTheme="minorHAnsi" w:cstheme="majorHAnsi"/>
        </w:rPr>
        <w:t>Demographics:</w:t>
      </w:r>
    </w:p>
    <w:p w14:paraId="797841AE" w14:textId="77777777" w:rsidR="008C4F8E" w:rsidRPr="00402659" w:rsidRDefault="008C4F8E">
      <w:pPr>
        <w:ind w:left="720" w:hanging="360"/>
        <w:rPr>
          <w:rFonts w:asciiTheme="minorHAnsi" w:hAnsiTheme="minorHAnsi" w:cstheme="majorHAnsi"/>
        </w:rPr>
        <w:sectPr w:rsidR="008C4F8E" w:rsidRPr="00402659">
          <w:pgSz w:w="12240" w:h="15840"/>
          <w:pgMar w:top="1440" w:right="1440" w:bottom="1440" w:left="1440" w:header="720" w:footer="720" w:gutter="0"/>
          <w:pgNumType w:start="1"/>
          <w:cols w:space="720"/>
        </w:sectPr>
      </w:pPr>
    </w:p>
    <w:p w14:paraId="157CB4C3" w14:textId="77777777" w:rsidR="008C4F8E" w:rsidRPr="00402659" w:rsidRDefault="00000000">
      <w:pPr>
        <w:numPr>
          <w:ilvl w:val="0"/>
          <w:numId w:val="1"/>
        </w:numPr>
        <w:rPr>
          <w:rFonts w:asciiTheme="minorHAnsi" w:hAnsiTheme="minorHAnsi" w:cstheme="majorHAnsi"/>
        </w:rPr>
      </w:pPr>
      <w:r w:rsidRPr="00402659">
        <w:rPr>
          <w:rFonts w:asciiTheme="minorHAnsi" w:hAnsiTheme="minorHAnsi" w:cstheme="majorHAnsi"/>
        </w:rPr>
        <w:t>Area population: 9,614</w:t>
      </w:r>
    </w:p>
    <w:p w14:paraId="6C2F5CC0" w14:textId="77777777" w:rsidR="008C4F8E" w:rsidRPr="00402659" w:rsidRDefault="00000000">
      <w:pPr>
        <w:numPr>
          <w:ilvl w:val="0"/>
          <w:numId w:val="1"/>
        </w:numPr>
        <w:rPr>
          <w:rFonts w:asciiTheme="minorHAnsi" w:hAnsiTheme="minorHAnsi" w:cstheme="majorHAnsi"/>
        </w:rPr>
      </w:pPr>
      <w:r w:rsidRPr="00402659">
        <w:rPr>
          <w:rFonts w:asciiTheme="minorHAnsi" w:hAnsiTheme="minorHAnsi" w:cstheme="majorHAnsi"/>
        </w:rPr>
        <w:t>95% Hispanic or Latino</w:t>
      </w:r>
    </w:p>
    <w:p w14:paraId="70062FA0" w14:textId="77777777" w:rsidR="008C4F8E" w:rsidRPr="00402659" w:rsidRDefault="00000000">
      <w:pPr>
        <w:numPr>
          <w:ilvl w:val="0"/>
          <w:numId w:val="1"/>
        </w:numPr>
        <w:rPr>
          <w:rFonts w:asciiTheme="minorHAnsi" w:hAnsiTheme="minorHAnsi" w:cstheme="majorHAnsi"/>
        </w:rPr>
      </w:pPr>
      <w:r w:rsidRPr="00402659">
        <w:rPr>
          <w:rFonts w:asciiTheme="minorHAnsi" w:hAnsiTheme="minorHAnsi" w:cstheme="majorHAnsi"/>
        </w:rPr>
        <w:t>49% less than HS education</w:t>
      </w:r>
    </w:p>
    <w:p w14:paraId="385E1353" w14:textId="77777777" w:rsidR="008C4F8E" w:rsidRPr="00402659" w:rsidRDefault="00000000">
      <w:pPr>
        <w:numPr>
          <w:ilvl w:val="0"/>
          <w:numId w:val="1"/>
        </w:numPr>
        <w:rPr>
          <w:rFonts w:asciiTheme="minorHAnsi" w:hAnsiTheme="minorHAnsi" w:cstheme="majorHAnsi"/>
        </w:rPr>
      </w:pPr>
      <w:r w:rsidRPr="00402659">
        <w:rPr>
          <w:rFonts w:asciiTheme="minorHAnsi" w:hAnsiTheme="minorHAnsi" w:cstheme="majorHAnsi"/>
        </w:rPr>
        <w:t>$27,027 median household income</w:t>
      </w:r>
    </w:p>
    <w:p w14:paraId="0C1816EB" w14:textId="77777777" w:rsidR="008C4F8E" w:rsidRPr="00402659" w:rsidRDefault="00000000">
      <w:pPr>
        <w:numPr>
          <w:ilvl w:val="0"/>
          <w:numId w:val="1"/>
        </w:numPr>
        <w:rPr>
          <w:rFonts w:asciiTheme="minorHAnsi" w:hAnsiTheme="minorHAnsi" w:cstheme="majorHAnsi"/>
        </w:rPr>
        <w:sectPr w:rsidR="008C4F8E" w:rsidRPr="00402659">
          <w:type w:val="continuous"/>
          <w:pgSz w:w="12240" w:h="15840"/>
          <w:pgMar w:top="1440" w:right="1440" w:bottom="1440" w:left="1440" w:header="720" w:footer="720" w:gutter="0"/>
          <w:cols w:num="2" w:space="720" w:equalWidth="0">
            <w:col w:w="4320" w:space="720"/>
            <w:col w:w="4320" w:space="0"/>
          </w:cols>
        </w:sectPr>
      </w:pPr>
      <w:r w:rsidRPr="00402659">
        <w:rPr>
          <w:rFonts w:asciiTheme="minorHAnsi" w:hAnsiTheme="minorHAnsi" w:cstheme="majorHAnsi"/>
        </w:rPr>
        <w:t>$55,633 median home value</w:t>
      </w:r>
    </w:p>
    <w:p w14:paraId="1333FEF4" w14:textId="77777777" w:rsidR="008C4F8E" w:rsidRPr="00402659" w:rsidRDefault="00000000">
      <w:pPr>
        <w:pStyle w:val="Heading2"/>
        <w:rPr>
          <w:rFonts w:asciiTheme="minorHAnsi" w:hAnsiTheme="minorHAnsi" w:cstheme="majorHAnsi"/>
        </w:rPr>
      </w:pPr>
      <w:bookmarkStart w:id="3" w:name="_sfhl10e33gwd" w:colFirst="0" w:colLast="0"/>
      <w:bookmarkEnd w:id="3"/>
      <w:r w:rsidRPr="00402659">
        <w:rPr>
          <w:rFonts w:asciiTheme="minorHAnsi" w:hAnsiTheme="minorHAnsi" w:cstheme="majorHAnsi"/>
        </w:rPr>
        <w:t>Three Themes for Revitalization: Housing, Neighborhood, People</w:t>
      </w:r>
    </w:p>
    <w:p w14:paraId="4CC8985A" w14:textId="77777777" w:rsidR="008C4F8E" w:rsidRPr="00402659" w:rsidRDefault="00000000">
      <w:pPr>
        <w:numPr>
          <w:ilvl w:val="0"/>
          <w:numId w:val="4"/>
        </w:numPr>
        <w:rPr>
          <w:rFonts w:asciiTheme="minorHAnsi" w:hAnsiTheme="minorHAnsi" w:cstheme="majorHAnsi"/>
        </w:rPr>
      </w:pPr>
      <w:r w:rsidRPr="00402659">
        <w:rPr>
          <w:rFonts w:asciiTheme="minorHAnsi" w:hAnsiTheme="minorHAnsi" w:cstheme="majorHAnsi"/>
        </w:rPr>
        <w:t>Housing - Replace obsolete public housing w/ financially viable, energy efficient, mixed-income housing. 202 new units over 3 phases</w:t>
      </w:r>
    </w:p>
    <w:p w14:paraId="46899A00" w14:textId="77777777" w:rsidR="008C4F8E" w:rsidRPr="00402659" w:rsidRDefault="00000000">
      <w:pPr>
        <w:numPr>
          <w:ilvl w:val="0"/>
          <w:numId w:val="4"/>
        </w:numPr>
        <w:rPr>
          <w:rFonts w:asciiTheme="minorHAnsi" w:hAnsiTheme="minorHAnsi" w:cstheme="majorHAnsi"/>
        </w:rPr>
      </w:pPr>
      <w:r w:rsidRPr="00402659">
        <w:rPr>
          <w:rFonts w:asciiTheme="minorHAnsi" w:hAnsiTheme="minorHAnsi" w:cstheme="majorHAnsi"/>
        </w:rPr>
        <w:t>Neighborhood</w:t>
      </w:r>
    </w:p>
    <w:p w14:paraId="27E5BBA8"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t xml:space="preserve">Connected: improve walkability; wayfinding expressing local culture; connect development to local park, </w:t>
      </w:r>
    </w:p>
    <w:p w14:paraId="335CE4B6"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t>Resilience: community nodes near food hubs, mixed use buildings, create health &amp; wellness districts</w:t>
      </w:r>
    </w:p>
    <w:p w14:paraId="0DBEFB4D"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t>Thriving: Create Employment Training Center, strengthen school connections &amp; early learning programs, make International Boulevard a wellness &amp; cultural destination.</w:t>
      </w:r>
    </w:p>
    <w:p w14:paraId="72BB8300" w14:textId="77777777" w:rsidR="008C4F8E" w:rsidRPr="00402659" w:rsidRDefault="00000000">
      <w:pPr>
        <w:numPr>
          <w:ilvl w:val="0"/>
          <w:numId w:val="4"/>
        </w:numPr>
        <w:rPr>
          <w:rFonts w:asciiTheme="minorHAnsi" w:hAnsiTheme="minorHAnsi" w:cstheme="majorHAnsi"/>
        </w:rPr>
      </w:pPr>
      <w:r w:rsidRPr="00402659">
        <w:rPr>
          <w:rFonts w:asciiTheme="minorHAnsi" w:hAnsiTheme="minorHAnsi" w:cstheme="majorHAnsi"/>
        </w:rPr>
        <w:t>People</w:t>
      </w:r>
    </w:p>
    <w:p w14:paraId="1E9D8286"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t>Education: connect residents &amp; employers to childcare, road to college project, create parent leadership program, arts &amp; culture partner, literacy prog w/ library</w:t>
      </w:r>
    </w:p>
    <w:p w14:paraId="1BA51B55"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t>Health: local medical guide, health &amp; nutrition education, develop holistic wellness campus</w:t>
      </w:r>
    </w:p>
    <w:p w14:paraId="28165EC0"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lastRenderedPageBreak/>
        <w:t>Employment: culinary entrepreneurship training, expanding on-site training programs, create program for area cultural ambassadors</w:t>
      </w:r>
    </w:p>
    <w:p w14:paraId="7D3DC18A" w14:textId="77777777" w:rsidR="008C4F8E" w:rsidRPr="00402659" w:rsidRDefault="00000000">
      <w:pPr>
        <w:numPr>
          <w:ilvl w:val="1"/>
          <w:numId w:val="4"/>
        </w:numPr>
        <w:rPr>
          <w:rFonts w:asciiTheme="minorHAnsi" w:hAnsiTheme="minorHAnsi" w:cstheme="majorHAnsi"/>
        </w:rPr>
      </w:pPr>
      <w:r w:rsidRPr="00402659">
        <w:rPr>
          <w:rFonts w:asciiTheme="minorHAnsi" w:hAnsiTheme="minorHAnsi" w:cstheme="majorHAnsi"/>
        </w:rPr>
        <w:t>Safety: est. neighborhood association</w:t>
      </w:r>
    </w:p>
    <w:p w14:paraId="4536CA83" w14:textId="77777777" w:rsidR="008C4F8E" w:rsidRPr="00402659" w:rsidRDefault="00000000">
      <w:pPr>
        <w:pStyle w:val="Heading2"/>
        <w:rPr>
          <w:rFonts w:asciiTheme="minorHAnsi" w:hAnsiTheme="minorHAnsi" w:cstheme="majorHAnsi"/>
        </w:rPr>
      </w:pPr>
      <w:bookmarkStart w:id="4" w:name="_sq11r4w8csm" w:colFirst="0" w:colLast="0"/>
      <w:bookmarkEnd w:id="4"/>
      <w:r w:rsidRPr="00402659">
        <w:rPr>
          <w:rFonts w:asciiTheme="minorHAnsi" w:hAnsiTheme="minorHAnsi" w:cstheme="majorHAnsi"/>
        </w:rPr>
        <w:t>Implementation:</w:t>
      </w:r>
    </w:p>
    <w:p w14:paraId="6203D556" w14:textId="77777777" w:rsidR="008C4F8E" w:rsidRPr="00402659" w:rsidRDefault="00000000">
      <w:pPr>
        <w:rPr>
          <w:rFonts w:asciiTheme="minorHAnsi" w:hAnsiTheme="minorHAnsi" w:cstheme="majorHAnsi"/>
        </w:rPr>
      </w:pPr>
      <w:r w:rsidRPr="00402659">
        <w:rPr>
          <w:rFonts w:asciiTheme="minorHAnsi" w:hAnsiTheme="minorHAnsi" w:cstheme="majorHAnsi"/>
        </w:rPr>
        <w:t>People Lead: Housing Authority - Housing Lead; Brownsville Housing Opportunity Corporation; Neighborhood Lead: City of Brownsville.</w:t>
      </w:r>
    </w:p>
    <w:p w14:paraId="481C249A" w14:textId="77777777" w:rsidR="008C4F8E" w:rsidRPr="00402659" w:rsidRDefault="00000000">
      <w:pPr>
        <w:rPr>
          <w:rFonts w:asciiTheme="minorHAnsi" w:hAnsiTheme="minorHAnsi" w:cstheme="majorHAnsi"/>
        </w:rPr>
      </w:pPr>
      <w:r w:rsidRPr="00402659">
        <w:rPr>
          <w:rFonts w:asciiTheme="minorHAnsi" w:hAnsiTheme="minorHAnsi" w:cstheme="majorHAnsi"/>
        </w:rPr>
        <w:t>Evaluation: Implementation Advisory Committee, data tracking from Housing Authority</w:t>
      </w:r>
    </w:p>
    <w:p w14:paraId="7AB4F20C" w14:textId="77777777" w:rsidR="008C4F8E" w:rsidRPr="00402659" w:rsidRDefault="00000000">
      <w:pPr>
        <w:pStyle w:val="Heading1"/>
        <w:rPr>
          <w:rFonts w:asciiTheme="minorHAnsi" w:hAnsiTheme="minorHAnsi" w:cstheme="majorHAnsi"/>
        </w:rPr>
      </w:pPr>
      <w:bookmarkStart w:id="5" w:name="_l4i5swd7mkjw" w:colFirst="0" w:colLast="0"/>
      <w:bookmarkEnd w:id="5"/>
      <w:r w:rsidRPr="00402659">
        <w:rPr>
          <w:rFonts w:asciiTheme="minorHAnsi" w:hAnsiTheme="minorHAnsi" w:cstheme="majorHAnsi"/>
        </w:rPr>
        <w:t>Outcomes: HUD Evaluation</w:t>
      </w:r>
    </w:p>
    <w:p w14:paraId="0AB6A8DA" w14:textId="77777777" w:rsidR="008C4F8E" w:rsidRPr="00402659" w:rsidRDefault="008C4F8E">
      <w:pPr>
        <w:rPr>
          <w:rFonts w:asciiTheme="minorHAnsi" w:hAnsiTheme="minorHAnsi" w:cstheme="majorHAnsi"/>
        </w:rPr>
      </w:pPr>
      <w:hyperlink r:id="rId6">
        <w:r w:rsidRPr="00402659">
          <w:rPr>
            <w:rFonts w:asciiTheme="minorHAnsi" w:hAnsiTheme="minorHAnsi" w:cstheme="majorHAnsi"/>
            <w:color w:val="1155CC"/>
            <w:u w:val="single"/>
          </w:rPr>
          <w:t>HUD evaluated</w:t>
        </w:r>
      </w:hyperlink>
      <w:r w:rsidRPr="00402659">
        <w:rPr>
          <w:rFonts w:asciiTheme="minorHAnsi" w:hAnsiTheme="minorHAnsi" w:cstheme="majorHAnsi"/>
        </w:rPr>
        <w:t xml:space="preserve"> 9 Choice Neighborhood Grantees from 2010 - 2013, projects that had been completed and in place long enough for evaluation. The study found that residents of some Choice Neighborhoods developments experienced reductions in neighborhood poverty and significant increases in employment and income. </w:t>
      </w:r>
      <w:r w:rsidRPr="00402659">
        <w:rPr>
          <w:rFonts w:asciiTheme="minorHAnsi" w:hAnsiTheme="minorHAnsi" w:cstheme="majorHAnsi"/>
          <w:i/>
        </w:rPr>
        <w:t xml:space="preserve">Every dollar of Choice funding leveraged an additional $7.34 toward housing redevelopment. </w:t>
      </w:r>
      <w:r w:rsidRPr="00402659">
        <w:rPr>
          <w:rFonts w:asciiTheme="minorHAnsi" w:hAnsiTheme="minorHAnsi" w:cstheme="majorHAnsi"/>
        </w:rPr>
        <w:t xml:space="preserve">These new units also promote mixed-income housing. The study also found that grantees and other public and private actors directed additional investments to these neighborhoods in housing, infrastructure, and community amenities. </w:t>
      </w:r>
    </w:p>
    <w:p w14:paraId="1C787BA7" w14:textId="77777777" w:rsidR="008C4F8E" w:rsidRPr="00402659" w:rsidRDefault="00000000">
      <w:pPr>
        <w:pStyle w:val="Heading2"/>
        <w:rPr>
          <w:rFonts w:asciiTheme="minorHAnsi" w:hAnsiTheme="minorHAnsi" w:cstheme="majorHAnsi"/>
        </w:rPr>
      </w:pPr>
      <w:bookmarkStart w:id="6" w:name="_hncvjtpxsjbf" w:colFirst="0" w:colLast="0"/>
      <w:bookmarkEnd w:id="6"/>
      <w:r w:rsidRPr="00402659">
        <w:rPr>
          <w:rFonts w:asciiTheme="minorHAnsi" w:hAnsiTheme="minorHAnsi" w:cstheme="majorHAnsi"/>
        </w:rPr>
        <w:t>Findings</w:t>
      </w:r>
    </w:p>
    <w:p w14:paraId="552C81F2" w14:textId="77777777" w:rsidR="008C4F8E" w:rsidRPr="00402659" w:rsidRDefault="00000000">
      <w:pPr>
        <w:pStyle w:val="Heading3"/>
        <w:rPr>
          <w:rFonts w:asciiTheme="minorHAnsi" w:hAnsiTheme="minorHAnsi" w:cstheme="majorHAnsi"/>
        </w:rPr>
      </w:pPr>
      <w:bookmarkStart w:id="7" w:name="_jwoui1edjqh5" w:colFirst="0" w:colLast="0"/>
      <w:bookmarkEnd w:id="7"/>
      <w:r w:rsidRPr="00402659">
        <w:rPr>
          <w:rFonts w:asciiTheme="minorHAnsi" w:hAnsiTheme="minorHAnsi" w:cstheme="majorHAnsi"/>
        </w:rPr>
        <w:t>Housing Outcomes</w:t>
      </w:r>
    </w:p>
    <w:p w14:paraId="2781F74F" w14:textId="77777777" w:rsidR="008C4F8E" w:rsidRPr="00402659" w:rsidRDefault="00000000">
      <w:pPr>
        <w:rPr>
          <w:rFonts w:asciiTheme="minorHAnsi" w:hAnsiTheme="minorHAnsi" w:cstheme="majorHAnsi"/>
        </w:rPr>
      </w:pPr>
      <w:r w:rsidRPr="00402659">
        <w:rPr>
          <w:rFonts w:asciiTheme="minorHAnsi" w:hAnsiTheme="minorHAnsi" w:cstheme="majorHAnsi"/>
        </w:rPr>
        <w:t>Investments generally led to housing improvements in each of the neighborhoods, including quality, accessibility, and livability of the units and developments, increased onsite amenities, and energy efficiency and sustainability improvements. Choice also resulted in an increase in new affordable housing units for households at a variety of income levels.</w:t>
      </w:r>
    </w:p>
    <w:p w14:paraId="3FF955BC" w14:textId="77777777" w:rsidR="008C4F8E" w:rsidRPr="00402659" w:rsidRDefault="00000000">
      <w:pPr>
        <w:numPr>
          <w:ilvl w:val="0"/>
          <w:numId w:val="3"/>
        </w:numPr>
        <w:rPr>
          <w:rFonts w:asciiTheme="minorHAnsi" w:hAnsiTheme="minorHAnsi" w:cstheme="majorHAnsi"/>
        </w:rPr>
      </w:pPr>
      <w:r w:rsidRPr="00402659">
        <w:rPr>
          <w:rFonts w:asciiTheme="minorHAnsi" w:hAnsiTheme="minorHAnsi" w:cstheme="majorHAnsi"/>
        </w:rPr>
        <w:t xml:space="preserve">Site and housing </w:t>
      </w:r>
      <w:proofErr w:type="gramStart"/>
      <w:r w:rsidRPr="00402659">
        <w:rPr>
          <w:rFonts w:asciiTheme="minorHAnsi" w:hAnsiTheme="minorHAnsi" w:cstheme="majorHAnsi"/>
        </w:rPr>
        <w:t>designs  improved</w:t>
      </w:r>
      <w:proofErr w:type="gramEnd"/>
      <w:r w:rsidRPr="00402659">
        <w:rPr>
          <w:rFonts w:asciiTheme="minorHAnsi" w:hAnsiTheme="minorHAnsi" w:cstheme="majorHAnsi"/>
        </w:rPr>
        <w:t xml:space="preserve"> connections with surrounding neighborhoods through street reconnections and architectural design, increased safety features, improved housing accessibility, increased energy efficiency, expanded access to broadband, and mitigated flood risk. </w:t>
      </w:r>
    </w:p>
    <w:p w14:paraId="5B5AE470" w14:textId="77777777" w:rsidR="008C4F8E" w:rsidRPr="00402659" w:rsidRDefault="00000000">
      <w:pPr>
        <w:numPr>
          <w:ilvl w:val="0"/>
          <w:numId w:val="3"/>
        </w:numPr>
        <w:rPr>
          <w:rFonts w:asciiTheme="minorHAnsi" w:hAnsiTheme="minorHAnsi" w:cstheme="majorHAnsi"/>
        </w:rPr>
      </w:pPr>
      <w:r w:rsidRPr="00402659">
        <w:rPr>
          <w:rFonts w:asciiTheme="minorHAnsi" w:hAnsiTheme="minorHAnsi" w:cstheme="majorHAnsi"/>
        </w:rPr>
        <w:t>Most survey respondents reported satisfaction with their units, buildings, maintenance, and property management.</w:t>
      </w:r>
    </w:p>
    <w:p w14:paraId="48FA800B" w14:textId="77777777" w:rsidR="008C4F8E" w:rsidRPr="00402659" w:rsidRDefault="00000000">
      <w:pPr>
        <w:numPr>
          <w:ilvl w:val="0"/>
          <w:numId w:val="3"/>
        </w:numPr>
        <w:rPr>
          <w:rFonts w:asciiTheme="minorHAnsi" w:hAnsiTheme="minorHAnsi" w:cstheme="majorHAnsi"/>
        </w:rPr>
      </w:pPr>
      <w:r w:rsidRPr="00402659">
        <w:rPr>
          <w:rFonts w:asciiTheme="minorHAnsi" w:hAnsiTheme="minorHAnsi" w:cstheme="majorHAnsi"/>
        </w:rPr>
        <w:t xml:space="preserve">Grantees leveraged between $3.71 and $12.52 in public and private investments for every grant dollar spent on housing. </w:t>
      </w:r>
    </w:p>
    <w:p w14:paraId="4D0EFA4A" w14:textId="77777777" w:rsidR="008C4F8E" w:rsidRPr="00402659" w:rsidRDefault="00000000">
      <w:pPr>
        <w:pStyle w:val="Heading3"/>
        <w:rPr>
          <w:rFonts w:asciiTheme="minorHAnsi" w:hAnsiTheme="minorHAnsi" w:cstheme="majorHAnsi"/>
        </w:rPr>
      </w:pPr>
      <w:bookmarkStart w:id="8" w:name="_6ckl62gn26y7" w:colFirst="0" w:colLast="0"/>
      <w:bookmarkEnd w:id="8"/>
      <w:r w:rsidRPr="00402659">
        <w:rPr>
          <w:rFonts w:asciiTheme="minorHAnsi" w:hAnsiTheme="minorHAnsi" w:cstheme="majorHAnsi"/>
        </w:rPr>
        <w:t>People Outcomes</w:t>
      </w:r>
    </w:p>
    <w:p w14:paraId="52A4CFFC" w14:textId="77777777" w:rsidR="008C4F8E" w:rsidRPr="00402659" w:rsidRDefault="00000000">
      <w:pPr>
        <w:rPr>
          <w:rFonts w:asciiTheme="minorHAnsi" w:hAnsiTheme="minorHAnsi" w:cstheme="majorHAnsi"/>
        </w:rPr>
      </w:pPr>
      <w:r w:rsidRPr="00402659">
        <w:rPr>
          <w:rFonts w:asciiTheme="minorHAnsi" w:hAnsiTheme="minorHAnsi" w:cstheme="majorHAnsi"/>
        </w:rPr>
        <w:t>The study found positive changes over time for some resident outcomes, including significant increases in household income, employment, and housing quality. For other outcomes, the research team finds little change; for some, the research team finds a downward trend, including health-related indicators and perceptions of safety:</w:t>
      </w:r>
    </w:p>
    <w:p w14:paraId="17CBCDFE" w14:textId="77777777" w:rsidR="008C4F8E" w:rsidRPr="00402659" w:rsidRDefault="00000000">
      <w:pPr>
        <w:numPr>
          <w:ilvl w:val="0"/>
          <w:numId w:val="5"/>
        </w:numPr>
        <w:rPr>
          <w:rFonts w:asciiTheme="minorHAnsi" w:hAnsiTheme="minorHAnsi" w:cstheme="majorHAnsi"/>
        </w:rPr>
      </w:pPr>
      <w:r w:rsidRPr="00402659">
        <w:rPr>
          <w:rFonts w:asciiTheme="minorHAnsi" w:hAnsiTheme="minorHAnsi" w:cstheme="majorHAnsi"/>
        </w:rPr>
        <w:lastRenderedPageBreak/>
        <w:t xml:space="preserve">Average household income (inflation-adjusted) increased substantially between 2010 and 2020 among households from 3 of the 5 FY 2010–11 sites. </w:t>
      </w:r>
    </w:p>
    <w:p w14:paraId="00AA3BC8" w14:textId="77777777" w:rsidR="008C4F8E" w:rsidRPr="00402659" w:rsidRDefault="00000000">
      <w:pPr>
        <w:numPr>
          <w:ilvl w:val="0"/>
          <w:numId w:val="5"/>
        </w:numPr>
        <w:rPr>
          <w:rFonts w:asciiTheme="minorHAnsi" w:hAnsiTheme="minorHAnsi" w:cstheme="majorHAnsi"/>
        </w:rPr>
      </w:pPr>
      <w:r w:rsidRPr="00402659">
        <w:rPr>
          <w:rFonts w:asciiTheme="minorHAnsi" w:hAnsiTheme="minorHAnsi" w:cstheme="majorHAnsi"/>
        </w:rPr>
        <w:t>The share of adults who were employed increased among original households from all sites from 2010 to 2020, with the largest increases in Eastern Bayview, from 23% to 30%, and Woodlawn, Chicago from 23% to 36%.</w:t>
      </w:r>
    </w:p>
    <w:p w14:paraId="1DC4051B" w14:textId="77777777" w:rsidR="008C4F8E" w:rsidRPr="00402659" w:rsidRDefault="00000000">
      <w:pPr>
        <w:numPr>
          <w:ilvl w:val="0"/>
          <w:numId w:val="5"/>
        </w:numPr>
        <w:rPr>
          <w:rFonts w:asciiTheme="minorHAnsi" w:hAnsiTheme="minorHAnsi" w:cstheme="majorHAnsi"/>
        </w:rPr>
      </w:pPr>
      <w:r w:rsidRPr="00402659">
        <w:rPr>
          <w:rFonts w:asciiTheme="minorHAnsi" w:hAnsiTheme="minorHAnsi" w:cstheme="majorHAnsi"/>
        </w:rPr>
        <w:t xml:space="preserve">Original residents who moved outside the city are now living in lower-poverty neighborhoods compared with those who returned or moved within the city. </w:t>
      </w:r>
    </w:p>
    <w:p w14:paraId="04049F0D" w14:textId="77777777" w:rsidR="008C4F8E" w:rsidRPr="00402659" w:rsidRDefault="00000000">
      <w:pPr>
        <w:pStyle w:val="Heading3"/>
        <w:rPr>
          <w:rFonts w:asciiTheme="minorHAnsi" w:hAnsiTheme="minorHAnsi" w:cstheme="majorHAnsi"/>
        </w:rPr>
      </w:pPr>
      <w:bookmarkStart w:id="9" w:name="_7ocrwwl83lk3" w:colFirst="0" w:colLast="0"/>
      <w:bookmarkEnd w:id="9"/>
      <w:r w:rsidRPr="00402659">
        <w:rPr>
          <w:rFonts w:asciiTheme="minorHAnsi" w:hAnsiTheme="minorHAnsi" w:cstheme="majorHAnsi"/>
        </w:rPr>
        <w:t>Neighborhood Outcomes</w:t>
      </w:r>
    </w:p>
    <w:p w14:paraId="40566437" w14:textId="77777777" w:rsidR="008C4F8E" w:rsidRPr="00402659" w:rsidRDefault="00000000">
      <w:pPr>
        <w:rPr>
          <w:rFonts w:asciiTheme="minorHAnsi" w:hAnsiTheme="minorHAnsi" w:cstheme="majorHAnsi"/>
        </w:rPr>
      </w:pPr>
      <w:r w:rsidRPr="00402659">
        <w:rPr>
          <w:rFonts w:asciiTheme="minorHAnsi" w:hAnsiTheme="minorHAnsi" w:cstheme="majorHAnsi"/>
        </w:rPr>
        <w:t xml:space="preserve">The study evaluated whether Choice produced measurable changes in home sales prices, rents, vacancy rates, population, share of people who are of color, incomes, and residents with jobs. The population grew in nearly all studied neighborhoods between 2010 and 2020, 6 of which had experienced population losses from 2000 to 2010. Vacancy rates decreased between 2010 and 2020 in 7 neighborhoods, although rates remained high (more than 10 percent) in 6 of the 9 neighborhoods studied. </w:t>
      </w:r>
    </w:p>
    <w:p w14:paraId="4D4F73CD" w14:textId="77777777" w:rsidR="008C4F8E" w:rsidRPr="00402659" w:rsidRDefault="00000000">
      <w:pPr>
        <w:numPr>
          <w:ilvl w:val="0"/>
          <w:numId w:val="2"/>
        </w:numPr>
        <w:rPr>
          <w:rFonts w:asciiTheme="minorHAnsi" w:hAnsiTheme="minorHAnsi" w:cstheme="majorHAnsi"/>
        </w:rPr>
      </w:pPr>
      <w:r w:rsidRPr="00402659">
        <w:rPr>
          <w:rFonts w:asciiTheme="minorHAnsi" w:hAnsiTheme="minorHAnsi" w:cstheme="majorHAnsi"/>
        </w:rPr>
        <w:t xml:space="preserve">9 of the 9 grantees reported being able to </w:t>
      </w:r>
      <w:r w:rsidRPr="00402659">
        <w:rPr>
          <w:rFonts w:asciiTheme="minorHAnsi" w:hAnsiTheme="minorHAnsi" w:cstheme="majorHAnsi"/>
          <w:i/>
        </w:rPr>
        <w:t xml:space="preserve">leverage at least $3 for every $1 of Choice funding for neighborhood investments. </w:t>
      </w:r>
      <w:r w:rsidRPr="00402659">
        <w:rPr>
          <w:rFonts w:asciiTheme="minorHAnsi" w:hAnsiTheme="minorHAnsi" w:cstheme="majorHAnsi"/>
        </w:rPr>
        <w:t xml:space="preserve">Eight of the nine study grantees took on 37 community improvement projects with $21.2 million in Choice funding, leveraging more than $125 million in additional resources, ranging from about $1 million to $80 million in leverage for each grantee. </w:t>
      </w:r>
    </w:p>
    <w:p w14:paraId="7C1A4B39" w14:textId="77777777" w:rsidR="008C4F8E" w:rsidRPr="00402659" w:rsidRDefault="00000000">
      <w:pPr>
        <w:numPr>
          <w:ilvl w:val="0"/>
          <w:numId w:val="2"/>
        </w:numPr>
        <w:rPr>
          <w:rFonts w:asciiTheme="minorHAnsi" w:hAnsiTheme="minorHAnsi" w:cstheme="majorHAnsi"/>
        </w:rPr>
      </w:pPr>
      <w:r w:rsidRPr="00402659">
        <w:rPr>
          <w:rFonts w:asciiTheme="minorHAnsi" w:hAnsiTheme="minorHAnsi" w:cstheme="majorHAnsi"/>
        </w:rPr>
        <w:t xml:space="preserve">5 grantees built new or renovated existing parks; several projects supported new commercial spaces and business incubators, and 4 grantees improved residential or commercial facades. </w:t>
      </w:r>
    </w:p>
    <w:p w14:paraId="17C4BC0D" w14:textId="77777777" w:rsidR="008C4F8E" w:rsidRPr="00402659" w:rsidRDefault="00000000">
      <w:pPr>
        <w:pStyle w:val="Heading2"/>
        <w:rPr>
          <w:rFonts w:asciiTheme="minorHAnsi" w:hAnsiTheme="minorHAnsi" w:cstheme="majorHAnsi"/>
        </w:rPr>
      </w:pPr>
      <w:bookmarkStart w:id="10" w:name="_7mj8s13tk86" w:colFirst="0" w:colLast="0"/>
      <w:bookmarkEnd w:id="10"/>
      <w:r w:rsidRPr="00402659">
        <w:rPr>
          <w:rFonts w:asciiTheme="minorHAnsi" w:hAnsiTheme="minorHAnsi" w:cstheme="majorHAnsi"/>
        </w:rPr>
        <w:t>Conclusion</w:t>
      </w:r>
    </w:p>
    <w:p w14:paraId="716EF93D" w14:textId="77777777" w:rsidR="008C4F8E" w:rsidRPr="00402659" w:rsidRDefault="00000000">
      <w:pPr>
        <w:rPr>
          <w:rFonts w:asciiTheme="minorHAnsi" w:hAnsiTheme="minorHAnsi" w:cstheme="majorHAnsi"/>
        </w:rPr>
      </w:pPr>
      <w:r w:rsidRPr="00402659">
        <w:rPr>
          <w:rFonts w:asciiTheme="minorHAnsi" w:hAnsiTheme="minorHAnsi" w:cstheme="majorHAnsi"/>
          <w:b/>
        </w:rPr>
        <w:t>Housing:</w:t>
      </w:r>
      <w:r w:rsidRPr="00402659">
        <w:rPr>
          <w:rFonts w:asciiTheme="minorHAnsi" w:hAnsiTheme="minorHAnsi" w:cstheme="majorHAnsi"/>
        </w:rPr>
        <w:t xml:space="preserve"> The study found that the Choice program had a measurably positive impact on the number and quality of affordable housing units in the neighborhoods. Grants improved the quality and livability of affordable units and developments, increased onsite amenities, included energy efficiency, and mitigated potential disaster risks. Residents reported satisfaction with their units and the buildings in which they live and with property management and maintenance.</w:t>
      </w:r>
    </w:p>
    <w:p w14:paraId="495C940B" w14:textId="77777777" w:rsidR="008C4F8E" w:rsidRPr="00402659" w:rsidRDefault="008C4F8E">
      <w:pPr>
        <w:rPr>
          <w:rFonts w:asciiTheme="minorHAnsi" w:hAnsiTheme="minorHAnsi" w:cstheme="majorHAnsi"/>
        </w:rPr>
      </w:pPr>
    </w:p>
    <w:p w14:paraId="7FA83FA3" w14:textId="77777777" w:rsidR="008C4F8E" w:rsidRPr="00402659" w:rsidRDefault="00000000">
      <w:pPr>
        <w:rPr>
          <w:rFonts w:asciiTheme="minorHAnsi" w:hAnsiTheme="minorHAnsi" w:cstheme="majorHAnsi"/>
        </w:rPr>
      </w:pPr>
      <w:r w:rsidRPr="00402659">
        <w:rPr>
          <w:rFonts w:asciiTheme="minorHAnsi" w:hAnsiTheme="minorHAnsi" w:cstheme="majorHAnsi"/>
          <w:b/>
        </w:rPr>
        <w:t xml:space="preserve">People: </w:t>
      </w:r>
      <w:r w:rsidRPr="00402659">
        <w:rPr>
          <w:rFonts w:asciiTheme="minorHAnsi" w:hAnsiTheme="minorHAnsi" w:cstheme="majorHAnsi"/>
        </w:rPr>
        <w:t>Choice sites were successful in engaging residents in case management and other supportive services. More than 3/4 of original residents from 6 of 9 study sites were reported by sites to have been engaged in case management during the Choice initiative. Average household income significantly increased among households from 3 of the 5 sites. Also, increases occurred in the share of adults with wage income among residents from all 5 sites. For many, health, access to healthcare, and insurance remained steady—during a time that included the COVID-19 pandemic, when health declined nationally.</w:t>
      </w:r>
    </w:p>
    <w:p w14:paraId="749E41A7" w14:textId="77777777" w:rsidR="008C4F8E" w:rsidRPr="00402659" w:rsidRDefault="008C4F8E">
      <w:pPr>
        <w:rPr>
          <w:rFonts w:asciiTheme="minorHAnsi" w:hAnsiTheme="minorHAnsi" w:cstheme="majorHAnsi"/>
          <w:b/>
        </w:rPr>
      </w:pPr>
    </w:p>
    <w:p w14:paraId="7649A404" w14:textId="77777777" w:rsidR="008C4F8E" w:rsidRPr="00402659" w:rsidRDefault="00000000">
      <w:pPr>
        <w:rPr>
          <w:rFonts w:asciiTheme="minorHAnsi" w:hAnsiTheme="minorHAnsi" w:cstheme="majorHAnsi"/>
        </w:rPr>
      </w:pPr>
      <w:r w:rsidRPr="00402659">
        <w:rPr>
          <w:rFonts w:asciiTheme="minorHAnsi" w:hAnsiTheme="minorHAnsi" w:cstheme="majorHAnsi"/>
          <w:b/>
        </w:rPr>
        <w:t xml:space="preserve">Neighborhood: </w:t>
      </w:r>
      <w:r w:rsidRPr="00402659">
        <w:rPr>
          <w:rFonts w:asciiTheme="minorHAnsi" w:hAnsiTheme="minorHAnsi" w:cstheme="majorHAnsi"/>
        </w:rPr>
        <w:t xml:space="preserve">the evaluation found that Choice brought meaningful benefits to communities, including improvements in parks, retail, small businesses, and security. Most grantees were able to leverage additional local resources, including some receiving pass-through funding from programs </w:t>
      </w:r>
      <w:r w:rsidRPr="00402659">
        <w:rPr>
          <w:rFonts w:asciiTheme="minorHAnsi" w:hAnsiTheme="minorHAnsi" w:cstheme="majorHAnsi"/>
        </w:rPr>
        <w:lastRenderedPageBreak/>
        <w:t xml:space="preserve">such as the Community Development Block Grant program. Some grantees also leveraged federal, state, or private funding for neighborhood revitalization, typically reporting less than $12 million from these sources. </w:t>
      </w:r>
    </w:p>
    <w:p w14:paraId="0CF14D7E" w14:textId="77777777" w:rsidR="00BC664E" w:rsidRPr="00402659" w:rsidRDefault="00BC664E">
      <w:pPr>
        <w:rPr>
          <w:rFonts w:asciiTheme="minorHAnsi" w:hAnsiTheme="minorHAnsi" w:cstheme="majorHAnsi"/>
        </w:rPr>
      </w:pPr>
    </w:p>
    <w:p w14:paraId="45445DAD" w14:textId="77777777" w:rsidR="00BC664E" w:rsidRPr="00402659" w:rsidRDefault="00BC664E" w:rsidP="00BC664E">
      <w:pPr>
        <w:pStyle w:val="Heading1"/>
        <w:rPr>
          <w:rFonts w:asciiTheme="minorHAnsi" w:hAnsiTheme="minorHAnsi" w:cstheme="majorHAnsi"/>
          <w:sz w:val="52"/>
          <w:szCs w:val="52"/>
        </w:rPr>
      </w:pPr>
      <w:bookmarkStart w:id="11" w:name="_xwwp8hozg13h" w:colFirst="0" w:colLast="0"/>
      <w:bookmarkEnd w:id="11"/>
      <w:r w:rsidRPr="00402659">
        <w:rPr>
          <w:rFonts w:asciiTheme="minorHAnsi" w:hAnsiTheme="minorHAnsi" w:cstheme="majorHAnsi"/>
          <w:sz w:val="52"/>
          <w:szCs w:val="52"/>
        </w:rPr>
        <w:t>Harlem Children's Zone</w:t>
      </w:r>
    </w:p>
    <w:p w14:paraId="6ACA8BCA"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Harlem Children's Zone seeks to end intergenerational poverty in Central Harlem and lead the way for other long-distressed communities nationwide and around the world to do the same. Their cradle-to-career pathway of comprehensive services empowers scholars, families, and communities with the opportunities needed to achieve life-changing social and economic mobility.</w:t>
      </w:r>
    </w:p>
    <w:p w14:paraId="7761AB55" w14:textId="77777777" w:rsidR="00BC664E" w:rsidRPr="00402659" w:rsidRDefault="00BC664E" w:rsidP="00BC664E">
      <w:pPr>
        <w:pStyle w:val="Heading2"/>
        <w:rPr>
          <w:rFonts w:asciiTheme="minorHAnsi" w:hAnsiTheme="minorHAnsi" w:cstheme="majorHAnsi"/>
        </w:rPr>
      </w:pPr>
      <w:bookmarkStart w:id="12" w:name="_3x99z92iccpp" w:colFirst="0" w:colLast="0"/>
      <w:bookmarkEnd w:id="12"/>
      <w:r w:rsidRPr="00402659">
        <w:rPr>
          <w:rFonts w:asciiTheme="minorHAnsi" w:hAnsiTheme="minorHAnsi" w:cstheme="majorHAnsi"/>
        </w:rPr>
        <w:t>Youth and Education Programs</w:t>
      </w:r>
    </w:p>
    <w:p w14:paraId="78F6CBBE"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Programming spans early childhood education, preschool, K-12, extracurricular programs including technical training and arts and civic engagement, and support as youth scholars enter college.</w:t>
      </w:r>
    </w:p>
    <w:p w14:paraId="2EF33F92" w14:textId="77777777" w:rsidR="00BC664E" w:rsidRPr="00402659" w:rsidRDefault="00BC664E" w:rsidP="00BC664E">
      <w:pPr>
        <w:pStyle w:val="Heading2"/>
        <w:rPr>
          <w:rFonts w:asciiTheme="minorHAnsi" w:hAnsiTheme="minorHAnsi" w:cstheme="majorHAnsi"/>
        </w:rPr>
      </w:pPr>
      <w:bookmarkStart w:id="13" w:name="_mw1gt6usuar2" w:colFirst="0" w:colLast="0"/>
      <w:bookmarkEnd w:id="13"/>
      <w:r w:rsidRPr="00402659">
        <w:rPr>
          <w:rFonts w:asciiTheme="minorHAnsi" w:hAnsiTheme="minorHAnsi" w:cstheme="majorHAnsi"/>
        </w:rPr>
        <w:t>Health &amp; Community</w:t>
      </w:r>
    </w:p>
    <w:p w14:paraId="44DA8E25"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Harlem Children's Zone has a broad offering of programs and services that create pathways to self-sufficiency, personal growth, and physical, mental, and emotional health. This includes two community centers, community benefits support, and tax preparation. Many programs are run out of The Armory, a 50,000 sq ft event space offering fitness programming, wellness events and health programming.</w:t>
      </w:r>
    </w:p>
    <w:p w14:paraId="0F8BED92" w14:textId="77777777" w:rsidR="00BC664E" w:rsidRPr="00402659" w:rsidRDefault="00BC664E" w:rsidP="00BC664E">
      <w:pPr>
        <w:pStyle w:val="Heading2"/>
        <w:rPr>
          <w:rFonts w:asciiTheme="minorHAnsi" w:hAnsiTheme="minorHAnsi" w:cstheme="majorHAnsi"/>
        </w:rPr>
      </w:pPr>
      <w:bookmarkStart w:id="14" w:name="_jr8k4b5drw5j" w:colFirst="0" w:colLast="0"/>
      <w:bookmarkEnd w:id="14"/>
      <w:r w:rsidRPr="00402659">
        <w:rPr>
          <w:rFonts w:asciiTheme="minorHAnsi" w:hAnsiTheme="minorHAnsi" w:cstheme="majorHAnsi"/>
        </w:rPr>
        <w:t>National Leadership</w:t>
      </w:r>
    </w:p>
    <w:p w14:paraId="0625C280" w14:textId="77777777" w:rsidR="00BC664E" w:rsidRPr="00402659" w:rsidRDefault="00BC664E" w:rsidP="00BC664E">
      <w:pPr>
        <w:rPr>
          <w:rFonts w:asciiTheme="minorHAnsi" w:eastAsia="Montserrat" w:hAnsiTheme="minorHAnsi" w:cstheme="majorHAnsi"/>
          <w:sz w:val="23"/>
          <w:szCs w:val="23"/>
        </w:rPr>
      </w:pPr>
      <w:r w:rsidRPr="00402659">
        <w:rPr>
          <w:rFonts w:asciiTheme="minorHAnsi" w:hAnsiTheme="minorHAnsi" w:cstheme="majorHAnsi"/>
        </w:rPr>
        <w:t>Part of HCZ's vision is scaling our impact — offering support to other under-resourced communities so they can do the same. Through national leadership initiatives, HCZ assists community leaders and educators across the world in rooting out poverty and unlocking opportunity.</w:t>
      </w:r>
    </w:p>
    <w:p w14:paraId="71A34E69" w14:textId="77777777" w:rsidR="00BC664E" w:rsidRPr="00402659" w:rsidRDefault="00BC664E" w:rsidP="00BC664E">
      <w:pPr>
        <w:rPr>
          <w:rFonts w:asciiTheme="minorHAnsi" w:hAnsiTheme="minorHAnsi" w:cstheme="majorHAnsi"/>
        </w:rPr>
      </w:pPr>
    </w:p>
    <w:p w14:paraId="21040EE7"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Frameworks include </w:t>
      </w:r>
    </w:p>
    <w:p w14:paraId="33BC7807" w14:textId="77777777" w:rsidR="00BC664E" w:rsidRPr="00402659" w:rsidRDefault="00BC664E" w:rsidP="00BC664E">
      <w:pPr>
        <w:numPr>
          <w:ilvl w:val="0"/>
          <w:numId w:val="6"/>
        </w:numPr>
        <w:rPr>
          <w:rFonts w:asciiTheme="minorHAnsi" w:hAnsiTheme="minorHAnsi" w:cstheme="majorHAnsi"/>
        </w:rPr>
      </w:pPr>
      <w:r w:rsidRPr="00402659">
        <w:rPr>
          <w:rFonts w:asciiTheme="minorHAnsi" w:hAnsiTheme="minorHAnsi" w:cstheme="majorHAnsi"/>
        </w:rPr>
        <w:t>the William Julius Wilson Institute, offering place-based, people-focused solutions for social and economic mobility.</w:t>
      </w:r>
    </w:p>
    <w:p w14:paraId="605582A7" w14:textId="77777777" w:rsidR="00BC664E" w:rsidRPr="00402659" w:rsidRDefault="00BC664E" w:rsidP="00BC664E">
      <w:pPr>
        <w:numPr>
          <w:ilvl w:val="0"/>
          <w:numId w:val="6"/>
        </w:numPr>
        <w:rPr>
          <w:rFonts w:asciiTheme="minorHAnsi" w:hAnsiTheme="minorHAnsi" w:cstheme="majorHAnsi"/>
        </w:rPr>
      </w:pPr>
      <w:r w:rsidRPr="00402659">
        <w:rPr>
          <w:rFonts w:asciiTheme="minorHAnsi" w:hAnsiTheme="minorHAnsi" w:cstheme="majorHAnsi"/>
        </w:rPr>
        <w:t>Wealth Builds strategy for closing the wealth gap.</w:t>
      </w:r>
    </w:p>
    <w:p w14:paraId="4B821FE7" w14:textId="77777777" w:rsidR="00BC664E" w:rsidRPr="00402659" w:rsidRDefault="00BC664E" w:rsidP="00BC664E">
      <w:pPr>
        <w:numPr>
          <w:ilvl w:val="0"/>
          <w:numId w:val="6"/>
        </w:numPr>
        <w:rPr>
          <w:rFonts w:asciiTheme="minorHAnsi" w:hAnsiTheme="minorHAnsi" w:cstheme="majorHAnsi"/>
        </w:rPr>
      </w:pPr>
      <w:r w:rsidRPr="00402659">
        <w:rPr>
          <w:rFonts w:asciiTheme="minorHAnsi" w:hAnsiTheme="minorHAnsi" w:cstheme="majorHAnsi"/>
        </w:rPr>
        <w:t>Practitioners Institute, helping organizations across the US and world implement solutions developed at HCZ in their communities.</w:t>
      </w:r>
    </w:p>
    <w:p w14:paraId="5A0EB596" w14:textId="77777777" w:rsidR="00BC664E" w:rsidRPr="00402659" w:rsidRDefault="00BC664E" w:rsidP="00BC664E">
      <w:pPr>
        <w:numPr>
          <w:ilvl w:val="0"/>
          <w:numId w:val="6"/>
        </w:numPr>
        <w:rPr>
          <w:rFonts w:asciiTheme="minorHAnsi" w:hAnsiTheme="minorHAnsi" w:cstheme="majorHAnsi"/>
        </w:rPr>
      </w:pPr>
      <w:r w:rsidRPr="00402659">
        <w:rPr>
          <w:rFonts w:asciiTheme="minorHAnsi" w:hAnsiTheme="minorHAnsi" w:cstheme="majorHAnsi"/>
        </w:rPr>
        <w:t>Replication: Turnkey solutions for comprehensive programs.</w:t>
      </w:r>
    </w:p>
    <w:p w14:paraId="01591F13" w14:textId="77777777" w:rsidR="00BC664E" w:rsidRPr="00402659" w:rsidRDefault="00BC664E" w:rsidP="00BC664E">
      <w:pPr>
        <w:rPr>
          <w:rFonts w:asciiTheme="minorHAnsi" w:hAnsiTheme="minorHAnsi" w:cstheme="majorHAnsi"/>
        </w:rPr>
      </w:pPr>
    </w:p>
    <w:p w14:paraId="49F7CA69" w14:textId="77777777" w:rsidR="00BC664E" w:rsidRPr="00402659" w:rsidRDefault="00BC664E" w:rsidP="00BC664E">
      <w:pPr>
        <w:pStyle w:val="Title"/>
        <w:rPr>
          <w:rFonts w:asciiTheme="minorHAnsi" w:hAnsiTheme="minorHAnsi" w:cstheme="majorHAnsi"/>
        </w:rPr>
      </w:pPr>
      <w:bookmarkStart w:id="15" w:name="_2yqnueo0q7xh" w:colFirst="0" w:colLast="0"/>
      <w:bookmarkEnd w:id="15"/>
    </w:p>
    <w:p w14:paraId="35654E08" w14:textId="62BB63FD" w:rsidR="00BC664E" w:rsidRPr="00402659" w:rsidRDefault="00BC664E" w:rsidP="00BC664E">
      <w:pPr>
        <w:pStyle w:val="Title"/>
        <w:rPr>
          <w:rFonts w:asciiTheme="minorHAnsi" w:hAnsiTheme="minorHAnsi" w:cstheme="majorHAnsi"/>
        </w:rPr>
      </w:pPr>
      <w:r w:rsidRPr="00402659">
        <w:rPr>
          <w:rFonts w:asciiTheme="minorHAnsi" w:hAnsiTheme="minorHAnsi" w:cstheme="majorHAnsi"/>
        </w:rPr>
        <w:t>Westside Health Authority</w:t>
      </w:r>
    </w:p>
    <w:p w14:paraId="0A6F53D7"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Westside Health Authority is a non-profit community organization serving Chicago's Austin neighborhood for over 30 years. WHA offers programs across five service areas:</w:t>
      </w:r>
    </w:p>
    <w:p w14:paraId="6BF004CB" w14:textId="77777777" w:rsidR="00BC664E" w:rsidRPr="00402659" w:rsidRDefault="00BC664E" w:rsidP="00BC664E">
      <w:pPr>
        <w:pStyle w:val="Heading2"/>
        <w:rPr>
          <w:rFonts w:asciiTheme="minorHAnsi" w:hAnsiTheme="minorHAnsi" w:cstheme="majorHAnsi"/>
        </w:rPr>
      </w:pPr>
      <w:bookmarkStart w:id="16" w:name="_7gtfffsiykb0" w:colFirst="0" w:colLast="0"/>
      <w:bookmarkEnd w:id="16"/>
      <w:r w:rsidRPr="00402659">
        <w:rPr>
          <w:rFonts w:asciiTheme="minorHAnsi" w:hAnsiTheme="minorHAnsi" w:cstheme="majorHAnsi"/>
        </w:rPr>
        <w:t xml:space="preserve">Community </w:t>
      </w:r>
      <w:proofErr w:type="spellStart"/>
      <w:r w:rsidRPr="00402659">
        <w:rPr>
          <w:rFonts w:asciiTheme="minorHAnsi" w:hAnsiTheme="minorHAnsi" w:cstheme="majorHAnsi"/>
        </w:rPr>
        <w:t>ReEntry</w:t>
      </w:r>
      <w:proofErr w:type="spellEnd"/>
    </w:p>
    <w:p w14:paraId="71F4C798" w14:textId="77777777" w:rsidR="00BC664E" w:rsidRPr="00402659" w:rsidRDefault="00BC664E" w:rsidP="00BC664E">
      <w:pPr>
        <w:pStyle w:val="Heading3"/>
        <w:rPr>
          <w:rFonts w:asciiTheme="minorHAnsi" w:hAnsiTheme="minorHAnsi" w:cstheme="majorHAnsi"/>
        </w:rPr>
      </w:pPr>
      <w:bookmarkStart w:id="17" w:name="_pxh5a92f6k7k" w:colFirst="0" w:colLast="0"/>
      <w:bookmarkEnd w:id="17"/>
      <w:r w:rsidRPr="00402659">
        <w:rPr>
          <w:rFonts w:asciiTheme="minorHAnsi" w:hAnsiTheme="minorHAnsi" w:cstheme="majorHAnsi"/>
        </w:rPr>
        <w:t xml:space="preserve">Transitional Jobs programs </w:t>
      </w:r>
    </w:p>
    <w:p w14:paraId="569A08FB"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provide time-limited, subsidized employment opportunities coupled with intensive supportive services and skills development to eligible job seekers who lack a competitive work history and/or knowledge of the workplace necessary to obtain employment. </w:t>
      </w:r>
    </w:p>
    <w:p w14:paraId="6E575B46" w14:textId="77777777" w:rsidR="00BC664E" w:rsidRPr="00402659" w:rsidRDefault="00BC664E" w:rsidP="00BC664E">
      <w:pPr>
        <w:pStyle w:val="Heading3"/>
        <w:rPr>
          <w:rFonts w:asciiTheme="minorHAnsi" w:hAnsiTheme="minorHAnsi" w:cstheme="majorHAnsi"/>
        </w:rPr>
      </w:pPr>
      <w:bookmarkStart w:id="18" w:name="_gsujyn7alb6r" w:colFirst="0" w:colLast="0"/>
      <w:bookmarkEnd w:id="18"/>
      <w:r w:rsidRPr="00402659">
        <w:rPr>
          <w:rFonts w:asciiTheme="minorHAnsi" w:hAnsiTheme="minorHAnsi" w:cstheme="majorHAnsi"/>
        </w:rPr>
        <w:t xml:space="preserve">CTA Second Chance Program: </w:t>
      </w:r>
    </w:p>
    <w:p w14:paraId="28558152" w14:textId="77777777" w:rsidR="00BC664E" w:rsidRPr="00402659" w:rsidRDefault="00BC664E" w:rsidP="00BC664E">
      <w:pPr>
        <w:rPr>
          <w:rFonts w:asciiTheme="minorHAnsi" w:hAnsiTheme="minorHAnsi" w:cstheme="majorHAnsi"/>
          <w:color w:val="777777"/>
          <w:sz w:val="24"/>
          <w:szCs w:val="24"/>
          <w:highlight w:val="white"/>
        </w:rPr>
      </w:pPr>
      <w:r w:rsidRPr="00402659">
        <w:rPr>
          <w:rFonts w:asciiTheme="minorHAnsi" w:hAnsiTheme="minorHAnsi" w:cstheme="majorHAnsi"/>
        </w:rPr>
        <w:t xml:space="preserve">The Second Chance program offers a wide range of training, education, mentoring and networking opportunities which can lead to a long-term, meaningful career. Provides 12-month, full-time paid training apprenticeship. After the 12-month apprenticeship, program participants are evaluated for full-time employment at the Chicago Transit Authority based on their attendance, work performance and behavior.  </w:t>
      </w:r>
      <w:r w:rsidRPr="00402659">
        <w:rPr>
          <w:rFonts w:asciiTheme="minorHAnsi" w:hAnsiTheme="minorHAnsi" w:cstheme="majorHAnsi"/>
          <w:color w:val="777777"/>
          <w:sz w:val="24"/>
          <w:szCs w:val="24"/>
          <w:highlight w:val="white"/>
        </w:rPr>
        <w:t xml:space="preserve">   </w:t>
      </w:r>
    </w:p>
    <w:p w14:paraId="734EE80C" w14:textId="77777777" w:rsidR="00BC664E" w:rsidRPr="00402659" w:rsidRDefault="00BC664E" w:rsidP="00BC664E">
      <w:pPr>
        <w:pStyle w:val="Heading3"/>
        <w:rPr>
          <w:rFonts w:asciiTheme="minorHAnsi" w:hAnsiTheme="minorHAnsi" w:cstheme="majorHAnsi"/>
        </w:rPr>
      </w:pPr>
      <w:bookmarkStart w:id="19" w:name="_oc0ztlf474c" w:colFirst="0" w:colLast="0"/>
      <w:bookmarkEnd w:id="19"/>
      <w:r w:rsidRPr="00402659">
        <w:rPr>
          <w:rFonts w:asciiTheme="minorHAnsi" w:hAnsiTheme="minorHAnsi" w:cstheme="majorHAnsi"/>
        </w:rPr>
        <w:t xml:space="preserve">Employment Preparation and Placement Program    </w:t>
      </w:r>
    </w:p>
    <w:p w14:paraId="35291C94" w14:textId="77777777" w:rsidR="00BC664E" w:rsidRPr="00402659" w:rsidRDefault="00BC664E" w:rsidP="00BC664E">
      <w:pPr>
        <w:rPr>
          <w:rFonts w:asciiTheme="minorHAnsi" w:hAnsiTheme="minorHAnsi" w:cstheme="majorHAnsi"/>
        </w:rPr>
      </w:pPr>
      <w:proofErr w:type="gramStart"/>
      <w:r w:rsidRPr="00402659">
        <w:rPr>
          <w:rFonts w:asciiTheme="minorHAnsi" w:hAnsiTheme="minorHAnsi" w:cstheme="majorHAnsi"/>
        </w:rPr>
        <w:t>recruits</w:t>
      </w:r>
      <w:proofErr w:type="gramEnd"/>
      <w:r w:rsidRPr="00402659">
        <w:rPr>
          <w:rFonts w:asciiTheme="minorHAnsi" w:hAnsiTheme="minorHAnsi" w:cstheme="majorHAnsi"/>
        </w:rPr>
        <w:t xml:space="preserve"> clients that are out of work or under-employed, provides them with the necessary job readiness training to prepare them to obtain and retain the job, and then supports them on their journey with vocational training, job placement, education, job placement and supportive services through at least 180 days of employment.</w:t>
      </w:r>
    </w:p>
    <w:p w14:paraId="053A3C26" w14:textId="77777777" w:rsidR="00BC664E" w:rsidRPr="00402659" w:rsidRDefault="00BC664E" w:rsidP="00BC664E">
      <w:pPr>
        <w:pStyle w:val="Heading2"/>
        <w:rPr>
          <w:rFonts w:asciiTheme="minorHAnsi" w:hAnsiTheme="minorHAnsi" w:cstheme="majorHAnsi"/>
        </w:rPr>
      </w:pPr>
      <w:bookmarkStart w:id="20" w:name="_1d76uf9ve9wq" w:colFirst="0" w:colLast="0"/>
      <w:bookmarkEnd w:id="20"/>
      <w:r w:rsidRPr="00402659">
        <w:rPr>
          <w:rFonts w:asciiTheme="minorHAnsi" w:hAnsiTheme="minorHAnsi" w:cstheme="majorHAnsi"/>
        </w:rPr>
        <w:t>Youth Development</w:t>
      </w:r>
    </w:p>
    <w:p w14:paraId="2622443D"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Youth Development Programs for participants ages 14 through 24 Westside Health Authority’s Innovation Center focuses on working with young residents to help them realize their potential in becoming agents of change within their community. Programs include career pipeline/apprenticeships, job placement, violence prevention and court advocacy, substance use counseling, youth focus groups.</w:t>
      </w:r>
    </w:p>
    <w:p w14:paraId="0BA0A81D" w14:textId="77777777" w:rsidR="00BC664E" w:rsidRPr="00402659" w:rsidRDefault="00BC664E" w:rsidP="00BC664E">
      <w:pPr>
        <w:pStyle w:val="Heading2"/>
        <w:rPr>
          <w:rFonts w:asciiTheme="minorHAnsi" w:hAnsiTheme="minorHAnsi" w:cstheme="majorHAnsi"/>
        </w:rPr>
      </w:pPr>
      <w:bookmarkStart w:id="21" w:name="_2nym6052u7kl" w:colFirst="0" w:colLast="0"/>
      <w:bookmarkEnd w:id="21"/>
      <w:r w:rsidRPr="00402659">
        <w:rPr>
          <w:rFonts w:asciiTheme="minorHAnsi" w:hAnsiTheme="minorHAnsi" w:cstheme="majorHAnsi"/>
        </w:rPr>
        <w:t>Employment Services</w:t>
      </w:r>
    </w:p>
    <w:p w14:paraId="2D5E0CBF"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Services for </w:t>
      </w:r>
      <w:proofErr w:type="gramStart"/>
      <w:r w:rsidRPr="00402659">
        <w:rPr>
          <w:rFonts w:asciiTheme="minorHAnsi" w:hAnsiTheme="minorHAnsi" w:cstheme="majorHAnsi"/>
        </w:rPr>
        <w:t>job-seekers</w:t>
      </w:r>
      <w:proofErr w:type="gramEnd"/>
      <w:r w:rsidRPr="00402659">
        <w:rPr>
          <w:rFonts w:asciiTheme="minorHAnsi" w:hAnsiTheme="minorHAnsi" w:cstheme="majorHAnsi"/>
        </w:rPr>
        <w:t xml:space="preserve"> include job readiness training, job placement, job club, supportive services and vocational training. These free services are offered at no cost to individuals with a felony record, veterans, special needs, unemployed, underemployed and homeless residents of Chicago. </w:t>
      </w:r>
      <w:r w:rsidRPr="00402659">
        <w:rPr>
          <w:rFonts w:asciiTheme="minorHAnsi" w:hAnsiTheme="minorHAnsi" w:cstheme="majorHAnsi"/>
        </w:rPr>
        <w:lastRenderedPageBreak/>
        <w:t>Businesses also benefit from worksite assessments, TIF fund applications, workforce tax credits, worker wage subsidies, and job matching for permanent and seasonal workforce needs.</w:t>
      </w:r>
    </w:p>
    <w:p w14:paraId="0C1BB54F" w14:textId="77777777" w:rsidR="00BC664E" w:rsidRPr="00402659" w:rsidRDefault="00BC664E" w:rsidP="00BC664E">
      <w:pPr>
        <w:pStyle w:val="Heading2"/>
        <w:rPr>
          <w:rFonts w:asciiTheme="minorHAnsi" w:hAnsiTheme="minorHAnsi" w:cstheme="majorHAnsi"/>
        </w:rPr>
      </w:pPr>
      <w:bookmarkStart w:id="22" w:name="_fd0kymgpoqzs" w:colFirst="0" w:colLast="0"/>
      <w:bookmarkEnd w:id="22"/>
      <w:r w:rsidRPr="00402659">
        <w:rPr>
          <w:rFonts w:asciiTheme="minorHAnsi" w:hAnsiTheme="minorHAnsi" w:cstheme="majorHAnsi"/>
        </w:rPr>
        <w:t>Support Services</w:t>
      </w:r>
    </w:p>
    <w:p w14:paraId="1E075AD6"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WHA is a member of and directs the activities of the Community Support Advisory Council-West, a collaborative partnership of 78 agencies on the Westside of Chicago who work together to provide for </w:t>
      </w:r>
      <w:proofErr w:type="gramStart"/>
      <w:r w:rsidRPr="00402659">
        <w:rPr>
          <w:rFonts w:asciiTheme="minorHAnsi" w:hAnsiTheme="minorHAnsi" w:cstheme="majorHAnsi"/>
        </w:rPr>
        <w:t>all of</w:t>
      </w:r>
      <w:proofErr w:type="gramEnd"/>
      <w:r w:rsidRPr="00402659">
        <w:rPr>
          <w:rFonts w:asciiTheme="minorHAnsi" w:hAnsiTheme="minorHAnsi" w:cstheme="majorHAnsi"/>
        </w:rPr>
        <w:t xml:space="preserve"> the employment, supportive services and other needs of the formerly incarcerated. By working closely, CSAC-West network partner agencies secure public safety, lower recidivism rates, strengthen communities and assist returning citizens with a successful and sustained re-entry back into society. Supportive services include case management, ID replacement, Birth Certificate assistance, clothing referrals, counseling, legal services, GED Certification, housing assistance, SNAP assistance, food pantry referrals, healthcare referrals.</w:t>
      </w:r>
    </w:p>
    <w:p w14:paraId="1B3493FE" w14:textId="77777777" w:rsidR="00BC664E" w:rsidRPr="00402659" w:rsidRDefault="00BC664E" w:rsidP="00BC664E">
      <w:pPr>
        <w:pStyle w:val="Heading2"/>
        <w:rPr>
          <w:rFonts w:asciiTheme="minorHAnsi" w:hAnsiTheme="minorHAnsi" w:cstheme="majorHAnsi"/>
        </w:rPr>
      </w:pPr>
      <w:bookmarkStart w:id="23" w:name="_dqdqrfl8jj1m" w:colFirst="0" w:colLast="0"/>
      <w:bookmarkEnd w:id="23"/>
      <w:r w:rsidRPr="00402659">
        <w:rPr>
          <w:rFonts w:asciiTheme="minorHAnsi" w:hAnsiTheme="minorHAnsi" w:cstheme="majorHAnsi"/>
        </w:rPr>
        <w:t>Economic Development</w:t>
      </w:r>
    </w:p>
    <w:p w14:paraId="4B1E3F5B" w14:textId="77777777" w:rsidR="00BC664E" w:rsidRPr="00402659" w:rsidRDefault="00BC664E" w:rsidP="00BC664E">
      <w:pPr>
        <w:pStyle w:val="Heading3"/>
        <w:rPr>
          <w:rFonts w:asciiTheme="minorHAnsi" w:hAnsiTheme="minorHAnsi" w:cstheme="majorHAnsi"/>
        </w:rPr>
      </w:pPr>
      <w:bookmarkStart w:id="24" w:name="_fg1ctxqhfgfo" w:colFirst="0" w:colLast="0"/>
      <w:bookmarkEnd w:id="24"/>
      <w:r w:rsidRPr="00402659">
        <w:rPr>
          <w:rFonts w:asciiTheme="minorHAnsi" w:hAnsiTheme="minorHAnsi" w:cstheme="majorHAnsi"/>
        </w:rPr>
        <w:t>100 Men 100 Homes</w:t>
      </w:r>
    </w:p>
    <w:p w14:paraId="627155DB"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100 MEN 100 HOMES’ mission is to revitalize the Austin and surrounding communities by using the capacity of ordinary citizens to rebuild their communities. The goal of the project is to employ 100 men residing in these communities to restore 100 vacant, foreclosed and/or abandoned properties for 100 low to moderate income families at a rehabilitation cost of less than $100,000 per home. 100 MEN 100 HOMES presents a comprehensive and </w:t>
      </w:r>
      <w:proofErr w:type="gramStart"/>
      <w:r w:rsidRPr="00402659">
        <w:rPr>
          <w:rFonts w:asciiTheme="minorHAnsi" w:hAnsiTheme="minorHAnsi" w:cstheme="majorHAnsi"/>
        </w:rPr>
        <w:t>cost effective</w:t>
      </w:r>
      <w:proofErr w:type="gramEnd"/>
      <w:r w:rsidRPr="00402659">
        <w:rPr>
          <w:rFonts w:asciiTheme="minorHAnsi" w:hAnsiTheme="minorHAnsi" w:cstheme="majorHAnsi"/>
        </w:rPr>
        <w:t xml:space="preserve"> approach for revitalization by leveraging public and private resources alongside proven community expertise to employ, empower, and build capacity of community members in restoring their own communities from the inside out.</w:t>
      </w:r>
    </w:p>
    <w:p w14:paraId="30F79D8F" w14:textId="77777777" w:rsidR="00BC664E" w:rsidRPr="00402659" w:rsidRDefault="00BC664E" w:rsidP="00BC664E">
      <w:pPr>
        <w:pStyle w:val="Heading3"/>
        <w:rPr>
          <w:rFonts w:asciiTheme="minorHAnsi" w:hAnsiTheme="minorHAnsi" w:cstheme="majorHAnsi"/>
        </w:rPr>
      </w:pPr>
      <w:bookmarkStart w:id="25" w:name="_rdsoektwgwi3" w:colFirst="0" w:colLast="0"/>
      <w:bookmarkEnd w:id="25"/>
      <w:r w:rsidRPr="00402659">
        <w:rPr>
          <w:rFonts w:asciiTheme="minorHAnsi" w:hAnsiTheme="minorHAnsi" w:cstheme="majorHAnsi"/>
        </w:rPr>
        <w:t>Aspire Project</w:t>
      </w:r>
    </w:p>
    <w:p w14:paraId="2664391D"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In a continued effort to create opportunities for the citizens of the Greater Westside in Chicago, Westside Health Authority purchased 5500 West Madison (the former Emmet Elementary School) in 2018 on the recommendation of community stakeholders who desired to see the site redeveloped into a safe, attractive space for residents to access commerce and community services.</w:t>
      </w:r>
    </w:p>
    <w:p w14:paraId="695D8F03" w14:textId="77777777" w:rsidR="00BC664E" w:rsidRPr="00402659" w:rsidRDefault="00BC664E">
      <w:pPr>
        <w:rPr>
          <w:rFonts w:asciiTheme="minorHAnsi" w:hAnsiTheme="minorHAnsi" w:cstheme="majorHAnsi"/>
        </w:rPr>
      </w:pPr>
    </w:p>
    <w:p w14:paraId="430BF0D5" w14:textId="77777777" w:rsidR="00BC664E" w:rsidRPr="00402659" w:rsidRDefault="00BC664E" w:rsidP="00BC664E">
      <w:pPr>
        <w:pStyle w:val="Title"/>
        <w:rPr>
          <w:rFonts w:asciiTheme="minorHAnsi" w:hAnsiTheme="minorHAnsi" w:cstheme="majorHAnsi"/>
        </w:rPr>
      </w:pPr>
      <w:bookmarkStart w:id="26" w:name="_rawmysy20io3" w:colFirst="0" w:colLast="0"/>
      <w:bookmarkEnd w:id="26"/>
    </w:p>
    <w:p w14:paraId="66938A9B" w14:textId="3671B3D0" w:rsidR="00BC664E" w:rsidRPr="00402659" w:rsidRDefault="00BC664E" w:rsidP="00BC664E">
      <w:pPr>
        <w:pStyle w:val="Title"/>
        <w:rPr>
          <w:rFonts w:asciiTheme="minorHAnsi" w:hAnsiTheme="minorHAnsi" w:cstheme="majorHAnsi"/>
        </w:rPr>
      </w:pPr>
      <w:r w:rsidRPr="00402659">
        <w:rPr>
          <w:rFonts w:asciiTheme="minorHAnsi" w:hAnsiTheme="minorHAnsi" w:cstheme="majorHAnsi"/>
        </w:rPr>
        <w:t>Community Solutions: Solving Homelessness</w:t>
      </w:r>
    </w:p>
    <w:p w14:paraId="4539447F" w14:textId="77777777" w:rsidR="00BC664E" w:rsidRPr="00402659" w:rsidRDefault="00BC664E" w:rsidP="00BC664E">
      <w:pPr>
        <w:rPr>
          <w:rFonts w:asciiTheme="minorHAnsi" w:hAnsiTheme="minorHAnsi" w:cstheme="majorHAnsi"/>
        </w:rPr>
      </w:pPr>
      <w:hyperlink r:id="rId7">
        <w:r w:rsidRPr="00402659">
          <w:rPr>
            <w:rFonts w:asciiTheme="minorHAnsi" w:hAnsiTheme="minorHAnsi" w:cstheme="majorHAnsi"/>
            <w:color w:val="1155CC"/>
            <w:u w:val="single"/>
          </w:rPr>
          <w:t xml:space="preserve">Community Solutions </w:t>
        </w:r>
      </w:hyperlink>
      <w:r w:rsidRPr="00402659">
        <w:rPr>
          <w:rFonts w:asciiTheme="minorHAnsi" w:hAnsiTheme="minorHAnsi" w:cstheme="majorHAnsi"/>
        </w:rPr>
        <w:t xml:space="preserve">works with communities to understand what it takes to drive homelessness toward zero, not just for an individual, but for entire populations. Built for Zero emerged as a </w:t>
      </w:r>
      <w:r w:rsidRPr="00402659">
        <w:rPr>
          <w:rFonts w:asciiTheme="minorHAnsi" w:hAnsiTheme="minorHAnsi" w:cstheme="majorHAnsi"/>
        </w:rPr>
        <w:lastRenderedPageBreak/>
        <w:t>movement of communities — across the country and the world — proving it is possible to create a reality where homelessness is rare and brief.</w:t>
      </w:r>
    </w:p>
    <w:p w14:paraId="410598C0" w14:textId="77777777" w:rsidR="00BC664E" w:rsidRPr="00402659" w:rsidRDefault="00BC664E" w:rsidP="00BC664E">
      <w:pPr>
        <w:pStyle w:val="Heading2"/>
        <w:rPr>
          <w:rFonts w:asciiTheme="minorHAnsi" w:hAnsiTheme="minorHAnsi" w:cstheme="majorHAnsi"/>
        </w:rPr>
      </w:pPr>
      <w:bookmarkStart w:id="27" w:name="_4r46lgi6a2ob" w:colFirst="0" w:colLast="0"/>
      <w:bookmarkEnd w:id="27"/>
      <w:r w:rsidRPr="00402659">
        <w:rPr>
          <w:rFonts w:asciiTheme="minorHAnsi" w:hAnsiTheme="minorHAnsi" w:cstheme="majorHAnsi"/>
        </w:rPr>
        <w:t>Built For Zero Methodology</w:t>
      </w:r>
    </w:p>
    <w:p w14:paraId="0EC1C4B6" w14:textId="77777777" w:rsidR="00BC664E" w:rsidRPr="00402659" w:rsidRDefault="00BC664E" w:rsidP="00BC664E">
      <w:pPr>
        <w:numPr>
          <w:ilvl w:val="0"/>
          <w:numId w:val="9"/>
        </w:numPr>
        <w:rPr>
          <w:rFonts w:asciiTheme="minorHAnsi" w:hAnsiTheme="minorHAnsi" w:cstheme="majorHAnsi"/>
        </w:rPr>
      </w:pPr>
      <w:r w:rsidRPr="00402659">
        <w:rPr>
          <w:rFonts w:asciiTheme="minorHAnsi" w:hAnsiTheme="minorHAnsi" w:cstheme="majorHAnsi"/>
        </w:rPr>
        <w:t>Build single team - coordinate service providers who each have a piece of solving homelessness</w:t>
      </w:r>
    </w:p>
    <w:p w14:paraId="3AA42E1E" w14:textId="77777777" w:rsidR="00BC664E" w:rsidRPr="00402659" w:rsidRDefault="00BC664E" w:rsidP="00BC664E">
      <w:pPr>
        <w:numPr>
          <w:ilvl w:val="0"/>
          <w:numId w:val="9"/>
        </w:numPr>
        <w:rPr>
          <w:rFonts w:asciiTheme="minorHAnsi" w:hAnsiTheme="minorHAnsi" w:cstheme="majorHAnsi"/>
        </w:rPr>
      </w:pPr>
      <w:r w:rsidRPr="00402659">
        <w:rPr>
          <w:rFonts w:asciiTheme="minorHAnsi" w:hAnsiTheme="minorHAnsi" w:cstheme="majorHAnsi"/>
        </w:rPr>
        <w:t>Establish shared aim - set goal of functional zero homelessness and measure progress</w:t>
      </w:r>
    </w:p>
    <w:p w14:paraId="478A10FC" w14:textId="77777777" w:rsidR="00BC664E" w:rsidRPr="00402659" w:rsidRDefault="00BC664E" w:rsidP="00BC664E">
      <w:pPr>
        <w:numPr>
          <w:ilvl w:val="0"/>
          <w:numId w:val="9"/>
        </w:numPr>
        <w:rPr>
          <w:rFonts w:asciiTheme="minorHAnsi" w:hAnsiTheme="minorHAnsi" w:cstheme="majorHAnsi"/>
        </w:rPr>
      </w:pPr>
      <w:r w:rsidRPr="00402659">
        <w:rPr>
          <w:rFonts w:asciiTheme="minorHAnsi" w:hAnsiTheme="minorHAnsi" w:cstheme="majorHAnsi"/>
        </w:rPr>
        <w:t>Know clients by name and in real time - understanding needs of individuals and homelessness landscape as a whole</w:t>
      </w:r>
    </w:p>
    <w:p w14:paraId="16BA7674" w14:textId="77777777" w:rsidR="00BC664E" w:rsidRPr="00402659" w:rsidRDefault="00BC664E" w:rsidP="00BC664E">
      <w:pPr>
        <w:numPr>
          <w:ilvl w:val="0"/>
          <w:numId w:val="9"/>
        </w:numPr>
        <w:rPr>
          <w:rFonts w:asciiTheme="minorHAnsi" w:hAnsiTheme="minorHAnsi" w:cstheme="majorHAnsi"/>
        </w:rPr>
      </w:pPr>
      <w:r w:rsidRPr="00402659">
        <w:rPr>
          <w:rFonts w:asciiTheme="minorHAnsi" w:hAnsiTheme="minorHAnsi" w:cstheme="majorHAnsi"/>
        </w:rPr>
        <w:t>Targeted investment - in housing that most impacts homelessness</w:t>
      </w:r>
    </w:p>
    <w:p w14:paraId="0A5F10FE" w14:textId="77777777" w:rsidR="00BC664E" w:rsidRPr="00402659" w:rsidRDefault="00BC664E" w:rsidP="00BC664E">
      <w:pPr>
        <w:pStyle w:val="Heading2"/>
        <w:rPr>
          <w:rFonts w:asciiTheme="minorHAnsi" w:hAnsiTheme="minorHAnsi" w:cstheme="majorHAnsi"/>
        </w:rPr>
      </w:pPr>
      <w:bookmarkStart w:id="28" w:name="_t1s8calnw0zm" w:colFirst="0" w:colLast="0"/>
      <w:bookmarkEnd w:id="28"/>
      <w:r w:rsidRPr="00402659">
        <w:rPr>
          <w:rFonts w:asciiTheme="minorHAnsi" w:hAnsiTheme="minorHAnsi" w:cstheme="majorHAnsi"/>
        </w:rPr>
        <w:t>Non-profit owned models for development and financing</w:t>
      </w:r>
    </w:p>
    <w:p w14:paraId="7C1B935F"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Community Solutions manages all projects through the “property management plus” model, which applies the best practices of supportive housing in traditional residential projects. They apply this innovative approach to housing development across a variety of project types:</w:t>
      </w:r>
    </w:p>
    <w:p w14:paraId="48F19F11" w14:textId="77777777" w:rsidR="00BC664E" w:rsidRPr="00402659" w:rsidRDefault="00BC664E" w:rsidP="00BC664E">
      <w:pPr>
        <w:numPr>
          <w:ilvl w:val="0"/>
          <w:numId w:val="7"/>
        </w:numPr>
        <w:rPr>
          <w:rFonts w:asciiTheme="minorHAnsi" w:hAnsiTheme="minorHAnsi" w:cstheme="majorHAnsi"/>
        </w:rPr>
      </w:pPr>
      <w:r w:rsidRPr="00402659">
        <w:rPr>
          <w:rFonts w:asciiTheme="minorHAnsi" w:hAnsiTheme="minorHAnsi" w:cstheme="majorHAnsi"/>
        </w:rPr>
        <w:t>Acquisition and repositioning of existing multifamily buildings</w:t>
      </w:r>
    </w:p>
    <w:p w14:paraId="78703D3E" w14:textId="77777777" w:rsidR="00BC664E" w:rsidRPr="00402659" w:rsidRDefault="00BC664E" w:rsidP="00BC664E">
      <w:pPr>
        <w:numPr>
          <w:ilvl w:val="0"/>
          <w:numId w:val="7"/>
        </w:numPr>
        <w:rPr>
          <w:rFonts w:asciiTheme="minorHAnsi" w:hAnsiTheme="minorHAnsi" w:cstheme="majorHAnsi"/>
        </w:rPr>
      </w:pPr>
      <w:r w:rsidRPr="00402659">
        <w:rPr>
          <w:rFonts w:asciiTheme="minorHAnsi" w:hAnsiTheme="minorHAnsi" w:cstheme="majorHAnsi"/>
        </w:rPr>
        <w:t>New construction of multifamily and scattered site housing</w:t>
      </w:r>
    </w:p>
    <w:p w14:paraId="04EA6D36" w14:textId="77777777" w:rsidR="00BC664E" w:rsidRPr="00402659" w:rsidRDefault="00BC664E" w:rsidP="00BC664E">
      <w:pPr>
        <w:numPr>
          <w:ilvl w:val="0"/>
          <w:numId w:val="7"/>
        </w:numPr>
        <w:rPr>
          <w:rFonts w:asciiTheme="minorHAnsi" w:hAnsiTheme="minorHAnsi" w:cstheme="majorHAnsi"/>
        </w:rPr>
      </w:pPr>
      <w:r w:rsidRPr="00402659">
        <w:rPr>
          <w:rFonts w:asciiTheme="minorHAnsi" w:hAnsiTheme="minorHAnsi" w:cstheme="majorHAnsi"/>
        </w:rPr>
        <w:t>Implementation of community land trusts</w:t>
      </w:r>
    </w:p>
    <w:p w14:paraId="306C637F" w14:textId="77777777" w:rsidR="00BC664E" w:rsidRPr="00402659" w:rsidRDefault="00BC664E" w:rsidP="00BC664E">
      <w:pPr>
        <w:numPr>
          <w:ilvl w:val="0"/>
          <w:numId w:val="7"/>
        </w:numPr>
        <w:rPr>
          <w:rFonts w:asciiTheme="minorHAnsi" w:hAnsiTheme="minorHAnsi" w:cstheme="majorHAnsi"/>
        </w:rPr>
      </w:pPr>
      <w:r w:rsidRPr="00402659">
        <w:rPr>
          <w:rFonts w:asciiTheme="minorHAnsi" w:hAnsiTheme="minorHAnsi" w:cstheme="majorHAnsi"/>
        </w:rPr>
        <w:t xml:space="preserve">Development of community-based projects that strengthen housing systems </w:t>
      </w:r>
    </w:p>
    <w:p w14:paraId="4931BF6D" w14:textId="77777777" w:rsidR="00BC664E" w:rsidRPr="00402659" w:rsidRDefault="00BC664E" w:rsidP="00BC664E">
      <w:pPr>
        <w:numPr>
          <w:ilvl w:val="0"/>
          <w:numId w:val="7"/>
        </w:numPr>
        <w:rPr>
          <w:rFonts w:asciiTheme="minorHAnsi" w:hAnsiTheme="minorHAnsi" w:cstheme="majorHAnsi"/>
        </w:rPr>
      </w:pPr>
      <w:r w:rsidRPr="00402659">
        <w:rPr>
          <w:rFonts w:asciiTheme="minorHAnsi" w:hAnsiTheme="minorHAnsi" w:cstheme="majorHAnsi"/>
        </w:rPr>
        <w:t xml:space="preserve">Design and implementation of policy solutions to increase housing supply  </w:t>
      </w:r>
    </w:p>
    <w:p w14:paraId="14898C98" w14:textId="77777777" w:rsidR="00BC664E" w:rsidRPr="00402659" w:rsidRDefault="00BC664E" w:rsidP="00BC664E">
      <w:pPr>
        <w:pStyle w:val="Heading2"/>
        <w:rPr>
          <w:rFonts w:asciiTheme="minorHAnsi" w:hAnsiTheme="minorHAnsi" w:cstheme="majorHAnsi"/>
        </w:rPr>
      </w:pPr>
      <w:bookmarkStart w:id="29" w:name="_e3tisnxfrb5f" w:colFirst="0" w:colLast="0"/>
      <w:bookmarkEnd w:id="29"/>
      <w:r w:rsidRPr="00402659">
        <w:rPr>
          <w:rFonts w:asciiTheme="minorHAnsi" w:hAnsiTheme="minorHAnsi" w:cstheme="majorHAnsi"/>
        </w:rPr>
        <w:t>Impacts</w:t>
      </w:r>
    </w:p>
    <w:p w14:paraId="7BE36E72" w14:textId="580D446D" w:rsidR="00BC664E" w:rsidRPr="00402659" w:rsidRDefault="00BC664E" w:rsidP="00BC664E">
      <w:pPr>
        <w:numPr>
          <w:ilvl w:val="0"/>
          <w:numId w:val="8"/>
        </w:numPr>
        <w:rPr>
          <w:rFonts w:asciiTheme="minorHAnsi" w:hAnsiTheme="minorHAnsi" w:cstheme="majorHAnsi"/>
        </w:rPr>
      </w:pPr>
      <w:r w:rsidRPr="00402659">
        <w:rPr>
          <w:rFonts w:asciiTheme="minorHAnsi" w:hAnsiTheme="minorHAnsi" w:cstheme="majorHAnsi"/>
        </w:rPr>
        <w:t>142 communities participating in Built for Zero</w:t>
      </w:r>
    </w:p>
    <w:p w14:paraId="5F10F357" w14:textId="77777777" w:rsidR="00BC664E" w:rsidRPr="00402659" w:rsidRDefault="00BC664E" w:rsidP="00BC664E">
      <w:pPr>
        <w:numPr>
          <w:ilvl w:val="0"/>
          <w:numId w:val="8"/>
        </w:numPr>
        <w:rPr>
          <w:rFonts w:asciiTheme="minorHAnsi" w:hAnsiTheme="minorHAnsi" w:cstheme="majorHAnsi"/>
        </w:rPr>
      </w:pPr>
      <w:r w:rsidRPr="00402659">
        <w:rPr>
          <w:rFonts w:asciiTheme="minorHAnsi" w:hAnsiTheme="minorHAnsi" w:cstheme="majorHAnsi"/>
        </w:rPr>
        <w:t>15 communities have reached Functional Zero</w:t>
      </w:r>
    </w:p>
    <w:p w14:paraId="2854280C" w14:textId="77777777" w:rsidR="00BC664E" w:rsidRPr="00402659" w:rsidRDefault="00BC664E" w:rsidP="00BC664E">
      <w:pPr>
        <w:numPr>
          <w:ilvl w:val="0"/>
          <w:numId w:val="8"/>
        </w:numPr>
        <w:rPr>
          <w:rFonts w:asciiTheme="minorHAnsi" w:hAnsiTheme="minorHAnsi" w:cstheme="majorHAnsi"/>
        </w:rPr>
      </w:pPr>
      <w:r w:rsidRPr="00402659">
        <w:rPr>
          <w:rFonts w:asciiTheme="minorHAnsi" w:hAnsiTheme="minorHAnsi" w:cstheme="majorHAnsi"/>
        </w:rPr>
        <w:t>38 communities have reached measurable reduction in homelessness</w:t>
      </w:r>
    </w:p>
    <w:p w14:paraId="3F912D3A" w14:textId="77777777" w:rsidR="00BC664E" w:rsidRPr="00402659" w:rsidRDefault="00BC664E" w:rsidP="00BC664E">
      <w:pPr>
        <w:numPr>
          <w:ilvl w:val="0"/>
          <w:numId w:val="8"/>
        </w:numPr>
        <w:rPr>
          <w:rFonts w:asciiTheme="minorHAnsi" w:hAnsiTheme="minorHAnsi" w:cstheme="majorHAnsi"/>
        </w:rPr>
      </w:pPr>
      <w:r w:rsidRPr="00402659">
        <w:rPr>
          <w:rFonts w:asciiTheme="minorHAnsi" w:hAnsiTheme="minorHAnsi" w:cstheme="majorHAnsi"/>
        </w:rPr>
        <w:t xml:space="preserve">Large cities having impact: e.g. Detroit has reduced veteran homelessness by 33% </w:t>
      </w:r>
    </w:p>
    <w:p w14:paraId="6A5646A0" w14:textId="77777777" w:rsidR="00BC664E" w:rsidRPr="00402659" w:rsidRDefault="00BC664E" w:rsidP="00BC664E">
      <w:pPr>
        <w:rPr>
          <w:rFonts w:asciiTheme="minorHAnsi" w:hAnsiTheme="minorHAnsi" w:cstheme="majorHAnsi"/>
        </w:rPr>
      </w:pPr>
    </w:p>
    <w:p w14:paraId="0DD6DC1E" w14:textId="77777777" w:rsidR="00402659" w:rsidRDefault="00402659">
      <w:pPr>
        <w:rPr>
          <w:rFonts w:asciiTheme="minorHAnsi" w:hAnsiTheme="minorHAnsi" w:cstheme="majorHAnsi"/>
          <w:sz w:val="52"/>
          <w:szCs w:val="52"/>
        </w:rPr>
      </w:pPr>
      <w:bookmarkStart w:id="30" w:name="_y8506s5z2kbb" w:colFirst="0" w:colLast="0"/>
      <w:bookmarkEnd w:id="30"/>
      <w:r>
        <w:rPr>
          <w:rFonts w:asciiTheme="minorHAnsi" w:hAnsiTheme="minorHAnsi" w:cstheme="majorHAnsi"/>
          <w:sz w:val="52"/>
          <w:szCs w:val="52"/>
        </w:rPr>
        <w:br w:type="page"/>
      </w:r>
    </w:p>
    <w:p w14:paraId="7F3596F6" w14:textId="197DE56A" w:rsidR="00BC664E" w:rsidRPr="00402659" w:rsidRDefault="00BC664E" w:rsidP="00BC664E">
      <w:pPr>
        <w:pStyle w:val="Heading1"/>
        <w:rPr>
          <w:rFonts w:asciiTheme="minorHAnsi" w:hAnsiTheme="minorHAnsi" w:cstheme="majorHAnsi"/>
          <w:sz w:val="52"/>
          <w:szCs w:val="52"/>
        </w:rPr>
      </w:pPr>
      <w:r w:rsidRPr="00402659">
        <w:rPr>
          <w:rFonts w:asciiTheme="minorHAnsi" w:hAnsiTheme="minorHAnsi" w:cstheme="majorHAnsi"/>
          <w:sz w:val="52"/>
          <w:szCs w:val="52"/>
        </w:rPr>
        <w:lastRenderedPageBreak/>
        <w:t>Academic Journals</w:t>
      </w:r>
    </w:p>
    <w:p w14:paraId="2D6FE26F" w14:textId="0FA67079" w:rsidR="00BC664E" w:rsidRPr="00402659" w:rsidRDefault="00BC664E" w:rsidP="00BC664E">
      <w:pPr>
        <w:pStyle w:val="Heading1"/>
        <w:rPr>
          <w:rFonts w:asciiTheme="minorHAnsi" w:hAnsiTheme="minorHAnsi" w:cstheme="majorHAnsi"/>
          <w:sz w:val="32"/>
          <w:szCs w:val="32"/>
        </w:rPr>
      </w:pPr>
      <w:r w:rsidRPr="00402659">
        <w:rPr>
          <w:rFonts w:asciiTheme="minorHAnsi" w:hAnsiTheme="minorHAnsi" w:cstheme="majorHAnsi"/>
          <w:sz w:val="32"/>
          <w:szCs w:val="32"/>
        </w:rPr>
        <w:t>Revisiting Revitalization: exploring how structural determinants moderate pathways between neighborhood change and health</w:t>
      </w:r>
    </w:p>
    <w:p w14:paraId="384E7499" w14:textId="77777777" w:rsidR="00BC664E" w:rsidRPr="00402659" w:rsidRDefault="00BC664E" w:rsidP="00BC664E">
      <w:pPr>
        <w:pBdr>
          <w:top w:val="nil"/>
          <w:left w:val="nil"/>
          <w:bottom w:val="nil"/>
          <w:right w:val="nil"/>
          <w:between w:val="nil"/>
        </w:pBdr>
        <w:rPr>
          <w:rFonts w:asciiTheme="minorHAnsi" w:hAnsiTheme="minorHAnsi" w:cstheme="majorHAnsi"/>
          <w:color w:val="555555"/>
          <w:sz w:val="18"/>
          <w:szCs w:val="18"/>
          <w:highlight w:val="white"/>
        </w:rPr>
      </w:pPr>
      <w:r w:rsidRPr="00402659">
        <w:rPr>
          <w:rFonts w:asciiTheme="minorHAnsi" w:hAnsiTheme="minorHAnsi" w:cstheme="majorHAnsi"/>
          <w:color w:val="555555"/>
          <w:sz w:val="18"/>
          <w:szCs w:val="18"/>
          <w:highlight w:val="white"/>
        </w:rPr>
        <w:t>Ref: Mui, et. al (2022).</w:t>
      </w:r>
      <w:r w:rsidRPr="00402659">
        <w:rPr>
          <w:rFonts w:asciiTheme="minorHAnsi" w:hAnsiTheme="minorHAnsi" w:cstheme="majorHAnsi"/>
          <w:i/>
          <w:color w:val="555555"/>
          <w:sz w:val="18"/>
          <w:szCs w:val="18"/>
          <w:highlight w:val="white"/>
        </w:rPr>
        <w:t xml:space="preserve"> Revisiting Revitalization: exploring how structural determinants moderate pathways between neighborhood change and health, </w:t>
      </w:r>
      <w:r w:rsidRPr="00402659">
        <w:rPr>
          <w:rFonts w:asciiTheme="minorHAnsi" w:hAnsiTheme="minorHAnsi" w:cstheme="majorHAnsi"/>
          <w:color w:val="555555"/>
          <w:sz w:val="18"/>
          <w:szCs w:val="18"/>
          <w:highlight w:val="white"/>
        </w:rPr>
        <w:t>Retrieved from https://equityhealthj.biomedcentral.com/counter/pdf/10.1186/s12939-022-01771-9.pdf</w:t>
      </w:r>
    </w:p>
    <w:p w14:paraId="34DBD4DE" w14:textId="77777777" w:rsidR="00BC664E" w:rsidRPr="00402659" w:rsidRDefault="00BC664E" w:rsidP="00BC664E">
      <w:pPr>
        <w:pBdr>
          <w:top w:val="nil"/>
          <w:left w:val="nil"/>
          <w:bottom w:val="nil"/>
          <w:right w:val="nil"/>
          <w:between w:val="nil"/>
        </w:pBdr>
        <w:rPr>
          <w:rFonts w:asciiTheme="minorHAnsi" w:hAnsiTheme="minorHAnsi" w:cstheme="majorHAnsi"/>
        </w:rPr>
      </w:pPr>
    </w:p>
    <w:p w14:paraId="708226D5" w14:textId="77777777" w:rsidR="00BC664E" w:rsidRPr="00402659" w:rsidRDefault="00BC664E" w:rsidP="00BC664E">
      <w:pPr>
        <w:pBdr>
          <w:top w:val="nil"/>
          <w:left w:val="nil"/>
          <w:bottom w:val="nil"/>
          <w:right w:val="nil"/>
          <w:between w:val="nil"/>
        </w:pBdr>
        <w:rPr>
          <w:rFonts w:asciiTheme="minorHAnsi" w:hAnsiTheme="minorHAnsi" w:cstheme="majorHAnsi"/>
          <w:sz w:val="30"/>
          <w:szCs w:val="30"/>
        </w:rPr>
      </w:pPr>
      <w:r w:rsidRPr="00402659">
        <w:rPr>
          <w:rFonts w:asciiTheme="minorHAnsi" w:hAnsiTheme="minorHAnsi" w:cstheme="majorHAnsi"/>
          <w:sz w:val="30"/>
          <w:szCs w:val="30"/>
        </w:rPr>
        <w:t>Synopsis</w:t>
      </w:r>
    </w:p>
    <w:p w14:paraId="4C189F95" w14:textId="77777777" w:rsidR="00BC664E" w:rsidRPr="00402659" w:rsidRDefault="00BC664E" w:rsidP="00BC664E">
      <w:pPr>
        <w:pBdr>
          <w:top w:val="nil"/>
          <w:left w:val="nil"/>
          <w:bottom w:val="nil"/>
          <w:right w:val="nil"/>
          <w:between w:val="nil"/>
        </w:pBdr>
        <w:rPr>
          <w:rFonts w:asciiTheme="minorHAnsi" w:hAnsiTheme="minorHAnsi" w:cstheme="majorHAnsi"/>
          <w:sz w:val="30"/>
          <w:szCs w:val="30"/>
        </w:rPr>
      </w:pPr>
    </w:p>
    <w:p w14:paraId="67AEE7AD" w14:textId="77777777" w:rsidR="00BC664E" w:rsidRPr="00402659" w:rsidRDefault="00BC664E" w:rsidP="00BC664E">
      <w:pPr>
        <w:pBdr>
          <w:top w:val="nil"/>
          <w:left w:val="nil"/>
          <w:bottom w:val="nil"/>
          <w:right w:val="nil"/>
          <w:between w:val="nil"/>
        </w:pBdr>
        <w:rPr>
          <w:rFonts w:asciiTheme="minorHAnsi" w:hAnsiTheme="minorHAnsi" w:cstheme="majorHAnsi"/>
        </w:rPr>
      </w:pPr>
      <w:r w:rsidRPr="00402659">
        <w:rPr>
          <w:rFonts w:asciiTheme="minorHAnsi" w:hAnsiTheme="minorHAnsi" w:cstheme="majorHAnsi"/>
        </w:rPr>
        <w:t xml:space="preserve">A case study in Baltimore around vacant housing revitalization efforts illustrates the importance of moderating pathways for neighborhood residents to respond, adapt, and thrive alongside changes in their surroundings. Research has shown that vacant housing revitalization can have positive health effects if they are not offset by the displacement of longtime residents, and the study advocates that positive outcomes are more likely with the establishment of shared governance structures and resources between communities and organizations. </w:t>
      </w:r>
    </w:p>
    <w:p w14:paraId="3BFABBCD" w14:textId="77777777" w:rsidR="00BC664E" w:rsidRPr="00402659" w:rsidRDefault="00BC664E" w:rsidP="00BC664E">
      <w:pPr>
        <w:pBdr>
          <w:top w:val="nil"/>
          <w:left w:val="nil"/>
          <w:bottom w:val="nil"/>
          <w:right w:val="nil"/>
          <w:between w:val="nil"/>
        </w:pBdr>
        <w:rPr>
          <w:rFonts w:asciiTheme="minorHAnsi" w:hAnsiTheme="minorHAnsi" w:cstheme="majorHAnsi"/>
        </w:rPr>
      </w:pPr>
    </w:p>
    <w:p w14:paraId="1D038D27" w14:textId="712ABF5E"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sz w:val="30"/>
          <w:szCs w:val="30"/>
        </w:rPr>
        <w:t>IMAN's Impact:</w:t>
      </w:r>
    </w:p>
    <w:p w14:paraId="2C4AD74D" w14:textId="77777777" w:rsidR="00BC664E" w:rsidRPr="00402659" w:rsidRDefault="00BC664E" w:rsidP="00BC664E">
      <w:pPr>
        <w:rPr>
          <w:rFonts w:asciiTheme="minorHAnsi" w:hAnsiTheme="minorHAnsi" w:cstheme="majorHAnsi"/>
        </w:rPr>
      </w:pPr>
    </w:p>
    <w:p w14:paraId="4E327F69" w14:textId="303AD548"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rPr>
        <w:t xml:space="preserve">IMAN's holistic approach to neighborhood revitalization builds a pipeline for returning citizens through job training to home ownership, through the rehabbing of vacant properties. Green </w:t>
      </w:r>
      <w:proofErr w:type="spellStart"/>
      <w:r w:rsidRPr="00402659">
        <w:rPr>
          <w:rFonts w:asciiTheme="minorHAnsi" w:hAnsiTheme="minorHAnsi" w:cstheme="majorHAnsi"/>
        </w:rPr>
        <w:t>ReEntry</w:t>
      </w:r>
      <w:proofErr w:type="spellEnd"/>
      <w:r w:rsidRPr="00402659">
        <w:rPr>
          <w:rFonts w:asciiTheme="minorHAnsi" w:hAnsiTheme="minorHAnsi" w:cstheme="majorHAnsi"/>
        </w:rPr>
        <w:t xml:space="preserve"> program participants are trained in construction trades and are placed in apprenticeship programs, including with IMAN projects like the construction of the Go Green Community Fresh Market and revitalized housing - homes that </w:t>
      </w:r>
      <w:r w:rsidR="00C950E0">
        <w:rPr>
          <w:rFonts w:asciiTheme="minorHAnsi" w:hAnsiTheme="minorHAnsi" w:cstheme="majorHAnsi"/>
        </w:rPr>
        <w:t>are</w:t>
      </w:r>
      <w:r w:rsidRPr="00402659">
        <w:rPr>
          <w:rFonts w:asciiTheme="minorHAnsi" w:hAnsiTheme="minorHAnsi" w:cstheme="majorHAnsi"/>
        </w:rPr>
        <w:t xml:space="preserve"> made available for purchase to GRE alum.</w:t>
      </w:r>
    </w:p>
    <w:p w14:paraId="024EC234" w14:textId="266050EC" w:rsidR="00BC664E" w:rsidRPr="00402659" w:rsidRDefault="00BC664E" w:rsidP="00BC664E">
      <w:pPr>
        <w:pStyle w:val="Heading2"/>
        <w:rPr>
          <w:rFonts w:asciiTheme="minorHAnsi" w:hAnsiTheme="minorHAnsi" w:cstheme="majorHAnsi"/>
          <w:sz w:val="30"/>
          <w:szCs w:val="30"/>
        </w:rPr>
      </w:pPr>
      <w:r w:rsidRPr="00402659">
        <w:rPr>
          <w:rFonts w:asciiTheme="minorHAnsi" w:hAnsiTheme="minorHAnsi" w:cstheme="majorHAnsi"/>
          <w:sz w:val="30"/>
          <w:szCs w:val="30"/>
        </w:rPr>
        <w:t>Article Summary</w:t>
      </w:r>
    </w:p>
    <w:p w14:paraId="227CFD50"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Vacant housing has been shown to contribute to premature mortality from chronic illnesses, poor mental health, diminishing surrounding property values, engendering crime, and creating fire hazards (</w:t>
      </w:r>
      <w:proofErr w:type="spellStart"/>
      <w:r w:rsidRPr="00402659">
        <w:rPr>
          <w:rFonts w:asciiTheme="minorHAnsi" w:hAnsiTheme="minorHAnsi" w:cstheme="majorHAnsi"/>
        </w:rPr>
        <w:t>Branas</w:t>
      </w:r>
      <w:proofErr w:type="spellEnd"/>
      <w:r w:rsidRPr="00402659">
        <w:rPr>
          <w:rFonts w:asciiTheme="minorHAnsi" w:hAnsiTheme="minorHAnsi" w:cstheme="majorHAnsi"/>
        </w:rPr>
        <w:t xml:space="preserve"> et al. 2012; Garvin et al. 2013; Han 2014; Mansfield et al. 1999; </w:t>
      </w:r>
      <w:proofErr w:type="spellStart"/>
      <w:r w:rsidRPr="00402659">
        <w:rPr>
          <w:rFonts w:asciiTheme="minorHAnsi" w:hAnsiTheme="minorHAnsi" w:cstheme="majorHAnsi"/>
        </w:rPr>
        <w:t>Schachterle</w:t>
      </w:r>
      <w:proofErr w:type="spellEnd"/>
      <w:r w:rsidRPr="00402659">
        <w:rPr>
          <w:rFonts w:asciiTheme="minorHAnsi" w:hAnsiTheme="minorHAnsi" w:cstheme="majorHAnsi"/>
        </w:rPr>
        <w:t xml:space="preserve"> et al. 2012).</w:t>
      </w:r>
    </w:p>
    <w:p w14:paraId="300EB74A" w14:textId="77777777" w:rsidR="00BC664E" w:rsidRPr="00402659" w:rsidRDefault="00BC664E" w:rsidP="00BC664E">
      <w:pPr>
        <w:rPr>
          <w:rFonts w:asciiTheme="minorHAnsi" w:hAnsiTheme="minorHAnsi" w:cstheme="majorHAnsi"/>
        </w:rPr>
      </w:pPr>
    </w:p>
    <w:p w14:paraId="3F9A5877"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Extensive literature in community development, housing, and planning has demonstrated some benefits from revitalization with increased access and availability of resources and opportunities in neighborhoods, such as better housing, walkability, urban greening, and increases in sales prices of surrounding properties (Baird et al. 2020; Schilling and Logan 2008; Wilson et al. 2008; Kondo et al. 2018; Leyden 2003; </w:t>
      </w:r>
      <w:proofErr w:type="spellStart"/>
      <w:r w:rsidRPr="00402659">
        <w:rPr>
          <w:rFonts w:asciiTheme="minorHAnsi" w:hAnsiTheme="minorHAnsi" w:cstheme="majorHAnsi"/>
        </w:rPr>
        <w:t>Zielenbach</w:t>
      </w:r>
      <w:proofErr w:type="spellEnd"/>
      <w:r w:rsidRPr="00402659">
        <w:rPr>
          <w:rFonts w:asciiTheme="minorHAnsi" w:hAnsiTheme="minorHAnsi" w:cstheme="majorHAnsi"/>
        </w:rPr>
        <w:t xml:space="preserve"> and Voith 2010)</w:t>
      </w:r>
    </w:p>
    <w:p w14:paraId="1F40AB1E" w14:textId="77777777" w:rsidR="00BC664E" w:rsidRPr="00402659" w:rsidRDefault="00BC664E" w:rsidP="00BC664E">
      <w:pPr>
        <w:rPr>
          <w:rFonts w:asciiTheme="minorHAnsi" w:hAnsiTheme="minorHAnsi" w:cstheme="majorHAnsi"/>
        </w:rPr>
      </w:pPr>
    </w:p>
    <w:p w14:paraId="0EF1683B"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A case study was conducted in Baltimore, MD, where neighborhoods across the city are experiencing revitalization under the purview of the </w:t>
      </w:r>
      <w:proofErr w:type="spellStart"/>
      <w:r w:rsidRPr="00402659">
        <w:rPr>
          <w:rFonts w:asciiTheme="minorHAnsi" w:hAnsiTheme="minorHAnsi" w:cstheme="majorHAnsi"/>
        </w:rPr>
        <w:t>Vacants</w:t>
      </w:r>
      <w:proofErr w:type="spellEnd"/>
      <w:r w:rsidRPr="00402659">
        <w:rPr>
          <w:rFonts w:asciiTheme="minorHAnsi" w:hAnsiTheme="minorHAnsi" w:cstheme="majorHAnsi"/>
        </w:rPr>
        <w:t xml:space="preserve"> to Value initiative - Overseen by the </w:t>
      </w:r>
      <w:r w:rsidRPr="00402659">
        <w:rPr>
          <w:rFonts w:asciiTheme="minorHAnsi" w:hAnsiTheme="minorHAnsi" w:cstheme="majorHAnsi"/>
        </w:rPr>
        <w:lastRenderedPageBreak/>
        <w:t>Department of Housing and Community Development (DHCD), in partnership with the Housing Authority of Baltimore City, V2V enabled local government to work with private owners, nonprofit, and for-profit developers and to reduce the number of vacant properties by utilizing seven core strategies.</w:t>
      </w:r>
    </w:p>
    <w:p w14:paraId="5E385A1A" w14:textId="77777777" w:rsidR="00BC664E" w:rsidRPr="00402659" w:rsidRDefault="00BC664E" w:rsidP="00BC664E">
      <w:pPr>
        <w:rPr>
          <w:rFonts w:asciiTheme="minorHAnsi" w:hAnsiTheme="minorHAnsi" w:cstheme="majorHAnsi"/>
        </w:rPr>
      </w:pPr>
    </w:p>
    <w:p w14:paraId="32E579E7"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Strategies Include:</w:t>
      </w:r>
    </w:p>
    <w:p w14:paraId="28826052"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ab/>
        <w:t>(</w:t>
      </w:r>
      <w:proofErr w:type="spellStart"/>
      <w:r w:rsidRPr="00402659">
        <w:rPr>
          <w:rFonts w:asciiTheme="minorHAnsi" w:hAnsiTheme="minorHAnsi" w:cstheme="majorHAnsi"/>
        </w:rPr>
        <w:t>i</w:t>
      </w:r>
      <w:proofErr w:type="spellEnd"/>
      <w:r w:rsidRPr="00402659">
        <w:rPr>
          <w:rFonts w:asciiTheme="minorHAnsi" w:hAnsiTheme="minorHAnsi" w:cstheme="majorHAnsi"/>
        </w:rPr>
        <w:t xml:space="preserve">) streamlining the disposition of City-owned </w:t>
      </w:r>
      <w:proofErr w:type="gramStart"/>
      <w:r w:rsidRPr="00402659">
        <w:rPr>
          <w:rFonts w:asciiTheme="minorHAnsi" w:hAnsiTheme="minorHAnsi" w:cstheme="majorHAnsi"/>
        </w:rPr>
        <w:t>properties;</w:t>
      </w:r>
      <w:proofErr w:type="gramEnd"/>
      <w:r w:rsidRPr="00402659">
        <w:rPr>
          <w:rFonts w:asciiTheme="minorHAnsi" w:hAnsiTheme="minorHAnsi" w:cstheme="majorHAnsi"/>
        </w:rPr>
        <w:t xml:space="preserve"> </w:t>
      </w:r>
    </w:p>
    <w:p w14:paraId="2CB5F59E" w14:textId="77777777" w:rsidR="00BC664E" w:rsidRPr="00402659" w:rsidRDefault="00BC664E" w:rsidP="00BC664E">
      <w:pPr>
        <w:ind w:firstLine="720"/>
        <w:rPr>
          <w:rFonts w:asciiTheme="minorHAnsi" w:hAnsiTheme="minorHAnsi" w:cstheme="majorHAnsi"/>
        </w:rPr>
      </w:pPr>
      <w:r w:rsidRPr="00402659">
        <w:rPr>
          <w:rFonts w:asciiTheme="minorHAnsi" w:hAnsiTheme="minorHAnsi" w:cstheme="majorHAnsi"/>
        </w:rPr>
        <w:t xml:space="preserve">(ii) streamlining code enforcement and the use of </w:t>
      </w:r>
      <w:proofErr w:type="gramStart"/>
      <w:r w:rsidRPr="00402659">
        <w:rPr>
          <w:rFonts w:asciiTheme="minorHAnsi" w:hAnsiTheme="minorHAnsi" w:cstheme="majorHAnsi"/>
        </w:rPr>
        <w:t>receivership;</w:t>
      </w:r>
      <w:proofErr w:type="gramEnd"/>
      <w:r w:rsidRPr="00402659">
        <w:rPr>
          <w:rFonts w:asciiTheme="minorHAnsi" w:hAnsiTheme="minorHAnsi" w:cstheme="majorHAnsi"/>
        </w:rPr>
        <w:t xml:space="preserve"> </w:t>
      </w:r>
    </w:p>
    <w:p w14:paraId="5B9C8158" w14:textId="77777777" w:rsidR="00BC664E" w:rsidRPr="00402659" w:rsidRDefault="00BC664E" w:rsidP="00BC664E">
      <w:pPr>
        <w:ind w:left="720"/>
        <w:rPr>
          <w:rFonts w:asciiTheme="minorHAnsi" w:hAnsiTheme="minorHAnsi" w:cstheme="majorHAnsi"/>
        </w:rPr>
      </w:pPr>
      <w:r w:rsidRPr="00402659">
        <w:rPr>
          <w:rFonts w:asciiTheme="minorHAnsi" w:hAnsiTheme="minorHAnsi" w:cstheme="majorHAnsi"/>
        </w:rPr>
        <w:t xml:space="preserve">(iii) investing in emerging </w:t>
      </w:r>
      <w:proofErr w:type="gramStart"/>
      <w:r w:rsidRPr="00402659">
        <w:rPr>
          <w:rFonts w:asciiTheme="minorHAnsi" w:hAnsiTheme="minorHAnsi" w:cstheme="majorHAnsi"/>
        </w:rPr>
        <w:t>markets;</w:t>
      </w:r>
      <w:proofErr w:type="gramEnd"/>
      <w:r w:rsidRPr="00402659">
        <w:rPr>
          <w:rFonts w:asciiTheme="minorHAnsi" w:hAnsiTheme="minorHAnsi" w:cstheme="majorHAnsi"/>
        </w:rPr>
        <w:t xml:space="preserve"> </w:t>
      </w:r>
    </w:p>
    <w:p w14:paraId="1E1AE9BB" w14:textId="77777777" w:rsidR="00BC664E" w:rsidRPr="00402659" w:rsidRDefault="00BC664E" w:rsidP="00BC664E">
      <w:pPr>
        <w:ind w:left="720"/>
        <w:rPr>
          <w:rFonts w:asciiTheme="minorHAnsi" w:hAnsiTheme="minorHAnsi" w:cstheme="majorHAnsi"/>
        </w:rPr>
      </w:pPr>
      <w:r w:rsidRPr="00402659">
        <w:rPr>
          <w:rFonts w:asciiTheme="minorHAnsi" w:hAnsiTheme="minorHAnsi" w:cstheme="majorHAnsi"/>
        </w:rPr>
        <w:t xml:space="preserve">(iv) providing home-buying </w:t>
      </w:r>
      <w:proofErr w:type="gramStart"/>
      <w:r w:rsidRPr="00402659">
        <w:rPr>
          <w:rFonts w:asciiTheme="minorHAnsi" w:hAnsiTheme="minorHAnsi" w:cstheme="majorHAnsi"/>
        </w:rPr>
        <w:t>incentives;</w:t>
      </w:r>
      <w:proofErr w:type="gramEnd"/>
      <w:r w:rsidRPr="00402659">
        <w:rPr>
          <w:rFonts w:asciiTheme="minorHAnsi" w:hAnsiTheme="minorHAnsi" w:cstheme="majorHAnsi"/>
        </w:rPr>
        <w:t xml:space="preserve"> </w:t>
      </w:r>
    </w:p>
    <w:p w14:paraId="09857FD5" w14:textId="77777777" w:rsidR="00BC664E" w:rsidRPr="00402659" w:rsidRDefault="00BC664E" w:rsidP="00BC664E">
      <w:pPr>
        <w:ind w:left="720"/>
        <w:rPr>
          <w:rFonts w:asciiTheme="minorHAnsi" w:hAnsiTheme="minorHAnsi" w:cstheme="majorHAnsi"/>
        </w:rPr>
      </w:pPr>
      <w:r w:rsidRPr="00402659">
        <w:rPr>
          <w:rFonts w:asciiTheme="minorHAnsi" w:hAnsiTheme="minorHAnsi" w:cstheme="majorHAnsi"/>
        </w:rPr>
        <w:t xml:space="preserve">(v) supporting ongoing large-scale </w:t>
      </w:r>
      <w:proofErr w:type="gramStart"/>
      <w:r w:rsidRPr="00402659">
        <w:rPr>
          <w:rFonts w:asciiTheme="minorHAnsi" w:hAnsiTheme="minorHAnsi" w:cstheme="majorHAnsi"/>
        </w:rPr>
        <w:t>redevelopment;</w:t>
      </w:r>
      <w:proofErr w:type="gramEnd"/>
      <w:r w:rsidRPr="00402659">
        <w:rPr>
          <w:rFonts w:asciiTheme="minorHAnsi" w:hAnsiTheme="minorHAnsi" w:cstheme="majorHAnsi"/>
        </w:rPr>
        <w:t xml:space="preserve"> </w:t>
      </w:r>
    </w:p>
    <w:p w14:paraId="6185BA23" w14:textId="77777777" w:rsidR="00BC664E" w:rsidRPr="00402659" w:rsidRDefault="00BC664E" w:rsidP="00BC664E">
      <w:pPr>
        <w:ind w:left="720"/>
        <w:rPr>
          <w:rFonts w:asciiTheme="minorHAnsi" w:hAnsiTheme="minorHAnsi" w:cstheme="majorHAnsi"/>
        </w:rPr>
      </w:pPr>
      <w:r w:rsidRPr="00402659">
        <w:rPr>
          <w:rFonts w:asciiTheme="minorHAnsi" w:hAnsiTheme="minorHAnsi" w:cstheme="majorHAnsi"/>
        </w:rPr>
        <w:t xml:space="preserve">(vi) demolishing properties in severely distressed </w:t>
      </w:r>
      <w:proofErr w:type="gramStart"/>
      <w:r w:rsidRPr="00402659">
        <w:rPr>
          <w:rFonts w:asciiTheme="minorHAnsi" w:hAnsiTheme="minorHAnsi" w:cstheme="majorHAnsi"/>
        </w:rPr>
        <w:t>areas;</w:t>
      </w:r>
      <w:proofErr w:type="gramEnd"/>
      <w:r w:rsidRPr="00402659">
        <w:rPr>
          <w:rFonts w:asciiTheme="minorHAnsi" w:hAnsiTheme="minorHAnsi" w:cstheme="majorHAnsi"/>
        </w:rPr>
        <w:t xml:space="preserve"> </w:t>
      </w:r>
    </w:p>
    <w:p w14:paraId="6242AD8D" w14:textId="77777777" w:rsidR="00BC664E" w:rsidRPr="00402659" w:rsidRDefault="00BC664E" w:rsidP="00BC664E">
      <w:pPr>
        <w:ind w:left="720"/>
        <w:rPr>
          <w:rFonts w:asciiTheme="minorHAnsi" w:hAnsiTheme="minorHAnsi" w:cstheme="majorHAnsi"/>
        </w:rPr>
      </w:pPr>
      <w:r w:rsidRPr="00402659">
        <w:rPr>
          <w:rFonts w:asciiTheme="minorHAnsi" w:hAnsiTheme="minorHAnsi" w:cstheme="majorHAnsi"/>
        </w:rPr>
        <w:t xml:space="preserve">(vii) providing support for home improvements to owner and renter-occupied homes (Jacobson 2015). </w:t>
      </w:r>
    </w:p>
    <w:p w14:paraId="3308D616" w14:textId="77777777" w:rsidR="00BC664E" w:rsidRPr="00402659" w:rsidRDefault="00BC664E" w:rsidP="00BC664E">
      <w:pPr>
        <w:numPr>
          <w:ilvl w:val="0"/>
          <w:numId w:val="11"/>
        </w:numPr>
        <w:rPr>
          <w:rFonts w:asciiTheme="minorHAnsi" w:hAnsiTheme="minorHAnsi" w:cstheme="majorHAnsi"/>
        </w:rPr>
      </w:pPr>
      <w:r w:rsidRPr="00402659">
        <w:rPr>
          <w:rFonts w:asciiTheme="minorHAnsi" w:hAnsiTheme="minorHAnsi" w:cstheme="majorHAnsi"/>
        </w:rPr>
        <w:t>Broadly, city officials describe V2V as a code enforcement strategy to lead to the elimination of blighted properties.</w:t>
      </w:r>
    </w:p>
    <w:p w14:paraId="7509D7FD" w14:textId="77777777" w:rsidR="00BC664E" w:rsidRPr="00402659" w:rsidRDefault="00BC664E" w:rsidP="00BC664E">
      <w:pPr>
        <w:rPr>
          <w:rFonts w:asciiTheme="minorHAnsi" w:hAnsiTheme="minorHAnsi" w:cstheme="majorHAnsi"/>
        </w:rPr>
      </w:pPr>
    </w:p>
    <w:p w14:paraId="15B0087D"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Data Collection was done through interviews with key informants. Interview guides were framed by the study’s research questions and elicited information </w:t>
      </w:r>
      <w:proofErr w:type="gramStart"/>
      <w:r w:rsidRPr="00402659">
        <w:rPr>
          <w:rFonts w:asciiTheme="minorHAnsi" w:hAnsiTheme="minorHAnsi" w:cstheme="majorHAnsi"/>
        </w:rPr>
        <w:t>about:</w:t>
      </w:r>
      <w:proofErr w:type="gramEnd"/>
      <w:r w:rsidRPr="00402659">
        <w:rPr>
          <w:rFonts w:asciiTheme="minorHAnsi" w:hAnsiTheme="minorHAnsi" w:cstheme="majorHAnsi"/>
        </w:rPr>
        <w:t xml:space="preserve"> key informant’s role in the Cluster (area revitalization), vacant housing and neighborhood conditions before revitalization, experience with V2V including perceived challenges and successes, and neighborhood changes including the community health impacts </w:t>
      </w:r>
    </w:p>
    <w:p w14:paraId="1D425564" w14:textId="77777777" w:rsidR="00BC664E" w:rsidRPr="00402659" w:rsidRDefault="00BC664E" w:rsidP="00BC664E">
      <w:pPr>
        <w:rPr>
          <w:rFonts w:asciiTheme="minorHAnsi" w:hAnsiTheme="minorHAnsi" w:cstheme="majorHAnsi"/>
        </w:rPr>
      </w:pPr>
    </w:p>
    <w:p w14:paraId="14D296BA"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Findings and Discussion:</w:t>
      </w:r>
    </w:p>
    <w:p w14:paraId="6DED164A"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ab/>
      </w:r>
    </w:p>
    <w:p w14:paraId="3B7D01FB" w14:textId="77777777" w:rsidR="00BC664E" w:rsidRPr="00402659" w:rsidRDefault="00BC664E" w:rsidP="00BC664E">
      <w:pPr>
        <w:numPr>
          <w:ilvl w:val="0"/>
          <w:numId w:val="10"/>
        </w:numPr>
        <w:rPr>
          <w:rFonts w:asciiTheme="minorHAnsi" w:hAnsiTheme="minorHAnsi" w:cstheme="majorHAnsi"/>
        </w:rPr>
      </w:pPr>
      <w:r w:rsidRPr="00402659">
        <w:rPr>
          <w:rFonts w:asciiTheme="minorHAnsi" w:hAnsiTheme="minorHAnsi" w:cstheme="majorHAnsi"/>
        </w:rPr>
        <w:t>Because housing disparities are rooted in structural inequalities, how policies, practices, and processes in vacant housing revitalization moderate pathways for residents to respond, adapt, and thrive alongside neighborhood changes is consequential for health and health equity.</w:t>
      </w:r>
    </w:p>
    <w:p w14:paraId="45C1BFA4" w14:textId="77777777" w:rsidR="00BC664E" w:rsidRPr="00402659" w:rsidRDefault="00BC664E" w:rsidP="00BC664E">
      <w:pPr>
        <w:numPr>
          <w:ilvl w:val="0"/>
          <w:numId w:val="10"/>
        </w:numPr>
        <w:rPr>
          <w:rFonts w:asciiTheme="minorHAnsi" w:hAnsiTheme="minorHAnsi" w:cstheme="majorHAnsi"/>
        </w:rPr>
      </w:pPr>
      <w:r w:rsidRPr="00402659">
        <w:rPr>
          <w:rFonts w:asciiTheme="minorHAnsi" w:hAnsiTheme="minorHAnsi" w:cstheme="majorHAnsi"/>
        </w:rPr>
        <w:t xml:space="preserve">Consistent with prior studies, they found improvements in perceived safety and mental health resulting from revitalizing vacant homes and vacant land into green spaces (following the demolition of vacant housing). </w:t>
      </w:r>
    </w:p>
    <w:p w14:paraId="34E1DF07" w14:textId="77777777" w:rsidR="00BC664E" w:rsidRPr="00402659" w:rsidRDefault="00BC664E" w:rsidP="00BC664E">
      <w:pPr>
        <w:numPr>
          <w:ilvl w:val="0"/>
          <w:numId w:val="10"/>
        </w:numPr>
        <w:rPr>
          <w:rFonts w:asciiTheme="minorHAnsi" w:hAnsiTheme="minorHAnsi" w:cstheme="majorHAnsi"/>
        </w:rPr>
      </w:pPr>
      <w:r w:rsidRPr="00402659">
        <w:rPr>
          <w:rFonts w:asciiTheme="minorHAnsi" w:hAnsiTheme="minorHAnsi" w:cstheme="majorHAnsi"/>
        </w:rPr>
        <w:t>The outcomes of this study begin to highlight the need for vacant housing revitalization to consider factors beyond the built environment to prevent counteracting the benefits of an initiative like V2V. The study also provides a more nuanced understanding of the social dynamics influencing how vacant housing revitalization can engender social and cultural environmental change often linked with gentrification and health.</w:t>
      </w:r>
    </w:p>
    <w:p w14:paraId="5835F153" w14:textId="77777777" w:rsidR="00BC664E" w:rsidRPr="00402659" w:rsidRDefault="00BC664E" w:rsidP="00BC664E">
      <w:pPr>
        <w:rPr>
          <w:rFonts w:asciiTheme="minorHAnsi" w:hAnsiTheme="minorHAnsi" w:cstheme="majorHAnsi"/>
        </w:rPr>
      </w:pPr>
    </w:p>
    <w:p w14:paraId="2877D891"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Conclusion:</w:t>
      </w:r>
    </w:p>
    <w:p w14:paraId="18BBFD3B" w14:textId="77777777" w:rsidR="00BC664E" w:rsidRPr="00402659" w:rsidRDefault="00BC664E" w:rsidP="00BC664E">
      <w:pPr>
        <w:numPr>
          <w:ilvl w:val="0"/>
          <w:numId w:val="10"/>
        </w:numPr>
        <w:rPr>
          <w:rFonts w:asciiTheme="minorHAnsi" w:hAnsiTheme="minorHAnsi" w:cstheme="majorHAnsi"/>
        </w:rPr>
      </w:pPr>
      <w:r w:rsidRPr="00402659">
        <w:rPr>
          <w:rFonts w:asciiTheme="minorHAnsi" w:hAnsiTheme="minorHAnsi" w:cstheme="majorHAnsi"/>
        </w:rPr>
        <w:t>Overall, findings from these evaluation studies underscore an incomplete understanding of the structural determinants of health in the setting of vacant housing revitalization.</w:t>
      </w:r>
    </w:p>
    <w:p w14:paraId="7EEE9001" w14:textId="77777777" w:rsidR="00BC664E" w:rsidRPr="00402659" w:rsidRDefault="00BC664E" w:rsidP="00BC664E">
      <w:pPr>
        <w:numPr>
          <w:ilvl w:val="0"/>
          <w:numId w:val="10"/>
        </w:numPr>
        <w:rPr>
          <w:rFonts w:asciiTheme="minorHAnsi" w:hAnsiTheme="minorHAnsi" w:cstheme="majorHAnsi"/>
        </w:rPr>
      </w:pPr>
      <w:r w:rsidRPr="00402659">
        <w:rPr>
          <w:rFonts w:asciiTheme="minorHAnsi" w:hAnsiTheme="minorHAnsi" w:cstheme="majorHAnsi"/>
        </w:rPr>
        <w:t xml:space="preserve">The health benefits associated with improved housing structures, perceived safety, and access to green space were diluted by detriments to residents’ social and cultural </w:t>
      </w:r>
      <w:r w:rsidRPr="00402659">
        <w:rPr>
          <w:rFonts w:asciiTheme="minorHAnsi" w:hAnsiTheme="minorHAnsi" w:cstheme="majorHAnsi"/>
        </w:rPr>
        <w:lastRenderedPageBreak/>
        <w:t>environments, particularly experienced by longtime residents (Gentrification). Ultimately, vacant housing revitalization will produce more favorable physical and mental health outcomes with the establishment of shared governance structures and resources (</w:t>
      </w:r>
      <w:proofErr w:type="spellStart"/>
      <w:r w:rsidRPr="00402659">
        <w:rPr>
          <w:rFonts w:asciiTheme="minorHAnsi" w:hAnsiTheme="minorHAnsi" w:cstheme="majorHAnsi"/>
        </w:rPr>
        <w:t>Mattessich</w:t>
      </w:r>
      <w:proofErr w:type="spellEnd"/>
      <w:r w:rsidRPr="00402659">
        <w:rPr>
          <w:rFonts w:asciiTheme="minorHAnsi" w:hAnsiTheme="minorHAnsi" w:cstheme="majorHAnsi"/>
        </w:rPr>
        <w:t xml:space="preserve"> and Rausch 2014; Watson 2014; Jutte et al. 2011).</w:t>
      </w:r>
    </w:p>
    <w:p w14:paraId="211772D2" w14:textId="77777777" w:rsidR="00BC664E" w:rsidRPr="00402659" w:rsidRDefault="00BC664E" w:rsidP="00BC664E">
      <w:pPr>
        <w:rPr>
          <w:rFonts w:asciiTheme="minorHAnsi" w:hAnsiTheme="minorHAnsi" w:cstheme="majorHAnsi"/>
        </w:rPr>
      </w:pPr>
    </w:p>
    <w:p w14:paraId="1B9CB0E4" w14:textId="77777777" w:rsidR="00BC664E" w:rsidRPr="00402659" w:rsidRDefault="00BC664E" w:rsidP="00BC664E">
      <w:pPr>
        <w:rPr>
          <w:rFonts w:asciiTheme="minorHAnsi" w:hAnsiTheme="minorHAnsi" w:cstheme="majorHAnsi"/>
        </w:rPr>
      </w:pPr>
    </w:p>
    <w:p w14:paraId="653AE30F" w14:textId="77777777" w:rsidR="00BC664E" w:rsidRPr="00402659" w:rsidRDefault="00BC664E" w:rsidP="00BC664E">
      <w:pPr>
        <w:pStyle w:val="Heading1"/>
        <w:keepNext w:val="0"/>
        <w:keepLines w:val="0"/>
        <w:spacing w:before="0" w:after="360" w:line="300" w:lineRule="auto"/>
        <w:rPr>
          <w:rFonts w:asciiTheme="minorHAnsi" w:hAnsiTheme="minorHAnsi" w:cstheme="majorHAnsi"/>
          <w:sz w:val="32"/>
          <w:szCs w:val="32"/>
        </w:rPr>
      </w:pPr>
      <w:bookmarkStart w:id="31" w:name="_eqvgb64v21fp" w:colFirst="0" w:colLast="0"/>
      <w:bookmarkEnd w:id="31"/>
      <w:r w:rsidRPr="00402659">
        <w:rPr>
          <w:rFonts w:asciiTheme="minorHAnsi" w:hAnsiTheme="minorHAnsi" w:cstheme="majorHAnsi"/>
          <w:sz w:val="32"/>
          <w:szCs w:val="32"/>
        </w:rPr>
        <w:t>How Hybrid Institutional Logics Matter: The Importance of Trust and Embeddedness in Neighborhood Revitalization Collaborations</w:t>
      </w:r>
    </w:p>
    <w:p w14:paraId="1F259430" w14:textId="77777777" w:rsidR="00BC664E" w:rsidRPr="00402659" w:rsidRDefault="00BC664E" w:rsidP="00BC664E">
      <w:pPr>
        <w:rPr>
          <w:rFonts w:asciiTheme="minorHAnsi" w:hAnsiTheme="minorHAnsi" w:cstheme="majorHAnsi"/>
          <w:color w:val="555555"/>
          <w:sz w:val="18"/>
          <w:szCs w:val="18"/>
          <w:highlight w:val="white"/>
        </w:rPr>
      </w:pPr>
      <w:r w:rsidRPr="00402659">
        <w:rPr>
          <w:rFonts w:asciiTheme="minorHAnsi" w:hAnsiTheme="minorHAnsi" w:cstheme="majorHAnsi"/>
          <w:color w:val="555555"/>
          <w:sz w:val="18"/>
          <w:szCs w:val="18"/>
          <w:highlight w:val="white"/>
        </w:rPr>
        <w:t xml:space="preserve">Ref: Bohn, H. J., &amp; </w:t>
      </w:r>
      <w:proofErr w:type="spellStart"/>
      <w:r w:rsidRPr="00402659">
        <w:rPr>
          <w:rFonts w:asciiTheme="minorHAnsi" w:hAnsiTheme="minorHAnsi" w:cstheme="majorHAnsi"/>
          <w:color w:val="555555"/>
          <w:sz w:val="18"/>
          <w:szCs w:val="18"/>
          <w:highlight w:val="white"/>
        </w:rPr>
        <w:t>Roelfs</w:t>
      </w:r>
      <w:proofErr w:type="spellEnd"/>
      <w:r w:rsidRPr="00402659">
        <w:rPr>
          <w:rFonts w:asciiTheme="minorHAnsi" w:hAnsiTheme="minorHAnsi" w:cstheme="majorHAnsi"/>
          <w:color w:val="555555"/>
          <w:sz w:val="18"/>
          <w:szCs w:val="18"/>
          <w:highlight w:val="white"/>
        </w:rPr>
        <w:t xml:space="preserve">, D. J. (2020). How Hybrid Institutional Logics Matter: The Importance of Trust and Embeddedness in Neighborhood Revitalization Collaborations. </w:t>
      </w:r>
      <w:r w:rsidRPr="00402659">
        <w:rPr>
          <w:rFonts w:asciiTheme="minorHAnsi" w:hAnsiTheme="minorHAnsi" w:cstheme="majorHAnsi"/>
          <w:i/>
          <w:color w:val="555555"/>
          <w:sz w:val="18"/>
          <w:szCs w:val="18"/>
          <w:highlight w:val="white"/>
        </w:rPr>
        <w:t>Journal of Applied Social Science,</w:t>
      </w:r>
      <w:r w:rsidRPr="00402659">
        <w:rPr>
          <w:rFonts w:asciiTheme="minorHAnsi" w:hAnsiTheme="minorHAnsi" w:cstheme="majorHAnsi"/>
          <w:color w:val="555555"/>
          <w:sz w:val="18"/>
          <w:szCs w:val="18"/>
          <w:highlight w:val="white"/>
        </w:rPr>
        <w:t xml:space="preserve"> 14(2), 145-161. </w:t>
      </w:r>
      <w:hyperlink r:id="rId8">
        <w:r w:rsidRPr="00402659">
          <w:rPr>
            <w:rFonts w:asciiTheme="minorHAnsi" w:hAnsiTheme="minorHAnsi" w:cstheme="majorHAnsi"/>
            <w:color w:val="555555"/>
            <w:sz w:val="18"/>
            <w:szCs w:val="18"/>
            <w:highlight w:val="white"/>
          </w:rPr>
          <w:t>https://doi.org/10.1177/1936724420947012</w:t>
        </w:r>
      </w:hyperlink>
    </w:p>
    <w:p w14:paraId="7FB2B1D3" w14:textId="77777777" w:rsidR="00BC664E" w:rsidRPr="00402659" w:rsidRDefault="00BC664E" w:rsidP="00BC664E">
      <w:pPr>
        <w:rPr>
          <w:rFonts w:asciiTheme="minorHAnsi" w:hAnsiTheme="minorHAnsi" w:cstheme="majorHAnsi"/>
        </w:rPr>
      </w:pPr>
    </w:p>
    <w:p w14:paraId="055CFB4B" w14:textId="77777777" w:rsidR="00BC664E" w:rsidRPr="00402659" w:rsidRDefault="00BC664E" w:rsidP="00BC664E">
      <w:pPr>
        <w:rPr>
          <w:rFonts w:asciiTheme="minorHAnsi" w:hAnsiTheme="minorHAnsi" w:cstheme="majorHAnsi"/>
        </w:rPr>
      </w:pPr>
      <w:r w:rsidRPr="00402659">
        <w:rPr>
          <w:rFonts w:asciiTheme="minorHAnsi" w:hAnsiTheme="minorHAnsi" w:cstheme="majorHAnsi"/>
          <w:sz w:val="30"/>
          <w:szCs w:val="30"/>
        </w:rPr>
        <w:t>Synopsis</w:t>
      </w:r>
      <w:r w:rsidRPr="00402659">
        <w:rPr>
          <w:rFonts w:asciiTheme="minorHAnsi" w:hAnsiTheme="minorHAnsi" w:cstheme="majorHAnsi"/>
        </w:rPr>
        <w:br/>
      </w:r>
    </w:p>
    <w:p w14:paraId="5B2127AA"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This paper analyzed responses from individuals and organizations engaged in community partnerships. These interviews showed that</w:t>
      </w:r>
      <w:r w:rsidRPr="00402659">
        <w:rPr>
          <w:rFonts w:asciiTheme="minorHAnsi" w:hAnsiTheme="minorHAnsi" w:cstheme="majorHAnsi"/>
          <w:b/>
        </w:rPr>
        <w:t xml:space="preserve"> trust is the most important theme to community organizers</w:t>
      </w:r>
      <w:r w:rsidRPr="00402659">
        <w:rPr>
          <w:rFonts w:asciiTheme="minorHAnsi" w:hAnsiTheme="minorHAnsi" w:cstheme="majorHAnsi"/>
        </w:rPr>
        <w:t xml:space="preserve"> and research has shown that the effectiveness of community partnerships depends heavily on their maturity.</w:t>
      </w:r>
    </w:p>
    <w:p w14:paraId="21FB802C" w14:textId="77777777" w:rsidR="00BC664E" w:rsidRPr="00402659" w:rsidRDefault="00BC664E" w:rsidP="00BC664E">
      <w:pPr>
        <w:rPr>
          <w:rFonts w:asciiTheme="minorHAnsi" w:hAnsiTheme="minorHAnsi" w:cstheme="majorHAnsi"/>
        </w:rPr>
      </w:pPr>
    </w:p>
    <w:p w14:paraId="4870E28A" w14:textId="77777777"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sz w:val="30"/>
          <w:szCs w:val="30"/>
        </w:rPr>
        <w:t>IMAN's Impact</w:t>
      </w:r>
    </w:p>
    <w:p w14:paraId="2DAF97B5" w14:textId="77777777" w:rsidR="00BC664E" w:rsidRPr="00402659" w:rsidRDefault="00BC664E" w:rsidP="00BC664E">
      <w:pPr>
        <w:rPr>
          <w:rFonts w:asciiTheme="minorHAnsi" w:hAnsiTheme="minorHAnsi" w:cstheme="majorHAnsi"/>
        </w:rPr>
      </w:pPr>
    </w:p>
    <w:p w14:paraId="3822D969" w14:textId="7A284227" w:rsidR="00826EE8" w:rsidRDefault="00BC664E" w:rsidP="00BC664E">
      <w:pPr>
        <w:rPr>
          <w:rFonts w:asciiTheme="minorHAnsi" w:hAnsiTheme="minorHAnsi" w:cstheme="majorHAnsi"/>
        </w:rPr>
      </w:pPr>
      <w:r w:rsidRPr="00402659">
        <w:rPr>
          <w:rFonts w:asciiTheme="minorHAnsi" w:hAnsiTheme="minorHAnsi" w:cstheme="majorHAnsi"/>
        </w:rPr>
        <w:t xml:space="preserve">IMAN has been forging ties with community organizations </w:t>
      </w:r>
      <w:r w:rsidR="00826EE8">
        <w:rPr>
          <w:rFonts w:asciiTheme="minorHAnsi" w:hAnsiTheme="minorHAnsi" w:cstheme="majorHAnsi"/>
        </w:rPr>
        <w:t xml:space="preserve">on Chicago’s South Side and beyond </w:t>
      </w:r>
      <w:r w:rsidRPr="00402659">
        <w:rPr>
          <w:rFonts w:asciiTheme="minorHAnsi" w:hAnsiTheme="minorHAnsi" w:cstheme="majorHAnsi"/>
        </w:rPr>
        <w:t xml:space="preserve">for 27 years. Our partnerships span community organizing, as a part of coalitions like the Southwest Organizing Project; social service providers like SANAD; institutional partners on programming like Daley College and Northwest Memorial Hospital; and most recently on community development, through the formation of the Go Green Development Group with </w:t>
      </w:r>
      <w:r w:rsidR="00826EE8">
        <w:rPr>
          <w:rFonts w:asciiTheme="minorHAnsi" w:hAnsiTheme="minorHAnsi" w:cstheme="majorHAnsi"/>
        </w:rPr>
        <w:t xml:space="preserve">grassroots </w:t>
      </w:r>
      <w:r w:rsidRPr="00402659">
        <w:rPr>
          <w:rFonts w:asciiTheme="minorHAnsi" w:hAnsiTheme="minorHAnsi" w:cstheme="majorHAnsi"/>
        </w:rPr>
        <w:t xml:space="preserve">partners Teamwork Englewood, R.A.G.E. and E.G. </w:t>
      </w:r>
      <w:proofErr w:type="spellStart"/>
      <w:r w:rsidRPr="00402659">
        <w:rPr>
          <w:rFonts w:asciiTheme="minorHAnsi" w:hAnsiTheme="minorHAnsi" w:cstheme="majorHAnsi"/>
        </w:rPr>
        <w:t>Woode</w:t>
      </w:r>
      <w:proofErr w:type="spellEnd"/>
      <w:r w:rsidRPr="00402659">
        <w:rPr>
          <w:rFonts w:asciiTheme="minorHAnsi" w:hAnsiTheme="minorHAnsi" w:cstheme="majorHAnsi"/>
        </w:rPr>
        <w:t xml:space="preserve">. </w:t>
      </w:r>
      <w:r w:rsidR="00826EE8">
        <w:rPr>
          <w:rFonts w:asciiTheme="minorHAnsi" w:hAnsiTheme="minorHAnsi" w:cstheme="majorHAnsi"/>
        </w:rPr>
        <w:t xml:space="preserve">IMAN has built on this trust with the launch and approaching 3-year anniversary of the Go Green Community Fresh Market which continues to serve the community in the wake of big box grocer closures; and the recent opening of the adjacent Griot Plaza, which has further beautified the corner and made it a destination for cultural and community connection. </w:t>
      </w:r>
    </w:p>
    <w:p w14:paraId="65588D55" w14:textId="77777777" w:rsidR="00826EE8" w:rsidRDefault="00826EE8" w:rsidP="00BC664E">
      <w:pPr>
        <w:rPr>
          <w:rFonts w:asciiTheme="minorHAnsi" w:hAnsiTheme="minorHAnsi" w:cstheme="majorHAnsi"/>
        </w:rPr>
      </w:pPr>
    </w:p>
    <w:p w14:paraId="445BD0D9" w14:textId="3E63404F" w:rsidR="00BC664E" w:rsidRPr="00402659" w:rsidRDefault="00826EE8" w:rsidP="00BC664E">
      <w:pPr>
        <w:rPr>
          <w:rFonts w:asciiTheme="minorHAnsi" w:hAnsiTheme="minorHAnsi" w:cstheme="majorHAnsi"/>
          <w:sz w:val="24"/>
          <w:szCs w:val="24"/>
        </w:rPr>
      </w:pPr>
      <w:r>
        <w:rPr>
          <w:rFonts w:asciiTheme="minorHAnsi" w:hAnsiTheme="minorHAnsi" w:cstheme="majorHAnsi"/>
        </w:rPr>
        <w:t>IMAN continues to cultivate trust by seeking partner and community input on initiatives. A recent example is a feedback session on the location of a new Divvy station at 63</w:t>
      </w:r>
      <w:r w:rsidRPr="00826EE8">
        <w:rPr>
          <w:rFonts w:asciiTheme="minorHAnsi" w:hAnsiTheme="minorHAnsi" w:cstheme="majorHAnsi"/>
          <w:vertAlign w:val="superscript"/>
        </w:rPr>
        <w:t>rd</w:t>
      </w:r>
      <w:r>
        <w:rPr>
          <w:rFonts w:asciiTheme="minorHAnsi" w:hAnsiTheme="minorHAnsi" w:cstheme="majorHAnsi"/>
        </w:rPr>
        <w:t xml:space="preserve"> and Racine, facilitated by Go Green partner Teamwork Englewood. </w:t>
      </w:r>
      <w:r w:rsidR="00BC664E" w:rsidRPr="00402659">
        <w:rPr>
          <w:rFonts w:asciiTheme="minorHAnsi" w:hAnsiTheme="minorHAnsi" w:cstheme="majorHAnsi"/>
        </w:rPr>
        <w:t>The GGDG vision is transforming the once blighted intersection of 63rd and Racine into a hub for food access, housing, healthcare, workforce development, arts &amp; culture, and transit justice.</w:t>
      </w:r>
    </w:p>
    <w:p w14:paraId="1167E35C" w14:textId="77777777" w:rsidR="00BC664E" w:rsidRPr="00402659" w:rsidRDefault="00BC664E" w:rsidP="00BC664E">
      <w:pPr>
        <w:ind w:left="720"/>
        <w:rPr>
          <w:rFonts w:asciiTheme="minorHAnsi" w:hAnsiTheme="minorHAnsi" w:cstheme="majorHAnsi"/>
          <w:sz w:val="24"/>
          <w:szCs w:val="24"/>
        </w:rPr>
      </w:pPr>
    </w:p>
    <w:p w14:paraId="598A01AF" w14:textId="23240BD4"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sz w:val="30"/>
          <w:szCs w:val="30"/>
        </w:rPr>
        <w:t>Summary</w:t>
      </w:r>
    </w:p>
    <w:p w14:paraId="1E6F786F" w14:textId="77777777" w:rsidR="00BC664E" w:rsidRPr="00402659" w:rsidRDefault="00BC664E" w:rsidP="00BC664E">
      <w:pPr>
        <w:rPr>
          <w:rFonts w:asciiTheme="minorHAnsi" w:hAnsiTheme="minorHAnsi" w:cstheme="majorHAnsi"/>
          <w:sz w:val="30"/>
          <w:szCs w:val="30"/>
        </w:rPr>
      </w:pPr>
    </w:p>
    <w:p w14:paraId="356BF658"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lastRenderedPageBreak/>
        <w:t>Community partnerships are often seen as crucial for developing and implementing interventions (health, economic, and built-environment related) that drive change in distressed neighborhoods across the United States (</w:t>
      </w:r>
      <w:hyperlink r:id="rId9" w:anchor="bibr23-1936724420947012">
        <w:r w:rsidRPr="00402659">
          <w:rPr>
            <w:rFonts w:asciiTheme="minorHAnsi" w:hAnsiTheme="minorHAnsi" w:cstheme="majorHAnsi"/>
          </w:rPr>
          <w:t>Institute of Medicine Committee on Assuring the Health of the Public in the 21st Century 2003</w:t>
        </w:r>
      </w:hyperlink>
      <w:r w:rsidRPr="00402659">
        <w:rPr>
          <w:rFonts w:asciiTheme="minorHAnsi" w:hAnsiTheme="minorHAnsi" w:cstheme="majorHAnsi"/>
        </w:rPr>
        <w:t>). Mature community partnerships can be characterized by voluntary collaboration, shared vision, resources and power, effective communications, and attention to progress or performance (</w:t>
      </w:r>
      <w:hyperlink r:id="rId10" w:anchor="bibr1-1936724420947012">
        <w:r w:rsidRPr="00402659">
          <w:rPr>
            <w:rFonts w:asciiTheme="minorHAnsi" w:hAnsiTheme="minorHAnsi" w:cstheme="majorHAnsi"/>
          </w:rPr>
          <w:t>Alexander et al. 2001</w:t>
        </w:r>
      </w:hyperlink>
      <w:r w:rsidRPr="00402659">
        <w:rPr>
          <w:rFonts w:asciiTheme="minorHAnsi" w:hAnsiTheme="minorHAnsi" w:cstheme="majorHAnsi"/>
        </w:rPr>
        <w:t xml:space="preserve">; </w:t>
      </w:r>
      <w:hyperlink r:id="rId11" w:anchor="bibr18-1936724420947012">
        <w:r w:rsidRPr="00402659">
          <w:rPr>
            <w:rFonts w:asciiTheme="minorHAnsi" w:hAnsiTheme="minorHAnsi" w:cstheme="majorHAnsi"/>
          </w:rPr>
          <w:t>Green, Daniel, and Novick 2001</w:t>
        </w:r>
      </w:hyperlink>
      <w:r w:rsidRPr="00402659">
        <w:rPr>
          <w:rFonts w:asciiTheme="minorHAnsi" w:hAnsiTheme="minorHAnsi" w:cstheme="majorHAnsi"/>
        </w:rPr>
        <w:t>).</w:t>
      </w:r>
    </w:p>
    <w:p w14:paraId="09D65468" w14:textId="77777777" w:rsidR="00BC664E" w:rsidRPr="00402659" w:rsidRDefault="00BC664E" w:rsidP="00BC664E">
      <w:pPr>
        <w:rPr>
          <w:rFonts w:asciiTheme="minorHAnsi" w:hAnsiTheme="minorHAnsi" w:cstheme="majorHAnsi"/>
        </w:rPr>
      </w:pPr>
    </w:p>
    <w:p w14:paraId="7E70C35D"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The effectiveness of a community partnership depends heavily on its maturity and on whether it is part of a mature network or environment of community partnerships. </w:t>
      </w:r>
    </w:p>
    <w:p w14:paraId="4703BFB8" w14:textId="77777777" w:rsidR="00BC664E" w:rsidRPr="00402659" w:rsidRDefault="00BC664E" w:rsidP="00BC664E">
      <w:pPr>
        <w:rPr>
          <w:rFonts w:asciiTheme="minorHAnsi" w:hAnsiTheme="minorHAnsi" w:cstheme="majorHAnsi"/>
        </w:rPr>
      </w:pPr>
    </w:p>
    <w:p w14:paraId="00C97321" w14:textId="757EBB70" w:rsidR="00BC664E" w:rsidRPr="00402659" w:rsidRDefault="00BC664E" w:rsidP="00BC664E">
      <w:pPr>
        <w:rPr>
          <w:rFonts w:asciiTheme="minorHAnsi" w:hAnsiTheme="minorHAnsi" w:cstheme="majorHAnsi"/>
        </w:rPr>
      </w:pPr>
      <w:r w:rsidRPr="00402659">
        <w:rPr>
          <w:rFonts w:asciiTheme="minorHAnsi" w:hAnsiTheme="minorHAnsi" w:cstheme="majorHAnsi"/>
        </w:rPr>
        <w:t>Research has shown that bringing stakeholders together in community partnerships to achieve social and policy change in distressed communities can be aided by linking organizations (e.g., those that “influence organizational behavior in communities”) (</w:t>
      </w:r>
      <w:hyperlink r:id="rId12" w:anchor="bibr22-1936724420947012">
        <w:r w:rsidRPr="00402659">
          <w:rPr>
            <w:rFonts w:asciiTheme="minorHAnsi" w:hAnsiTheme="minorHAnsi" w:cstheme="majorHAnsi"/>
          </w:rPr>
          <w:t>Heinze, Soderstrom, and Heinze 2016</w:t>
        </w:r>
      </w:hyperlink>
      <w:r w:rsidRPr="00402659">
        <w:rPr>
          <w:rFonts w:asciiTheme="minorHAnsi" w:hAnsiTheme="minorHAnsi" w:cstheme="majorHAnsi"/>
        </w:rPr>
        <w:t xml:space="preserve">; </w:t>
      </w:r>
      <w:hyperlink r:id="rId13" w:anchor="bibr37-1936724420947012">
        <w:r w:rsidRPr="00402659">
          <w:rPr>
            <w:rFonts w:asciiTheme="minorHAnsi" w:hAnsiTheme="minorHAnsi" w:cstheme="majorHAnsi"/>
          </w:rPr>
          <w:t>Shier and Handy 2016</w:t>
        </w:r>
      </w:hyperlink>
      <w:r w:rsidRPr="00402659">
        <w:rPr>
          <w:rFonts w:asciiTheme="minorHAnsi" w:hAnsiTheme="minorHAnsi" w:cstheme="majorHAnsi"/>
        </w:rPr>
        <w:t>).</w:t>
      </w:r>
    </w:p>
    <w:p w14:paraId="4B5262DF" w14:textId="77777777" w:rsidR="00BC664E" w:rsidRPr="00402659" w:rsidRDefault="00BC664E" w:rsidP="00BC664E">
      <w:pPr>
        <w:rPr>
          <w:rFonts w:asciiTheme="minorHAnsi" w:hAnsiTheme="minorHAnsi" w:cstheme="majorHAnsi"/>
        </w:rPr>
      </w:pPr>
    </w:p>
    <w:p w14:paraId="32A7F375" w14:textId="77777777" w:rsidR="00BC664E" w:rsidRPr="00402659" w:rsidRDefault="00BC664E" w:rsidP="00BC664E">
      <w:pPr>
        <w:rPr>
          <w:rFonts w:asciiTheme="minorHAnsi" w:hAnsiTheme="minorHAnsi" w:cstheme="majorHAnsi"/>
          <w:sz w:val="26"/>
          <w:szCs w:val="26"/>
        </w:rPr>
      </w:pPr>
      <w:r w:rsidRPr="00402659">
        <w:rPr>
          <w:rFonts w:asciiTheme="minorHAnsi" w:hAnsiTheme="minorHAnsi" w:cstheme="majorHAnsi"/>
        </w:rPr>
        <w:t>Study:</w:t>
      </w:r>
    </w:p>
    <w:p w14:paraId="7033AAC4"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ab/>
      </w:r>
    </w:p>
    <w:p w14:paraId="092B0430"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This paper examined collaboration barriers across multiple partnerships all working within a single set of adjacent distressed neighborhoods in an urban Midwest City.</w:t>
      </w:r>
    </w:p>
    <w:p w14:paraId="524C56F7" w14:textId="77777777" w:rsidR="00BC664E" w:rsidRPr="00402659" w:rsidRDefault="00BC664E" w:rsidP="00BC664E">
      <w:pPr>
        <w:jc w:val="both"/>
        <w:rPr>
          <w:rFonts w:asciiTheme="minorHAnsi" w:hAnsiTheme="minorHAnsi" w:cstheme="majorHAnsi"/>
        </w:rPr>
      </w:pPr>
    </w:p>
    <w:p w14:paraId="55B11E0B" w14:textId="77777777" w:rsidR="00BC664E" w:rsidRPr="00402659" w:rsidRDefault="00BC664E" w:rsidP="00BC664E">
      <w:pPr>
        <w:jc w:val="both"/>
        <w:rPr>
          <w:rFonts w:asciiTheme="minorHAnsi" w:hAnsiTheme="minorHAnsi" w:cstheme="majorHAnsi"/>
        </w:rPr>
      </w:pPr>
      <w:r w:rsidRPr="00402659">
        <w:rPr>
          <w:rFonts w:asciiTheme="minorHAnsi" w:hAnsiTheme="minorHAnsi" w:cstheme="majorHAnsi"/>
        </w:rPr>
        <w:t>This study assesses the underlying collaboration issues in neighborhood revitalization efforts within three impoverished neighborhoods and focuses on the enactment of institutional logic concerning neighborhood revitalization efforts. The primary research question is, “What factors are most important in effective collaborations for neighborhood revitalization?”</w:t>
      </w:r>
    </w:p>
    <w:p w14:paraId="06DA5D72" w14:textId="77777777" w:rsidR="00BC664E" w:rsidRPr="00402659" w:rsidRDefault="00BC664E" w:rsidP="00BC664E">
      <w:pPr>
        <w:jc w:val="both"/>
        <w:rPr>
          <w:rFonts w:asciiTheme="minorHAnsi" w:hAnsiTheme="minorHAnsi" w:cstheme="majorHAnsi"/>
        </w:rPr>
      </w:pPr>
    </w:p>
    <w:p w14:paraId="023FA2E7" w14:textId="77777777" w:rsidR="00BC664E" w:rsidRPr="00402659" w:rsidRDefault="00BC664E" w:rsidP="00BC664E">
      <w:pPr>
        <w:jc w:val="both"/>
        <w:rPr>
          <w:rFonts w:asciiTheme="minorHAnsi" w:hAnsiTheme="minorHAnsi" w:cstheme="majorHAnsi"/>
          <w:sz w:val="26"/>
          <w:szCs w:val="26"/>
        </w:rPr>
      </w:pPr>
      <w:r w:rsidRPr="00402659">
        <w:rPr>
          <w:rFonts w:asciiTheme="minorHAnsi" w:hAnsiTheme="minorHAnsi" w:cstheme="majorHAnsi"/>
        </w:rPr>
        <w:t>Findings:</w:t>
      </w:r>
    </w:p>
    <w:p w14:paraId="5E592C24" w14:textId="77777777" w:rsidR="00BC664E" w:rsidRPr="00402659" w:rsidRDefault="00BC664E" w:rsidP="00BC664E">
      <w:pPr>
        <w:jc w:val="both"/>
        <w:rPr>
          <w:rFonts w:asciiTheme="minorHAnsi" w:hAnsiTheme="minorHAnsi" w:cstheme="majorHAnsi"/>
        </w:rPr>
      </w:pPr>
    </w:p>
    <w:p w14:paraId="1DFF5213" w14:textId="77777777" w:rsidR="00BC664E" w:rsidRPr="00402659" w:rsidRDefault="00BC664E" w:rsidP="00BC664E">
      <w:pPr>
        <w:pBdr>
          <w:top w:val="nil"/>
          <w:left w:val="nil"/>
          <w:bottom w:val="nil"/>
          <w:right w:val="nil"/>
          <w:between w:val="nil"/>
        </w:pBdr>
        <w:rPr>
          <w:rFonts w:asciiTheme="minorHAnsi" w:hAnsiTheme="minorHAnsi" w:cstheme="majorHAnsi"/>
        </w:rPr>
      </w:pPr>
      <w:r w:rsidRPr="00402659">
        <w:rPr>
          <w:rFonts w:asciiTheme="minorHAnsi" w:hAnsiTheme="minorHAnsi" w:cstheme="majorHAnsi"/>
        </w:rPr>
        <w:t xml:space="preserve">Trust was found to be the most important theme across interviews. The type of trust respondents </w:t>
      </w:r>
      <w:proofErr w:type="gramStart"/>
      <w:r w:rsidRPr="00402659">
        <w:rPr>
          <w:rFonts w:asciiTheme="minorHAnsi" w:hAnsiTheme="minorHAnsi" w:cstheme="majorHAnsi"/>
        </w:rPr>
        <w:t>were</w:t>
      </w:r>
      <w:proofErr w:type="gramEnd"/>
      <w:r w:rsidRPr="00402659">
        <w:rPr>
          <w:rFonts w:asciiTheme="minorHAnsi" w:hAnsiTheme="minorHAnsi" w:cstheme="majorHAnsi"/>
        </w:rPr>
        <w:t xml:space="preserve"> concerned with was largely focused on the specific partnerships with which they were directly involved. However, as one respondent noted, “It remains hard to do projects in a community if there is this unwillingness to come set at a table together as a group of people.” </w:t>
      </w:r>
    </w:p>
    <w:p w14:paraId="66FC6A15" w14:textId="77777777" w:rsidR="00BC664E" w:rsidRPr="00402659" w:rsidRDefault="00BC664E" w:rsidP="00BC664E">
      <w:pPr>
        <w:pBdr>
          <w:top w:val="nil"/>
          <w:left w:val="nil"/>
          <w:bottom w:val="nil"/>
          <w:right w:val="nil"/>
          <w:between w:val="nil"/>
        </w:pBdr>
        <w:rPr>
          <w:rFonts w:asciiTheme="minorHAnsi" w:hAnsiTheme="minorHAnsi" w:cstheme="majorHAnsi"/>
        </w:rPr>
      </w:pPr>
    </w:p>
    <w:p w14:paraId="7C7E96E5" w14:textId="77777777" w:rsidR="00BC664E" w:rsidRPr="00402659" w:rsidRDefault="00BC664E" w:rsidP="00BC664E">
      <w:pPr>
        <w:pBdr>
          <w:top w:val="nil"/>
          <w:left w:val="nil"/>
          <w:bottom w:val="nil"/>
          <w:right w:val="nil"/>
          <w:between w:val="nil"/>
        </w:pBdr>
        <w:rPr>
          <w:rFonts w:asciiTheme="minorHAnsi" w:hAnsiTheme="minorHAnsi" w:cstheme="majorHAnsi"/>
        </w:rPr>
      </w:pPr>
      <w:r w:rsidRPr="00402659">
        <w:rPr>
          <w:rFonts w:asciiTheme="minorHAnsi" w:hAnsiTheme="minorHAnsi" w:cstheme="majorHAnsi"/>
        </w:rPr>
        <w:t>The study provides evidence that the nature of the trust environment across community partnerships has a place in the study of neighborhood revitalization efforts.</w:t>
      </w:r>
    </w:p>
    <w:p w14:paraId="1F6FC548" w14:textId="77777777" w:rsidR="00BC664E" w:rsidRPr="00402659" w:rsidRDefault="00BC664E" w:rsidP="00BC664E">
      <w:pPr>
        <w:pBdr>
          <w:top w:val="nil"/>
          <w:left w:val="nil"/>
          <w:bottom w:val="nil"/>
          <w:right w:val="nil"/>
          <w:between w:val="nil"/>
        </w:pBdr>
        <w:rPr>
          <w:rFonts w:asciiTheme="minorHAnsi" w:hAnsiTheme="minorHAnsi" w:cstheme="majorHAnsi"/>
        </w:rPr>
      </w:pPr>
    </w:p>
    <w:p w14:paraId="39582B13" w14:textId="55744FC0" w:rsidR="00BC664E" w:rsidRPr="00402659" w:rsidRDefault="00BC664E" w:rsidP="00BC664E">
      <w:pPr>
        <w:jc w:val="both"/>
        <w:rPr>
          <w:rFonts w:asciiTheme="minorHAnsi" w:hAnsiTheme="minorHAnsi" w:cstheme="majorHAnsi"/>
        </w:rPr>
      </w:pPr>
      <w:r w:rsidRPr="00402659">
        <w:rPr>
          <w:rFonts w:asciiTheme="minorHAnsi" w:hAnsiTheme="minorHAnsi" w:cstheme="majorHAnsi"/>
        </w:rPr>
        <w:t>Many initiatives in the studied neighborhoods (e.g., a new health-oriented sit-down restaurant; a new federally qualified health center [FQHC]; a new playground; health literacy programs at schools and FBOs; FBOs providing addiction counseling and a food pantry; local government engagement in supporting urban agriculture) were making a positive impact on the wellbeing for residents. Organizations from multiple sectors found common ground to pursue greater health equity. Yet, it was through recognition of trust as a central element in the overarching organizational environment that a new understanding was gained—that underlying social and structural embeddedness of social ties is critically important to collaborative revitalization efforts.</w:t>
      </w:r>
      <w:bookmarkStart w:id="32" w:name="_5s03cx3l01sn" w:colFirst="0" w:colLast="0"/>
      <w:bookmarkEnd w:id="32"/>
    </w:p>
    <w:p w14:paraId="0679533E" w14:textId="77777777" w:rsidR="00BC664E" w:rsidRPr="00402659" w:rsidRDefault="00BC664E" w:rsidP="00BC664E">
      <w:pPr>
        <w:rPr>
          <w:rFonts w:asciiTheme="minorHAnsi" w:hAnsiTheme="minorHAnsi" w:cstheme="majorHAnsi"/>
        </w:rPr>
      </w:pPr>
    </w:p>
    <w:p w14:paraId="777B351B" w14:textId="77777777" w:rsidR="00BC664E" w:rsidRPr="00402659" w:rsidRDefault="00BC664E" w:rsidP="00BC664E">
      <w:pPr>
        <w:pStyle w:val="Heading1"/>
        <w:rPr>
          <w:rFonts w:asciiTheme="minorHAnsi" w:hAnsiTheme="minorHAnsi" w:cstheme="majorHAnsi"/>
          <w:sz w:val="34"/>
          <w:szCs w:val="34"/>
        </w:rPr>
      </w:pPr>
      <w:bookmarkStart w:id="33" w:name="_a3lozw4kjgev" w:colFirst="0" w:colLast="0"/>
      <w:bookmarkEnd w:id="33"/>
      <w:r w:rsidRPr="00402659">
        <w:rPr>
          <w:rFonts w:asciiTheme="minorHAnsi" w:hAnsiTheme="minorHAnsi" w:cstheme="majorHAnsi"/>
          <w:sz w:val="34"/>
          <w:szCs w:val="34"/>
        </w:rPr>
        <w:t>True Neighborhood Revitalization requires a Holistic Approach</w:t>
      </w:r>
    </w:p>
    <w:p w14:paraId="4CB146DE" w14:textId="77777777" w:rsidR="00BC664E" w:rsidRPr="00402659" w:rsidRDefault="00BC664E" w:rsidP="00BC664E">
      <w:pPr>
        <w:rPr>
          <w:rFonts w:asciiTheme="minorHAnsi" w:hAnsiTheme="minorHAnsi" w:cstheme="majorHAnsi"/>
        </w:rPr>
      </w:pPr>
    </w:p>
    <w:p w14:paraId="47F88871" w14:textId="77777777" w:rsidR="00BC664E" w:rsidRPr="00402659" w:rsidRDefault="00BC664E" w:rsidP="00BC664E">
      <w:pPr>
        <w:rPr>
          <w:rFonts w:asciiTheme="minorHAnsi" w:hAnsiTheme="minorHAnsi" w:cstheme="majorHAnsi"/>
        </w:rPr>
      </w:pPr>
      <w:r w:rsidRPr="00402659">
        <w:rPr>
          <w:rFonts w:asciiTheme="minorHAnsi" w:hAnsiTheme="minorHAnsi" w:cstheme="majorHAnsi"/>
          <w:color w:val="555555"/>
          <w:sz w:val="18"/>
          <w:szCs w:val="18"/>
          <w:highlight w:val="white"/>
        </w:rPr>
        <w:t>Ref: Prall, D. (2016). True neighborhood revitalization requires a holistic approach.</w:t>
      </w:r>
      <w:r w:rsidRPr="00402659">
        <w:rPr>
          <w:rFonts w:asciiTheme="minorHAnsi" w:hAnsiTheme="minorHAnsi" w:cstheme="majorHAnsi"/>
          <w:i/>
          <w:color w:val="555555"/>
          <w:sz w:val="18"/>
          <w:szCs w:val="18"/>
          <w:highlight w:val="white"/>
        </w:rPr>
        <w:t xml:space="preserve"> The American City &amp; County, </w:t>
      </w:r>
      <w:r w:rsidRPr="00402659">
        <w:rPr>
          <w:rFonts w:asciiTheme="minorHAnsi" w:hAnsiTheme="minorHAnsi" w:cstheme="majorHAnsi"/>
          <w:color w:val="555555"/>
          <w:sz w:val="18"/>
          <w:szCs w:val="18"/>
          <w:highlight w:val="white"/>
        </w:rPr>
        <w:t>Retrieved from https://flagship.luc.edu/login?url=https://www.proquest.com/trade-journals/true-neighborhood-revitalization-requires/docview/1767384785/se-2</w:t>
      </w:r>
    </w:p>
    <w:p w14:paraId="24973011" w14:textId="77777777" w:rsidR="00BC664E" w:rsidRPr="00402659" w:rsidRDefault="00BC664E" w:rsidP="00BC664E">
      <w:pPr>
        <w:rPr>
          <w:rFonts w:asciiTheme="minorHAnsi" w:hAnsiTheme="minorHAnsi" w:cstheme="majorHAnsi"/>
          <w:sz w:val="30"/>
          <w:szCs w:val="30"/>
        </w:rPr>
      </w:pPr>
    </w:p>
    <w:p w14:paraId="571BCDEC" w14:textId="77777777" w:rsidR="00BC664E" w:rsidRPr="00402659" w:rsidRDefault="00BC664E" w:rsidP="00BC664E">
      <w:pPr>
        <w:rPr>
          <w:rFonts w:asciiTheme="minorHAnsi" w:hAnsiTheme="minorHAnsi" w:cstheme="majorHAnsi"/>
        </w:rPr>
      </w:pPr>
      <w:r w:rsidRPr="00402659">
        <w:rPr>
          <w:rFonts w:asciiTheme="minorHAnsi" w:hAnsiTheme="minorHAnsi" w:cstheme="majorHAnsi"/>
          <w:sz w:val="30"/>
          <w:szCs w:val="30"/>
        </w:rPr>
        <w:t>Summary:</w:t>
      </w:r>
    </w:p>
    <w:p w14:paraId="60B7B717" w14:textId="77777777" w:rsidR="00BC664E" w:rsidRPr="00402659" w:rsidRDefault="00BC664E" w:rsidP="00BC664E">
      <w:pPr>
        <w:rPr>
          <w:rFonts w:asciiTheme="minorHAnsi" w:hAnsiTheme="minorHAnsi" w:cstheme="majorHAnsi"/>
        </w:rPr>
      </w:pPr>
    </w:p>
    <w:p w14:paraId="02F7DDD4"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Titled “Evaluating the Role of Local Government and Project Stakeholder Engagement in Choice Nice Neighborhoods Transformation Planning and Implementation”, the report summarizes the association's three-year study of Salisbury, N.C.; Suffolk, Va.; and Norfolk, Va. and these communities' use of grant funds from the to enact a Choice Neighborhoods Transformation Plan. This type of redevelopment takes into consideration the needs of those in public and assisted housing beyond their immediate physical environments.</w:t>
      </w:r>
    </w:p>
    <w:p w14:paraId="7A05B3C7" w14:textId="77777777" w:rsidR="00BC664E" w:rsidRPr="00402659" w:rsidRDefault="00BC664E" w:rsidP="00BC664E">
      <w:pPr>
        <w:rPr>
          <w:rFonts w:asciiTheme="minorHAnsi" w:hAnsiTheme="minorHAnsi" w:cstheme="majorHAnsi"/>
        </w:rPr>
      </w:pPr>
    </w:p>
    <w:p w14:paraId="47CEC81D"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Whereas traditional community improvement planning focuses largely on the physical environment, the report demonstrates true transformation also requires planning and delivery of economic and social resources as well.</w:t>
      </w:r>
    </w:p>
    <w:p w14:paraId="62DFE3D0" w14:textId="77777777" w:rsidR="00BC664E" w:rsidRPr="00402659" w:rsidRDefault="00BC664E" w:rsidP="00BC664E">
      <w:pPr>
        <w:rPr>
          <w:rFonts w:asciiTheme="minorHAnsi" w:hAnsiTheme="minorHAnsi" w:cstheme="majorHAnsi"/>
        </w:rPr>
      </w:pPr>
    </w:p>
    <w:p w14:paraId="42339641"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"The broken window theory holds that if you maintain the built environment in a neighborhood, you can prevent more serious crime and social disorder," Cory Fleming, an ICMA researcher and lead author of the report, said in a statement. "What this study indicates is that it takes a more comprehensive approach to planning for neighborhood redevelopment to truly improve lives. Planning for the physical appearance of a neighborhood is important, but equally important is engaging citizens to learn what programs and services they need."</w:t>
      </w:r>
    </w:p>
    <w:p w14:paraId="50180079" w14:textId="77777777" w:rsidR="00BC664E" w:rsidRPr="00402659" w:rsidRDefault="00BC664E" w:rsidP="00BC664E">
      <w:pPr>
        <w:rPr>
          <w:rFonts w:asciiTheme="minorHAnsi" w:hAnsiTheme="minorHAnsi" w:cstheme="majorHAnsi"/>
        </w:rPr>
      </w:pPr>
    </w:p>
    <w:p w14:paraId="43D6F906" w14:textId="77777777" w:rsidR="00BC664E" w:rsidRPr="00402659" w:rsidRDefault="00BC664E" w:rsidP="00BC664E">
      <w:pPr>
        <w:rPr>
          <w:rFonts w:asciiTheme="minorHAnsi" w:hAnsiTheme="minorHAnsi" w:cstheme="majorHAnsi"/>
        </w:rPr>
      </w:pPr>
    </w:p>
    <w:p w14:paraId="291C3791" w14:textId="77777777"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sz w:val="30"/>
          <w:szCs w:val="30"/>
        </w:rPr>
        <w:t>IMAN's Impact</w:t>
      </w:r>
    </w:p>
    <w:p w14:paraId="3A8C8E18" w14:textId="77777777" w:rsidR="00BC664E" w:rsidRPr="00402659" w:rsidRDefault="00BC664E" w:rsidP="00BC664E">
      <w:pPr>
        <w:rPr>
          <w:rFonts w:asciiTheme="minorHAnsi" w:hAnsiTheme="minorHAnsi" w:cstheme="majorHAnsi"/>
          <w:sz w:val="30"/>
          <w:szCs w:val="30"/>
        </w:rPr>
      </w:pPr>
    </w:p>
    <w:p w14:paraId="254FFF5F" w14:textId="7E71A685" w:rsidR="00B6436C" w:rsidRDefault="00BC664E" w:rsidP="00BC664E">
      <w:pPr>
        <w:rPr>
          <w:rFonts w:asciiTheme="minorHAnsi" w:hAnsiTheme="minorHAnsi" w:cstheme="majorHAnsi"/>
        </w:rPr>
      </w:pPr>
      <w:r w:rsidRPr="00402659">
        <w:rPr>
          <w:rFonts w:asciiTheme="minorHAnsi" w:hAnsiTheme="minorHAnsi" w:cstheme="majorHAnsi"/>
        </w:rPr>
        <w:t>The Choice Neighborhoods Plan cited in this article refers to the HUD case study earlier in the document and is strong evidence for IMAN's holistic approach to neighborhood revitalization. Understanding the determinants of health and a thriving community are complex, IMAN seeks to create pathways and connections for residents and returning citizens to workforce development, life skills, housing, health care, nutritious and affordable food, public and sustainable transit, and the cultural and creative expression that enriches communities and individual lives.</w:t>
      </w:r>
      <w:r w:rsidR="00B6436C">
        <w:rPr>
          <w:rFonts w:asciiTheme="minorHAnsi" w:hAnsiTheme="minorHAnsi" w:cstheme="majorHAnsi"/>
        </w:rPr>
        <w:t xml:space="preserve"> IMAN is committed to place-based beautification</w:t>
      </w:r>
      <w:r w:rsidRPr="00402659">
        <w:rPr>
          <w:rFonts w:asciiTheme="minorHAnsi" w:hAnsiTheme="minorHAnsi" w:cstheme="majorHAnsi"/>
        </w:rPr>
        <w:t xml:space="preserve"> </w:t>
      </w:r>
      <w:r w:rsidR="00B6436C">
        <w:rPr>
          <w:rFonts w:asciiTheme="minorHAnsi" w:hAnsiTheme="minorHAnsi" w:cstheme="majorHAnsi"/>
        </w:rPr>
        <w:t>in all developments, incorporating cultural and spiritual imagery, local art, sunlight and nature in design to uplift the spirit while meeting material needs.</w:t>
      </w:r>
    </w:p>
    <w:p w14:paraId="10651BA1" w14:textId="77777777" w:rsidR="00B6436C" w:rsidRDefault="00B6436C" w:rsidP="00BC664E">
      <w:pPr>
        <w:rPr>
          <w:rFonts w:asciiTheme="minorHAnsi" w:hAnsiTheme="minorHAnsi" w:cstheme="majorHAnsi"/>
        </w:rPr>
      </w:pPr>
    </w:p>
    <w:p w14:paraId="3D33EF15" w14:textId="090498C3" w:rsidR="00BC664E" w:rsidRPr="00402659" w:rsidRDefault="00BC664E" w:rsidP="00BC664E">
      <w:pPr>
        <w:rPr>
          <w:rFonts w:asciiTheme="minorHAnsi" w:hAnsiTheme="minorHAnsi" w:cstheme="majorHAnsi"/>
        </w:rPr>
      </w:pPr>
      <w:r w:rsidRPr="00402659">
        <w:rPr>
          <w:rFonts w:asciiTheme="minorHAnsi" w:hAnsiTheme="minorHAnsi" w:cstheme="majorHAnsi"/>
        </w:rPr>
        <w:lastRenderedPageBreak/>
        <w:t>IMAN is on the ground with community members in our education programs, at our health clinic, in our grocery store, at our food pantry, at our free and public arts programming.</w:t>
      </w:r>
    </w:p>
    <w:p w14:paraId="0C67D398" w14:textId="77777777" w:rsidR="00BC664E" w:rsidRPr="00402659" w:rsidRDefault="00BC664E" w:rsidP="00BC664E">
      <w:pPr>
        <w:rPr>
          <w:rFonts w:asciiTheme="minorHAnsi" w:hAnsiTheme="minorHAnsi" w:cstheme="majorHAnsi"/>
        </w:rPr>
      </w:pPr>
    </w:p>
    <w:p w14:paraId="062D3554" w14:textId="77A88DDF" w:rsidR="00BC664E" w:rsidRPr="00402659" w:rsidRDefault="00BC664E" w:rsidP="00BC664E">
      <w:pPr>
        <w:pStyle w:val="Heading1"/>
        <w:rPr>
          <w:rFonts w:asciiTheme="minorHAnsi" w:hAnsiTheme="minorHAnsi" w:cstheme="majorHAnsi"/>
          <w:sz w:val="32"/>
          <w:szCs w:val="32"/>
        </w:rPr>
      </w:pPr>
      <w:r w:rsidRPr="00402659">
        <w:rPr>
          <w:rFonts w:asciiTheme="minorHAnsi" w:hAnsiTheme="minorHAnsi" w:cstheme="majorHAnsi"/>
          <w:sz w:val="32"/>
          <w:szCs w:val="32"/>
        </w:rPr>
        <w:t xml:space="preserve">Understanding the mechanisms linking holistic housing renovations to health and well-being of adults in disadvantaged neighborhoods: A realist review </w:t>
      </w:r>
    </w:p>
    <w:p w14:paraId="0F639975" w14:textId="77777777" w:rsidR="00BC664E" w:rsidRPr="00402659" w:rsidRDefault="00BC664E" w:rsidP="00BC664E">
      <w:pPr>
        <w:rPr>
          <w:rFonts w:asciiTheme="minorHAnsi" w:hAnsiTheme="minorHAnsi" w:cstheme="majorHAnsi"/>
          <w:color w:val="555555"/>
          <w:sz w:val="18"/>
          <w:szCs w:val="18"/>
          <w:highlight w:val="white"/>
        </w:rPr>
      </w:pPr>
      <w:r w:rsidRPr="00402659">
        <w:rPr>
          <w:rFonts w:asciiTheme="minorHAnsi" w:hAnsiTheme="minorHAnsi" w:cstheme="majorHAnsi"/>
          <w:color w:val="555555"/>
          <w:sz w:val="18"/>
          <w:szCs w:val="18"/>
          <w:highlight w:val="white"/>
        </w:rPr>
        <w:t xml:space="preserve">Ref: H.E. Koops - Van </w:t>
      </w:r>
      <w:proofErr w:type="spellStart"/>
      <w:r w:rsidRPr="00402659">
        <w:rPr>
          <w:rFonts w:asciiTheme="minorHAnsi" w:hAnsiTheme="minorHAnsi" w:cstheme="majorHAnsi"/>
          <w:color w:val="555555"/>
          <w:sz w:val="18"/>
          <w:szCs w:val="18"/>
          <w:highlight w:val="white"/>
        </w:rPr>
        <w:t>Hoffen</w:t>
      </w:r>
      <w:proofErr w:type="spellEnd"/>
      <w:r w:rsidRPr="00402659">
        <w:rPr>
          <w:rFonts w:asciiTheme="minorHAnsi" w:hAnsiTheme="minorHAnsi" w:cstheme="majorHAnsi"/>
          <w:color w:val="555555"/>
          <w:sz w:val="18"/>
          <w:szCs w:val="18"/>
          <w:highlight w:val="white"/>
        </w:rPr>
        <w:t xml:space="preserve">, F.J. </w:t>
      </w:r>
      <w:proofErr w:type="spellStart"/>
      <w:r w:rsidRPr="00402659">
        <w:rPr>
          <w:rFonts w:asciiTheme="minorHAnsi" w:hAnsiTheme="minorHAnsi" w:cstheme="majorHAnsi"/>
          <w:color w:val="555555"/>
          <w:sz w:val="18"/>
          <w:szCs w:val="18"/>
          <w:highlight w:val="white"/>
        </w:rPr>
        <w:t>Lenthe</w:t>
      </w:r>
      <w:proofErr w:type="spellEnd"/>
      <w:r w:rsidRPr="00402659">
        <w:rPr>
          <w:rFonts w:asciiTheme="minorHAnsi" w:hAnsiTheme="minorHAnsi" w:cstheme="majorHAnsi"/>
          <w:color w:val="555555"/>
          <w:sz w:val="18"/>
          <w:szCs w:val="18"/>
          <w:highlight w:val="white"/>
        </w:rPr>
        <w:t xml:space="preserve"> van, M.P. </w:t>
      </w:r>
      <w:proofErr w:type="spellStart"/>
      <w:r w:rsidRPr="00402659">
        <w:rPr>
          <w:rFonts w:asciiTheme="minorHAnsi" w:hAnsiTheme="minorHAnsi" w:cstheme="majorHAnsi"/>
          <w:color w:val="555555"/>
          <w:sz w:val="18"/>
          <w:szCs w:val="18"/>
          <w:highlight w:val="white"/>
        </w:rPr>
        <w:t>Poelman</w:t>
      </w:r>
      <w:proofErr w:type="spellEnd"/>
      <w:r w:rsidRPr="00402659">
        <w:rPr>
          <w:rFonts w:asciiTheme="minorHAnsi" w:hAnsiTheme="minorHAnsi" w:cstheme="majorHAnsi"/>
          <w:color w:val="555555"/>
          <w:sz w:val="18"/>
          <w:szCs w:val="18"/>
          <w:highlight w:val="white"/>
        </w:rPr>
        <w:t xml:space="preserve">, M. </w:t>
      </w:r>
      <w:proofErr w:type="spellStart"/>
      <w:r w:rsidRPr="00402659">
        <w:rPr>
          <w:rFonts w:asciiTheme="minorHAnsi" w:hAnsiTheme="minorHAnsi" w:cstheme="majorHAnsi"/>
          <w:color w:val="555555"/>
          <w:sz w:val="18"/>
          <w:szCs w:val="18"/>
          <w:highlight w:val="white"/>
        </w:rPr>
        <w:t>Droomers</w:t>
      </w:r>
      <w:proofErr w:type="spellEnd"/>
      <w:r w:rsidRPr="00402659">
        <w:rPr>
          <w:rFonts w:asciiTheme="minorHAnsi" w:hAnsiTheme="minorHAnsi" w:cstheme="majorHAnsi"/>
          <w:color w:val="555555"/>
          <w:sz w:val="18"/>
          <w:szCs w:val="18"/>
          <w:highlight w:val="white"/>
        </w:rPr>
        <w:t xml:space="preserve">, F. </w:t>
      </w:r>
      <w:proofErr w:type="spellStart"/>
      <w:r w:rsidRPr="00402659">
        <w:rPr>
          <w:rFonts w:asciiTheme="minorHAnsi" w:hAnsiTheme="minorHAnsi" w:cstheme="majorHAnsi"/>
          <w:color w:val="555555"/>
          <w:sz w:val="18"/>
          <w:szCs w:val="18"/>
          <w:highlight w:val="white"/>
        </w:rPr>
        <w:t>Borlée</w:t>
      </w:r>
      <w:proofErr w:type="spellEnd"/>
      <w:r w:rsidRPr="00402659">
        <w:rPr>
          <w:rFonts w:asciiTheme="minorHAnsi" w:hAnsiTheme="minorHAnsi" w:cstheme="majorHAnsi"/>
          <w:color w:val="555555"/>
          <w:sz w:val="18"/>
          <w:szCs w:val="18"/>
          <w:highlight w:val="white"/>
        </w:rPr>
        <w:t xml:space="preserve">, Y.M.R. </w:t>
      </w:r>
      <w:proofErr w:type="spellStart"/>
      <w:r w:rsidRPr="00402659">
        <w:rPr>
          <w:rFonts w:asciiTheme="minorHAnsi" w:hAnsiTheme="minorHAnsi" w:cstheme="majorHAnsi"/>
          <w:color w:val="555555"/>
          <w:sz w:val="18"/>
          <w:szCs w:val="18"/>
          <w:highlight w:val="white"/>
        </w:rPr>
        <w:t>Vendrig</w:t>
      </w:r>
      <w:proofErr w:type="spellEnd"/>
      <w:r w:rsidRPr="00402659">
        <w:rPr>
          <w:rFonts w:asciiTheme="minorHAnsi" w:hAnsiTheme="minorHAnsi" w:cstheme="majorHAnsi"/>
          <w:color w:val="555555"/>
          <w:sz w:val="18"/>
          <w:szCs w:val="18"/>
          <w:highlight w:val="white"/>
        </w:rPr>
        <w:t xml:space="preserve"> - De </w:t>
      </w:r>
      <w:proofErr w:type="spellStart"/>
      <w:r w:rsidRPr="00402659">
        <w:rPr>
          <w:rFonts w:asciiTheme="minorHAnsi" w:hAnsiTheme="minorHAnsi" w:cstheme="majorHAnsi"/>
          <w:color w:val="555555"/>
          <w:sz w:val="18"/>
          <w:szCs w:val="18"/>
          <w:highlight w:val="white"/>
        </w:rPr>
        <w:t>Punder</w:t>
      </w:r>
      <w:proofErr w:type="spellEnd"/>
      <w:r w:rsidRPr="00402659">
        <w:rPr>
          <w:rFonts w:asciiTheme="minorHAnsi" w:hAnsiTheme="minorHAnsi" w:cstheme="majorHAnsi"/>
          <w:color w:val="555555"/>
          <w:sz w:val="18"/>
          <w:szCs w:val="18"/>
          <w:highlight w:val="white"/>
        </w:rPr>
        <w:t xml:space="preserve">, M. </w:t>
      </w:r>
      <w:proofErr w:type="spellStart"/>
      <w:r w:rsidRPr="00402659">
        <w:rPr>
          <w:rFonts w:asciiTheme="minorHAnsi" w:hAnsiTheme="minorHAnsi" w:cstheme="majorHAnsi"/>
          <w:color w:val="555555"/>
          <w:sz w:val="18"/>
          <w:szCs w:val="18"/>
          <w:highlight w:val="white"/>
        </w:rPr>
        <w:t>Jambroes</w:t>
      </w:r>
      <w:proofErr w:type="spellEnd"/>
      <w:r w:rsidRPr="00402659">
        <w:rPr>
          <w:rFonts w:asciiTheme="minorHAnsi" w:hAnsiTheme="minorHAnsi" w:cstheme="majorHAnsi"/>
          <w:color w:val="555555"/>
          <w:sz w:val="18"/>
          <w:szCs w:val="18"/>
          <w:highlight w:val="white"/>
        </w:rPr>
        <w:t>, C.B.M. Kamphuis,</w:t>
      </w:r>
    </w:p>
    <w:p w14:paraId="7B02CAFB" w14:textId="77777777" w:rsidR="00BC664E" w:rsidRPr="00402659" w:rsidRDefault="00BC664E" w:rsidP="00BC664E">
      <w:pPr>
        <w:rPr>
          <w:rFonts w:asciiTheme="minorHAnsi" w:hAnsiTheme="minorHAnsi" w:cstheme="majorHAnsi"/>
          <w:color w:val="555555"/>
          <w:sz w:val="18"/>
          <w:szCs w:val="18"/>
          <w:highlight w:val="white"/>
        </w:rPr>
      </w:pPr>
      <w:r w:rsidRPr="00402659">
        <w:rPr>
          <w:rFonts w:asciiTheme="minorHAnsi" w:hAnsiTheme="minorHAnsi" w:cstheme="majorHAnsi"/>
          <w:color w:val="555555"/>
          <w:sz w:val="18"/>
          <w:szCs w:val="18"/>
          <w:highlight w:val="white"/>
        </w:rPr>
        <w:t xml:space="preserve">Understanding the mechanisms linking holistic housing renovations to health and well-being of adults in disadvantaged </w:t>
      </w:r>
      <w:proofErr w:type="spellStart"/>
      <w:r w:rsidRPr="00402659">
        <w:rPr>
          <w:rFonts w:asciiTheme="minorHAnsi" w:hAnsiTheme="minorHAnsi" w:cstheme="majorHAnsi"/>
          <w:color w:val="555555"/>
          <w:sz w:val="18"/>
          <w:szCs w:val="18"/>
          <w:highlight w:val="white"/>
        </w:rPr>
        <w:t>neighbourhoods</w:t>
      </w:r>
      <w:proofErr w:type="spellEnd"/>
      <w:r w:rsidRPr="00402659">
        <w:rPr>
          <w:rFonts w:asciiTheme="minorHAnsi" w:hAnsiTheme="minorHAnsi" w:cstheme="majorHAnsi"/>
          <w:color w:val="555555"/>
          <w:sz w:val="18"/>
          <w:szCs w:val="18"/>
          <w:highlight w:val="white"/>
        </w:rPr>
        <w:t>: A realist review</w:t>
      </w:r>
    </w:p>
    <w:p w14:paraId="35320934" w14:textId="77777777" w:rsidR="00BC664E" w:rsidRPr="00402659" w:rsidRDefault="00BC664E" w:rsidP="00BC664E">
      <w:pPr>
        <w:rPr>
          <w:rFonts w:asciiTheme="minorHAnsi" w:hAnsiTheme="minorHAnsi" w:cstheme="majorHAnsi"/>
          <w:color w:val="555555"/>
          <w:sz w:val="18"/>
          <w:szCs w:val="18"/>
          <w:highlight w:val="white"/>
        </w:rPr>
      </w:pPr>
    </w:p>
    <w:p w14:paraId="5B97D9B2" w14:textId="77777777"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sz w:val="30"/>
          <w:szCs w:val="30"/>
        </w:rPr>
        <w:t>Summary:</w:t>
      </w:r>
    </w:p>
    <w:p w14:paraId="6B875847" w14:textId="77777777" w:rsidR="00BC664E" w:rsidRPr="00402659" w:rsidRDefault="00BC664E" w:rsidP="00BC664E">
      <w:pPr>
        <w:rPr>
          <w:rFonts w:asciiTheme="minorHAnsi" w:hAnsiTheme="minorHAnsi" w:cstheme="majorHAnsi"/>
        </w:rPr>
      </w:pPr>
    </w:p>
    <w:p w14:paraId="42529B19"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Holistic housing renovations combine physical housing improvements with social and socioeconomic interventions (e.g. referral to social services, debt counseling, involvement in decision-making, promoting social cohesion). This review aimed at understanding underlying mechanisms linking holistic housing renovations to the health and well-being of adults in disadvantaged neighborhoods. Eighteen scientific articles and reports were analyzed. The study identified three pathways via which physical housing improvements affect health, four pathways via which social and socioeconomic interventions affect health, and two pathways via which both reinforce each other in their health effects.</w:t>
      </w:r>
    </w:p>
    <w:p w14:paraId="7614D8EF" w14:textId="77777777" w:rsidR="00BC664E" w:rsidRPr="00402659" w:rsidRDefault="00BC664E" w:rsidP="00BC664E">
      <w:pPr>
        <w:rPr>
          <w:rFonts w:asciiTheme="minorHAnsi" w:hAnsiTheme="minorHAnsi" w:cstheme="majorHAnsi"/>
        </w:rPr>
      </w:pPr>
    </w:p>
    <w:p w14:paraId="18D33446"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Pathways:</w:t>
      </w:r>
    </w:p>
    <w:p w14:paraId="79892709"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Related to Physical Housing Improvements</w:t>
      </w:r>
    </w:p>
    <w:p w14:paraId="1DAB7AA9"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 xml:space="preserve">Positive physical health impacts of improved physical housing quality </w:t>
      </w:r>
    </w:p>
    <w:p w14:paraId="568D5892"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 xml:space="preserve">Positive mental health effects of improved physical housing quality </w:t>
      </w:r>
    </w:p>
    <w:p w14:paraId="078BB534"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Negative physical and mental health effects of physical housing improvements (</w:t>
      </w:r>
      <w:proofErr w:type="spellStart"/>
      <w:r w:rsidRPr="00402659">
        <w:rPr>
          <w:rFonts w:asciiTheme="minorHAnsi" w:hAnsiTheme="minorHAnsi" w:cstheme="majorHAnsi"/>
        </w:rPr>
        <w:t>ie</w:t>
      </w:r>
      <w:proofErr w:type="spellEnd"/>
      <w:r w:rsidRPr="00402659">
        <w:rPr>
          <w:rFonts w:asciiTheme="minorHAnsi" w:hAnsiTheme="minorHAnsi" w:cstheme="majorHAnsi"/>
        </w:rPr>
        <w:t>. stress, disruptions, nuisances from construction)</w:t>
      </w:r>
    </w:p>
    <w:p w14:paraId="15B34F67" w14:textId="77777777" w:rsidR="00BC664E" w:rsidRPr="00402659" w:rsidRDefault="00BC664E" w:rsidP="00BC664E">
      <w:pPr>
        <w:rPr>
          <w:rFonts w:asciiTheme="minorHAnsi" w:hAnsiTheme="minorHAnsi" w:cstheme="majorHAnsi"/>
        </w:rPr>
      </w:pPr>
    </w:p>
    <w:p w14:paraId="1AF9EF26"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Related to Social Interventions</w:t>
      </w:r>
    </w:p>
    <w:p w14:paraId="01583849"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Positive mental health and well-being effects of improved assets via individual-level mechanisms (Making people active agents in their own/families’ life, increases their sense of control over their lives and their self-efficacy, personal motivation, social competence, resistance, skills, commitment to learning, positive values, and self-esteem, gives them a sense of purpose and positively reframes their personal identity</w:t>
      </w:r>
    </w:p>
    <w:p w14:paraId="3073F3D4"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Positive mental health and well-being effects of improved assets via collective/community level mechanisms</w:t>
      </w:r>
    </w:p>
    <w:p w14:paraId="6B5DE567"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 xml:space="preserve">Positive mental health effects of participatory bottom-up community-led regeneration via individual and community-level mechanisms </w:t>
      </w:r>
    </w:p>
    <w:p w14:paraId="0C36A083"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lastRenderedPageBreak/>
        <w:t xml:space="preserve">Health effects of interventions addressing residents’ social and other needs and/or referring them to appropriate (social, health care, financial, employment, housing) services and support </w:t>
      </w:r>
    </w:p>
    <w:p w14:paraId="26B875AB" w14:textId="77777777" w:rsidR="00BC664E" w:rsidRPr="00402659" w:rsidRDefault="00BC664E" w:rsidP="00BC664E">
      <w:pPr>
        <w:rPr>
          <w:rFonts w:asciiTheme="minorHAnsi" w:hAnsiTheme="minorHAnsi" w:cstheme="majorHAnsi"/>
        </w:rPr>
      </w:pPr>
    </w:p>
    <w:p w14:paraId="0D86DDD1" w14:textId="77777777"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Related to a combination of physical housing improvements and social interventions. </w:t>
      </w:r>
    </w:p>
    <w:p w14:paraId="09F8535A" w14:textId="77777777" w:rsidR="00BC664E" w:rsidRPr="00402659" w:rsidRDefault="00BC664E" w:rsidP="00BC664E">
      <w:pPr>
        <w:rPr>
          <w:rFonts w:asciiTheme="minorHAnsi" w:hAnsiTheme="minorHAnsi" w:cstheme="majorHAnsi"/>
        </w:rPr>
      </w:pPr>
    </w:p>
    <w:p w14:paraId="16A24E8F"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 xml:space="preserve">Health effects of physical housing improvements and social interventions combined: the stress-buffering model </w:t>
      </w:r>
    </w:p>
    <w:p w14:paraId="6BAC7387" w14:textId="77777777" w:rsidR="00BC664E" w:rsidRPr="00402659" w:rsidRDefault="00BC664E" w:rsidP="00BC664E">
      <w:pPr>
        <w:numPr>
          <w:ilvl w:val="0"/>
          <w:numId w:val="12"/>
        </w:numPr>
        <w:rPr>
          <w:rFonts w:asciiTheme="minorHAnsi" w:hAnsiTheme="minorHAnsi" w:cstheme="majorHAnsi"/>
        </w:rPr>
      </w:pPr>
      <w:r w:rsidRPr="00402659">
        <w:rPr>
          <w:rFonts w:asciiTheme="minorHAnsi" w:hAnsiTheme="minorHAnsi" w:cstheme="majorHAnsi"/>
        </w:rPr>
        <w:t xml:space="preserve">Health effects of physical housing improvements and social interventions combined: the wider determinants of health theory </w:t>
      </w:r>
    </w:p>
    <w:p w14:paraId="51D8E8FE" w14:textId="77777777" w:rsidR="00BC664E" w:rsidRPr="00402659" w:rsidRDefault="00BC664E" w:rsidP="00BC664E">
      <w:pPr>
        <w:rPr>
          <w:rFonts w:asciiTheme="minorHAnsi" w:hAnsiTheme="minorHAnsi" w:cstheme="majorHAnsi"/>
        </w:rPr>
      </w:pPr>
    </w:p>
    <w:p w14:paraId="096F4825" w14:textId="77777777" w:rsidR="00BC664E" w:rsidRPr="00402659" w:rsidRDefault="00BC664E" w:rsidP="00BC664E">
      <w:pPr>
        <w:rPr>
          <w:rFonts w:asciiTheme="minorHAnsi" w:hAnsiTheme="minorHAnsi" w:cstheme="majorHAnsi"/>
        </w:rPr>
      </w:pPr>
    </w:p>
    <w:p w14:paraId="0D2F6E30" w14:textId="4FDFDAB9" w:rsidR="00BC664E" w:rsidRPr="00402659" w:rsidRDefault="00BC664E" w:rsidP="00BC664E">
      <w:pPr>
        <w:rPr>
          <w:rFonts w:asciiTheme="minorHAnsi" w:hAnsiTheme="minorHAnsi" w:cstheme="majorHAnsi"/>
          <w:sz w:val="30"/>
          <w:szCs w:val="30"/>
        </w:rPr>
      </w:pPr>
      <w:r w:rsidRPr="00402659">
        <w:rPr>
          <w:rFonts w:asciiTheme="minorHAnsi" w:hAnsiTheme="minorHAnsi" w:cstheme="majorHAnsi"/>
          <w:sz w:val="30"/>
          <w:szCs w:val="30"/>
        </w:rPr>
        <w:t>IMAN’s Impact:</w:t>
      </w:r>
    </w:p>
    <w:p w14:paraId="40B35E9D" w14:textId="6761A931" w:rsidR="00604F67" w:rsidRDefault="00BC664E" w:rsidP="00BC664E">
      <w:pPr>
        <w:rPr>
          <w:rFonts w:asciiTheme="minorHAnsi" w:hAnsiTheme="minorHAnsi" w:cstheme="majorHAnsi"/>
        </w:rPr>
      </w:pPr>
      <w:r w:rsidRPr="00402659">
        <w:rPr>
          <w:rFonts w:asciiTheme="minorHAnsi" w:hAnsiTheme="minorHAnsi" w:cstheme="majorHAnsi"/>
        </w:rPr>
        <w:t xml:space="preserve">As part of its Green </w:t>
      </w:r>
      <w:proofErr w:type="spellStart"/>
      <w:r w:rsidRPr="00402659">
        <w:rPr>
          <w:rFonts w:asciiTheme="minorHAnsi" w:hAnsiTheme="minorHAnsi" w:cstheme="majorHAnsi"/>
        </w:rPr>
        <w:t>ReEntry</w:t>
      </w:r>
      <w:proofErr w:type="spellEnd"/>
      <w:r w:rsidRPr="00402659">
        <w:rPr>
          <w:rFonts w:asciiTheme="minorHAnsi" w:hAnsiTheme="minorHAnsi" w:cstheme="majorHAnsi"/>
        </w:rPr>
        <w:t xml:space="preserve"> program, IMAN provides housing</w:t>
      </w:r>
      <w:r w:rsidR="00604F67">
        <w:rPr>
          <w:rFonts w:asciiTheme="minorHAnsi" w:hAnsiTheme="minorHAnsi" w:cstheme="majorHAnsi"/>
        </w:rPr>
        <w:t xml:space="preserve">, </w:t>
      </w:r>
      <w:r w:rsidRPr="00402659">
        <w:rPr>
          <w:rFonts w:asciiTheme="minorHAnsi" w:hAnsiTheme="minorHAnsi" w:cstheme="majorHAnsi"/>
        </w:rPr>
        <w:t xml:space="preserve">supportive services </w:t>
      </w:r>
      <w:r w:rsidR="00604F67">
        <w:rPr>
          <w:rFonts w:asciiTheme="minorHAnsi" w:hAnsiTheme="minorHAnsi" w:cstheme="majorHAnsi"/>
        </w:rPr>
        <w:t xml:space="preserve">and social interventions </w:t>
      </w:r>
      <w:r w:rsidRPr="00402659">
        <w:rPr>
          <w:rFonts w:asciiTheme="minorHAnsi" w:hAnsiTheme="minorHAnsi" w:cstheme="majorHAnsi"/>
        </w:rPr>
        <w:t>to residents including behavioral health care and life skills training.</w:t>
      </w:r>
      <w:r w:rsidR="00B6436C">
        <w:rPr>
          <w:rFonts w:asciiTheme="minorHAnsi" w:hAnsiTheme="minorHAnsi" w:cstheme="majorHAnsi"/>
        </w:rPr>
        <w:t xml:space="preserve"> Participant leaders are connected to the full suite of IMAN services beyond the health center as well, including arts and culture programming and special events. </w:t>
      </w:r>
    </w:p>
    <w:p w14:paraId="359E768D" w14:textId="77777777" w:rsidR="00604F67" w:rsidRDefault="00604F67" w:rsidP="00BC664E">
      <w:pPr>
        <w:rPr>
          <w:rFonts w:asciiTheme="minorHAnsi" w:hAnsiTheme="minorHAnsi" w:cstheme="majorHAnsi"/>
        </w:rPr>
      </w:pPr>
    </w:p>
    <w:p w14:paraId="6FA2EA7F" w14:textId="71A6655E" w:rsidR="00BC664E" w:rsidRPr="00402659" w:rsidRDefault="00BC664E" w:rsidP="00BC664E">
      <w:pPr>
        <w:rPr>
          <w:rFonts w:asciiTheme="minorHAnsi" w:hAnsiTheme="minorHAnsi" w:cstheme="majorHAnsi"/>
        </w:rPr>
      </w:pPr>
      <w:r w:rsidRPr="00402659">
        <w:rPr>
          <w:rFonts w:asciiTheme="minorHAnsi" w:hAnsiTheme="minorHAnsi" w:cstheme="majorHAnsi"/>
        </w:rPr>
        <w:t xml:space="preserve">The Regenerator project </w:t>
      </w:r>
      <w:r w:rsidR="00604F67">
        <w:rPr>
          <w:rFonts w:asciiTheme="minorHAnsi" w:hAnsiTheme="minorHAnsi" w:cstheme="majorHAnsi"/>
        </w:rPr>
        <w:t>expands</w:t>
      </w:r>
      <w:r w:rsidRPr="00402659">
        <w:rPr>
          <w:rFonts w:asciiTheme="minorHAnsi" w:hAnsiTheme="minorHAnsi" w:cstheme="majorHAnsi"/>
        </w:rPr>
        <w:t xml:space="preserve"> on this work, co-locating affordable housing with supportive services, workforce development programs, and an on-site health center including behavioral health services, pharmacy and urgent care.</w:t>
      </w:r>
      <w:r w:rsidR="00B6436C">
        <w:rPr>
          <w:rFonts w:asciiTheme="minorHAnsi" w:hAnsiTheme="minorHAnsi" w:cstheme="majorHAnsi"/>
        </w:rPr>
        <w:t xml:space="preserve"> The Regenerator’s proximity to the Go Green Community Fresh Market and Griot Plaza ensures residents will have an affordable, culturally relevant grocery store steps from their front door, and an outdoor space to relax</w:t>
      </w:r>
      <w:r w:rsidR="00604F67">
        <w:rPr>
          <w:rFonts w:asciiTheme="minorHAnsi" w:hAnsiTheme="minorHAnsi" w:cstheme="majorHAnsi"/>
        </w:rPr>
        <w:t>,</w:t>
      </w:r>
      <w:r w:rsidR="00B6436C">
        <w:rPr>
          <w:rFonts w:asciiTheme="minorHAnsi" w:hAnsiTheme="minorHAnsi" w:cstheme="majorHAnsi"/>
        </w:rPr>
        <w:t xml:space="preserve"> enjoy</w:t>
      </w:r>
      <w:r w:rsidR="00604F67">
        <w:rPr>
          <w:rFonts w:asciiTheme="minorHAnsi" w:hAnsiTheme="minorHAnsi" w:cstheme="majorHAnsi"/>
        </w:rPr>
        <w:t xml:space="preserve"> greenery,</w:t>
      </w:r>
      <w:r w:rsidR="00B6436C">
        <w:rPr>
          <w:rFonts w:asciiTheme="minorHAnsi" w:hAnsiTheme="minorHAnsi" w:cstheme="majorHAnsi"/>
        </w:rPr>
        <w:t xml:space="preserve"> live music</w:t>
      </w:r>
      <w:r w:rsidR="00604F67">
        <w:rPr>
          <w:rFonts w:asciiTheme="minorHAnsi" w:hAnsiTheme="minorHAnsi" w:cstheme="majorHAnsi"/>
        </w:rPr>
        <w:t>, free workshops,</w:t>
      </w:r>
      <w:r w:rsidR="00B6436C">
        <w:rPr>
          <w:rFonts w:asciiTheme="minorHAnsi" w:hAnsiTheme="minorHAnsi" w:cstheme="majorHAnsi"/>
        </w:rPr>
        <w:t xml:space="preserve"> and cultural events.</w:t>
      </w:r>
      <w:r w:rsidR="00604F67">
        <w:rPr>
          <w:rFonts w:asciiTheme="minorHAnsi" w:hAnsiTheme="minorHAnsi" w:cstheme="majorHAnsi"/>
        </w:rPr>
        <w:t xml:space="preserve"> Momentum for the Green Light the Green Line campaign and reopening of the Racine CTA Green Line station will connect residents to more job opportunities, events, friends and family citywide.</w:t>
      </w:r>
    </w:p>
    <w:p w14:paraId="5C406502" w14:textId="77777777" w:rsidR="00BC664E" w:rsidRPr="00402659" w:rsidRDefault="00BC664E" w:rsidP="00BC664E">
      <w:pPr>
        <w:rPr>
          <w:rFonts w:asciiTheme="minorHAnsi" w:hAnsiTheme="minorHAnsi" w:cstheme="majorHAnsi"/>
        </w:rPr>
      </w:pPr>
    </w:p>
    <w:p w14:paraId="27D9B8CE" w14:textId="77777777" w:rsidR="00BC664E" w:rsidRPr="00402659" w:rsidRDefault="00BC664E">
      <w:pPr>
        <w:rPr>
          <w:rFonts w:asciiTheme="minorHAnsi" w:hAnsiTheme="minorHAnsi" w:cstheme="majorHAnsi"/>
        </w:rPr>
      </w:pPr>
    </w:p>
    <w:sectPr w:rsidR="00BC664E" w:rsidRPr="00402659">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514"/>
    <w:multiLevelType w:val="multilevel"/>
    <w:tmpl w:val="61FC7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F8071A"/>
    <w:multiLevelType w:val="multilevel"/>
    <w:tmpl w:val="26003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D4320F"/>
    <w:multiLevelType w:val="multilevel"/>
    <w:tmpl w:val="3B909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445A34"/>
    <w:multiLevelType w:val="multilevel"/>
    <w:tmpl w:val="AC26B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E75AB3"/>
    <w:multiLevelType w:val="multilevel"/>
    <w:tmpl w:val="B7AE0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AAA38D1"/>
    <w:multiLevelType w:val="multilevel"/>
    <w:tmpl w:val="AFE69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E90801"/>
    <w:multiLevelType w:val="multilevel"/>
    <w:tmpl w:val="5CDCC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442AE4"/>
    <w:multiLevelType w:val="multilevel"/>
    <w:tmpl w:val="67F0F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060ED8"/>
    <w:multiLevelType w:val="multilevel"/>
    <w:tmpl w:val="3974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436D39"/>
    <w:multiLevelType w:val="multilevel"/>
    <w:tmpl w:val="CE3A2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513821"/>
    <w:multiLevelType w:val="multilevel"/>
    <w:tmpl w:val="261A14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A0F5696"/>
    <w:multiLevelType w:val="multilevel"/>
    <w:tmpl w:val="03CCFE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4362519">
    <w:abstractNumId w:val="5"/>
  </w:num>
  <w:num w:numId="2" w16cid:durableId="2101872070">
    <w:abstractNumId w:val="3"/>
  </w:num>
  <w:num w:numId="3" w16cid:durableId="1073965959">
    <w:abstractNumId w:val="2"/>
  </w:num>
  <w:num w:numId="4" w16cid:durableId="1447000926">
    <w:abstractNumId w:val="11"/>
  </w:num>
  <w:num w:numId="5" w16cid:durableId="1849295134">
    <w:abstractNumId w:val="9"/>
  </w:num>
  <w:num w:numId="6" w16cid:durableId="1033311633">
    <w:abstractNumId w:val="0"/>
  </w:num>
  <w:num w:numId="7" w16cid:durableId="1238443148">
    <w:abstractNumId w:val="8"/>
  </w:num>
  <w:num w:numId="8" w16cid:durableId="1029649444">
    <w:abstractNumId w:val="6"/>
  </w:num>
  <w:num w:numId="9" w16cid:durableId="1255166833">
    <w:abstractNumId w:val="4"/>
  </w:num>
  <w:num w:numId="10" w16cid:durableId="2116946526">
    <w:abstractNumId w:val="7"/>
  </w:num>
  <w:num w:numId="11" w16cid:durableId="641693390">
    <w:abstractNumId w:val="10"/>
  </w:num>
  <w:num w:numId="12" w16cid:durableId="2053075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F8E"/>
    <w:rsid w:val="00283F80"/>
    <w:rsid w:val="00402659"/>
    <w:rsid w:val="00604F67"/>
    <w:rsid w:val="006A6A16"/>
    <w:rsid w:val="00826EE8"/>
    <w:rsid w:val="008C4F8E"/>
    <w:rsid w:val="00A11A5E"/>
    <w:rsid w:val="00B6436C"/>
    <w:rsid w:val="00BC664E"/>
    <w:rsid w:val="00C950E0"/>
    <w:rsid w:val="00E72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9423"/>
  <w15:docId w15:val="{826B6600-B756-B443-A205-F4D92D30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77/1936724420947012" TargetMode="External"/><Relationship Id="rId13" Type="http://schemas.openxmlformats.org/officeDocument/2006/relationships/hyperlink" Target="https://journals.sagepub.com/reader/content/188adb2a08a/10.1177/1936724420947012/format/epub/EPUB/xhtml/index.xhtml?hmac=1737390708-cM9UDWpk19aGupQRgDtM%2FrgI0t1Xob2tqK%2FXCLAvpds%3D" TargetMode="External"/><Relationship Id="rId3" Type="http://schemas.openxmlformats.org/officeDocument/2006/relationships/settings" Target="settings.xml"/><Relationship Id="rId7" Type="http://schemas.openxmlformats.org/officeDocument/2006/relationships/hyperlink" Target="https://community.solutions/" TargetMode="External"/><Relationship Id="rId12" Type="http://schemas.openxmlformats.org/officeDocument/2006/relationships/hyperlink" Target="https://journals.sagepub.com/reader/content/188adb2a08a/10.1177/1936724420947012/format/epub/EPUB/xhtml/index.xhtml?hmac=1737390708-cM9UDWpk19aGupQRgDtM%2FrgI0t1Xob2tqK%2FXCLAvpds%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uduser.gov/portal/portal/sites/default/files/pdf/Choice-Neighborhoods-An-Evaluation-of-Outcomes-and-Neighborhood-Impact.pdf?utm_medium=email&amp;utm_source=govdelivery" TargetMode="External"/><Relationship Id="rId11" Type="http://schemas.openxmlformats.org/officeDocument/2006/relationships/hyperlink" Target="https://journals.sagepub.com/reader/content/188adb2a08a/10.1177/1936724420947012/format/epub/EPUB/xhtml/index.xhtml?hmac=1737390708-cM9UDWpk19aGupQRgDtM%2FrgI0t1Xob2tqK%2FXCLAvpds%3D"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journals.sagepub.com/reader/content/188adb2a08a/10.1177/1936724420947012/format/epub/EPUB/xhtml/index.xhtml?hmac=1737390708-cM9UDWpk19aGupQRgDtM%2FrgI0t1Xob2tqK%2FXCLAvpds%3D" TargetMode="External"/><Relationship Id="rId4" Type="http://schemas.openxmlformats.org/officeDocument/2006/relationships/webSettings" Target="webSettings.xml"/><Relationship Id="rId9" Type="http://schemas.openxmlformats.org/officeDocument/2006/relationships/hyperlink" Target="https://journals.sagepub.com/reader/content/188adb2a08a/10.1177/1936724420947012/format/epub/EPUB/xhtml/index.xhtml?hmac=1737390708-cM9UDWpk19aGupQRgDtM%2FrgI0t1Xob2tqK%2FXCLAvpds%3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4946</Words>
  <Characters>28193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Sharon Hoyer</cp:lastModifiedBy>
  <cp:revision>2</cp:revision>
  <dcterms:created xsi:type="dcterms:W3CDTF">2025-02-26T21:39:00Z</dcterms:created>
  <dcterms:modified xsi:type="dcterms:W3CDTF">2025-02-26T21:39:00Z</dcterms:modified>
</cp:coreProperties>
</file>