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259" w:lineRule="exact"/>
        <w:jc w:val="left"/>
      </w:pPr>
      <w:r>
        <w:drawing>
          <wp:inline xmlns:a="http://schemas.openxmlformats.org/drawingml/2006/main" xmlns:pic="http://schemas.openxmlformats.org/drawingml/2006/picture">
            <wp:extent cx="1371600" cy="1523375"/>
            <wp:docPr id="1" name="Picture 1"/>
            <wp:cNvGraphicFramePr>
              <a:graphicFrameLocks noChangeAspect="1"/>
            </wp:cNvGraphicFramePr>
            <a:graphic>
              <a:graphicData uri="http://schemas.openxmlformats.org/drawingml/2006/picture">
                <pic:pic>
                  <pic:nvPicPr>
                    <pic:cNvPr id="0" name="iman_logo.png"/>
                    <pic:cNvPicPr/>
                  </pic:nvPicPr>
                  <pic:blipFill>
                    <a:blip r:embed="rId9"/>
                    <a:stretch>
                      <a:fillRect/>
                    </a:stretch>
                  </pic:blipFill>
                  <pic:spPr>
                    <a:xfrm>
                      <a:off x="0" y="0"/>
                      <a:ext cx="1371600" cy="1523375"/>
                    </a:xfrm>
                    <a:prstGeom prst="rect"/>
                  </pic:spPr>
                </pic:pic>
              </a:graphicData>
            </a:graphic>
          </wp:inline>
        </w:drawing>
      </w:r>
    </w:p>
    <w:p>
      <w:pPr>
        <w:spacing w:before="0" w:after="80" w:line="259" w:lineRule="exact"/>
        <w:jc w:val="center"/>
      </w:pPr>
      <w:r>
        <w:rPr>
          <w:rFonts w:ascii="Aptos Display" w:hAnsi="Aptos Display"/>
          <w:b w:val="0"/>
          <w:i w:val="0"/>
          <w:color w:val="0F4761"/>
          <w:sz w:val="44"/>
        </w:rPr>
        <w:t>Comprehensive Grant Proposal</w:t>
      </w:r>
    </w:p>
    <w:p>
      <w:pPr>
        <w:spacing w:before="0" w:after="480" w:line="259" w:lineRule="exact"/>
        <w:jc w:val="center"/>
      </w:pPr>
      <w:r>
        <w:rPr>
          <w:rFonts w:ascii="Garamond" w:hAnsi="Garamond"/>
          <w:b w:val="0"/>
          <w:i w:val="0"/>
          <w:color w:val="B06000"/>
          <w:sz w:val="28"/>
        </w:rPr>
        <w:t>[Funder Name] &amp; IMAN</w:t>
      </w:r>
    </w:p>
    <w:p>
      <w:pPr>
        <w:spacing w:before="0" w:after="60" w:line="259" w:lineRule="exact"/>
        <w:jc w:val="left"/>
      </w:pPr>
      <w:r>
        <w:rPr>
          <w:rFonts w:ascii="Garamond" w:hAnsi="Garamond"/>
          <w:b/>
          <w:i w:val="0"/>
          <w:color w:val="0D0D0D"/>
          <w:sz w:val="24"/>
        </w:rPr>
        <w:t xml:space="preserve">To:       </w:t>
      </w:r>
      <w:r>
        <w:rPr>
          <w:rFonts w:ascii="Garamond" w:hAnsi="Garamond"/>
          <w:b w:val="0"/>
          <w:i w:val="0"/>
          <w:color w:val="B06000"/>
          <w:sz w:val="24"/>
        </w:rPr>
        <w:t>[Funder Name]</w:t>
      </w:r>
    </w:p>
    <w:p>
      <w:pPr>
        <w:spacing w:before="0" w:after="60" w:line="259" w:lineRule="exact"/>
        <w:jc w:val="left"/>
      </w:pPr>
      <w:r>
        <w:rPr>
          <w:rFonts w:ascii="Garamond" w:hAnsi="Garamond"/>
          <w:b/>
          <w:i w:val="0"/>
          <w:color w:val="0D0D0D"/>
          <w:sz w:val="24"/>
        </w:rPr>
        <w:t xml:space="preserve">Subject:  </w:t>
      </w:r>
      <w:r>
        <w:rPr>
          <w:rFonts w:ascii="Garamond" w:hAnsi="Garamond"/>
          <w:b w:val="0"/>
          <w:i w:val="0"/>
          <w:color w:val="B06000"/>
          <w:sz w:val="24"/>
        </w:rPr>
        <w:t>[Program or Initiative Name]</w:t>
      </w:r>
    </w:p>
    <w:p>
      <w:pPr>
        <w:spacing w:before="0" w:after="60" w:line="259" w:lineRule="exact"/>
        <w:jc w:val="left"/>
      </w:pPr>
      <w:r>
        <w:rPr>
          <w:rFonts w:ascii="Garamond" w:hAnsi="Garamond"/>
          <w:b/>
          <w:i w:val="0"/>
          <w:color w:val="0D0D0D"/>
          <w:sz w:val="24"/>
        </w:rPr>
        <w:t xml:space="preserve">Amount:   </w:t>
      </w:r>
      <w:r>
        <w:rPr>
          <w:rFonts w:ascii="Garamond" w:hAnsi="Garamond"/>
          <w:b w:val="0"/>
          <w:i w:val="0"/>
          <w:color w:val="B06000"/>
          <w:sz w:val="24"/>
        </w:rPr>
        <w:t>$[X]M over [X] years</w:t>
      </w:r>
    </w:p>
    <w:p>
      <w:pPr>
        <w:spacing w:before="0" w:after="60" w:line="259" w:lineRule="exact"/>
        <w:jc w:val="left"/>
      </w:pPr>
      <w:r>
        <w:rPr>
          <w:rFonts w:ascii="Garamond" w:hAnsi="Garamond"/>
          <w:b/>
          <w:i w:val="0"/>
          <w:color w:val="0D0D0D"/>
          <w:sz w:val="24"/>
        </w:rPr>
        <w:t xml:space="preserve">Date:     </w:t>
      </w:r>
      <w:r>
        <w:rPr>
          <w:rFonts w:ascii="Garamond" w:hAnsi="Garamond"/>
          <w:b w:val="0"/>
          <w:i w:val="0"/>
          <w:color w:val="B06000"/>
          <w:sz w:val="24"/>
        </w:rPr>
        <w:t>[Month, Year]</w:t>
      </w:r>
    </w:p>
    <w:p>
      <w:pPr>
        <w:spacing w:before="0" w:after="60" w:line="259" w:lineRule="exact"/>
        <w:jc w:val="left"/>
      </w:pPr>
      <w:r>
        <w:rPr>
          <w:rFonts w:ascii="Garamond" w:hAnsi="Garamond"/>
          <w:b/>
          <w:i w:val="0"/>
          <w:color w:val="0D0D0D"/>
          <w:sz w:val="24"/>
        </w:rPr>
        <w:t xml:space="preserve">Contact:  </w:t>
      </w:r>
      <w:r>
        <w:rPr>
          <w:rFonts w:ascii="Garamond" w:hAnsi="Garamond"/>
          <w:b w:val="0"/>
          <w:i w:val="0"/>
          <w:color w:val="B06000"/>
          <w:sz w:val="24"/>
        </w:rPr>
        <w:t>[IMAN Contact Name, Title, email]</w:t>
      </w:r>
    </w:p>
    <w:p>
      <w:r>
        <w:br w:type="page"/>
      </w:r>
    </w:p>
    <w:p>
      <w:pPr>
        <w:spacing w:before="0" w:after="160" w:line="259" w:lineRule="exact"/>
        <w:jc w:val="left"/>
      </w:pPr>
      <w:r>
        <w:rPr>
          <w:rFonts w:ascii="Aptos Display" w:hAnsi="Aptos Display"/>
          <w:b/>
          <w:i w:val="0"/>
          <w:color w:val="0F4761"/>
          <w:sz w:val="32"/>
        </w:rPr>
        <w:t>Contents</w:t>
      </w:r>
    </w:p>
    <w:p>
      <w:pPr>
        <w:spacing w:before="0" w:after="40" w:line="259" w:lineRule="exact"/>
        <w:jc w:val="left"/>
      </w:pPr>
      <w:r>
        <w:rPr>
          <w:rFonts w:ascii="Garamond" w:hAnsi="Garamond"/>
          <w:b w:val="0"/>
          <w:i w:val="0"/>
          <w:color w:val="0D0D0D"/>
          <w:sz w:val="24"/>
        </w:rPr>
        <w:t>SUMMARY</w:t>
      </w:r>
    </w:p>
    <w:p>
      <w:pPr>
        <w:spacing w:before="0" w:after="40" w:line="259" w:lineRule="exact"/>
        <w:jc w:val="left"/>
      </w:pPr>
      <w:r>
        <w:rPr>
          <w:rFonts w:ascii="Garamond" w:hAnsi="Garamond"/>
          <w:b w:val="0"/>
          <w:i w:val="0"/>
          <w:color w:val="0D0D0D"/>
          <w:sz w:val="24"/>
        </w:rPr>
        <w:t>BACKGROUND &amp; CONTEXT</w:t>
      </w:r>
    </w:p>
    <w:p>
      <w:pPr>
        <w:spacing w:before="0" w:after="40" w:line="259" w:lineRule="exact"/>
        <w:jc w:val="left"/>
      </w:pPr>
      <w:r>
        <w:rPr>
          <w:rFonts w:ascii="Garamond" w:hAnsi="Garamond"/>
          <w:b w:val="0"/>
          <w:i w:val="0"/>
          <w:color w:val="0D0D0D"/>
          <w:sz w:val="24"/>
        </w:rPr>
        <w:t>~ IMAN 2027 ~</w:t>
      </w:r>
    </w:p>
    <w:p>
      <w:pPr>
        <w:spacing w:before="0" w:after="40" w:line="259" w:lineRule="exact"/>
        <w:jc w:val="left"/>
      </w:pPr>
      <w:r>
        <w:rPr>
          <w:rFonts w:ascii="Garamond" w:hAnsi="Garamond"/>
          <w:b w:val="0"/>
          <w:i w:val="0"/>
          <w:color w:val="B06000"/>
          <w:sz w:val="24"/>
        </w:rPr>
        <w:t xml:space="preserve">    [Focus Area 1]</w:t>
      </w:r>
    </w:p>
    <w:p>
      <w:pPr>
        <w:spacing w:before="0" w:after="40" w:line="259" w:lineRule="exact"/>
        <w:jc w:val="left"/>
      </w:pPr>
      <w:r>
        <w:rPr>
          <w:rFonts w:ascii="Garamond" w:hAnsi="Garamond"/>
          <w:b w:val="0"/>
          <w:i w:val="0"/>
          <w:color w:val="B06000"/>
          <w:sz w:val="24"/>
        </w:rPr>
        <w:t xml:space="preserve">    [Focus Area 2]</w:t>
      </w:r>
    </w:p>
    <w:p>
      <w:pPr>
        <w:spacing w:before="0" w:after="40" w:line="259" w:lineRule="exact"/>
        <w:jc w:val="left"/>
      </w:pPr>
      <w:r>
        <w:rPr>
          <w:rFonts w:ascii="Garamond" w:hAnsi="Garamond"/>
          <w:b w:val="0"/>
          <w:i w:val="0"/>
          <w:color w:val="B06000"/>
          <w:sz w:val="24"/>
        </w:rPr>
        <w:t xml:space="preserve">    [Focus Area 3]</w:t>
      </w:r>
    </w:p>
    <w:p>
      <w:pPr>
        <w:spacing w:before="0" w:after="40" w:line="259" w:lineRule="exact"/>
        <w:jc w:val="left"/>
      </w:pPr>
      <w:r>
        <w:rPr>
          <w:rFonts w:ascii="Garamond" w:hAnsi="Garamond"/>
          <w:b w:val="0"/>
          <w:i w:val="0"/>
          <w:color w:val="B06000"/>
          <w:sz w:val="24"/>
        </w:rPr>
        <w:t xml:space="preserve">    [Focus Area 4]</w:t>
      </w:r>
    </w:p>
    <w:p>
      <w:pPr>
        <w:spacing w:before="0" w:after="40" w:line="259" w:lineRule="exact"/>
        <w:jc w:val="left"/>
      </w:pPr>
      <w:r>
        <w:rPr>
          <w:rFonts w:ascii="Garamond" w:hAnsi="Garamond"/>
          <w:b w:val="0"/>
          <w:i w:val="0"/>
          <w:color w:val="B06000"/>
          <w:sz w:val="24"/>
        </w:rPr>
        <w:t xml:space="preserve">    [Focus Area 5]</w:t>
      </w:r>
    </w:p>
    <w:p>
      <w:pPr>
        <w:spacing w:before="0" w:after="40" w:line="259" w:lineRule="exact"/>
        <w:jc w:val="left"/>
      </w:pPr>
      <w:r>
        <w:rPr>
          <w:rFonts w:ascii="Garamond" w:hAnsi="Garamond"/>
          <w:b w:val="0"/>
          <w:i w:val="0"/>
          <w:color w:val="0D0D0D"/>
          <w:sz w:val="24"/>
        </w:rPr>
        <w:t>BUDGET &amp; SUSTAINABILITY</w:t>
      </w:r>
    </w:p>
    <w:p>
      <w:pPr>
        <w:spacing w:before="0" w:after="40" w:line="259" w:lineRule="exact"/>
        <w:jc w:val="left"/>
      </w:pPr>
      <w:r>
        <w:rPr>
          <w:rFonts w:ascii="Garamond" w:hAnsi="Garamond"/>
          <w:b w:val="0"/>
          <w:i w:val="0"/>
          <w:color w:val="B06000"/>
          <w:sz w:val="24"/>
        </w:rPr>
        <w:t>[NEIGHBORHOOD]: LEADERSHIP &amp; COALITION</w:t>
      </w:r>
    </w:p>
    <w:p>
      <w:pPr>
        <w:spacing w:before="0" w:after="40" w:line="259" w:lineRule="exact"/>
        <w:jc w:val="left"/>
      </w:pPr>
      <w:r>
        <w:rPr>
          <w:rFonts w:ascii="Garamond" w:hAnsi="Garamond"/>
          <w:b w:val="0"/>
          <w:i w:val="0"/>
          <w:color w:val="0D0D0D"/>
          <w:sz w:val="24"/>
        </w:rPr>
        <w:t>SPIRITUAL &amp; CULTURAL IMPERATIVE OF THE WORK</w:t>
      </w:r>
    </w:p>
    <w:p>
      <w:pPr>
        <w:spacing w:before="0" w:after="40" w:line="259" w:lineRule="exact"/>
        <w:jc w:val="left"/>
      </w:pPr>
      <w:r>
        <w:rPr>
          <w:rFonts w:ascii="Garamond" w:hAnsi="Garamond"/>
          <w:b w:val="0"/>
          <w:i w:val="0"/>
          <w:color w:val="0D0D0D"/>
          <w:sz w:val="24"/>
        </w:rPr>
        <w:t>CASE STUDIES &amp; VALIDATION FOR THE WORK</w:t>
      </w:r>
    </w:p>
    <w:p>
      <w:r>
        <w:br w:type="page"/>
      </w:r>
    </w:p>
    <w:p>
      <w:pPr>
        <w:spacing w:before="500" w:after="120" w:line="240" w:lineRule="exact"/>
        <w:jc w:val="left"/>
      </w:pPr>
      <w:r>
        <w:rPr>
          <w:rFonts w:ascii="Aptos Display" w:hAnsi="Aptos Display"/>
          <w:b w:val="0"/>
          <w:i w:val="0"/>
          <w:color w:val="0F4761"/>
          <w:sz w:val="40"/>
        </w:rPr>
        <w:t>SUMMARY</w:t>
      </w:r>
    </w:p>
    <w:p>
      <w:pPr>
        <w:spacing w:before="0" w:after="80" w:line="259" w:lineRule="exact"/>
        <w:ind w:left="288"/>
        <w:jc w:val="left"/>
      </w:pPr>
      <w:r>
        <w:rPr>
          <w:rFonts w:ascii="Garamond" w:hAnsi="Garamond"/>
          <w:b w:val="0"/>
          <w:i/>
          <w:color w:val="888888"/>
          <w:sz w:val="20"/>
        </w:rPr>
        <w:t>ⓘ  2–3 paragraphs. Open with IMAN's tenure and the core disparity statistic. Name the ask — dollar amount, duration, funder — in paragraph 3. Close with the long-term vision.</w:t>
      </w:r>
    </w:p>
    <w:p>
      <w:pPr>
        <w:spacing w:before="0" w:after="160" w:line="259" w:lineRule="exact"/>
        <w:jc w:val="left"/>
      </w:pPr>
      <w:r>
        <w:rPr>
          <w:rFonts w:ascii="Garamond" w:hAnsi="Garamond"/>
          <w:b w:val="0"/>
          <w:i w:val="0"/>
          <w:color w:val="B06000"/>
          <w:sz w:val="24"/>
        </w:rPr>
        <w:t>For over [X] years, the Inner-City Muslim Action Network (IMAN) has been a driving force in addressing systemic disparities through [health / housing / workforce / food justice] initiatives in underserved urban areas. [Cite the key disparity statistic — e.g., a 2019 study revealed a staggering 30-year life expectancy gap between Englewood and the downtown Streeterville neighborhood, highlighting the urgency of IMAN's mission.]</w:t>
      </w:r>
    </w:p>
    <w:p>
      <w:pPr>
        <w:spacing w:before="0" w:after="160" w:line="259" w:lineRule="exact"/>
        <w:jc w:val="left"/>
      </w:pPr>
      <w:r>
        <w:rPr>
          <w:rFonts w:ascii="Garamond" w:hAnsi="Garamond"/>
          <w:b w:val="0"/>
          <w:i w:val="0"/>
          <w:color w:val="B06000"/>
          <w:sz w:val="24"/>
        </w:rPr>
        <w:t>Through its [Year] strategic goals, IMAN and its partners aim to [core mission statement] by addressing [list 3–5 domains: healthcare, housing, workforce development, food justice, neighborhood revitalization], while developing a long-term vision to systematically and quantitatively reduce disparities.</w:t>
      </w:r>
    </w:p>
    <w:p>
      <w:pPr>
        <w:spacing w:before="0" w:after="160" w:line="259" w:lineRule="exact"/>
        <w:jc w:val="left"/>
      </w:pPr>
      <w:r>
        <w:rPr>
          <w:rFonts w:ascii="Garamond" w:hAnsi="Garamond"/>
          <w:b w:val="0"/>
          <w:i w:val="0"/>
          <w:color w:val="B06000"/>
          <w:sz w:val="24"/>
        </w:rPr>
        <w:t>To support this effort, IMAN seeks a [X]-year, $[X] million [grant type] from [Funder Name]. This grant will enable us to [meet specific strategic objectives] and lay the foundation for a bold [X]-year initiative to [long-term vision — e.g., transform life expectancy and quality of life for thousands of residents, advancing equity and creating lasting opportunity for the communities most impacted by historic disinvestment].</w:t>
      </w:r>
    </w:p>
    <w:p>
      <w:pPr>
        <w:spacing w:before="500" w:after="120" w:line="240" w:lineRule="exact"/>
        <w:jc w:val="left"/>
      </w:pPr>
      <w:r>
        <w:rPr>
          <w:rFonts w:ascii="Aptos Display" w:hAnsi="Aptos Display"/>
          <w:b w:val="0"/>
          <w:i w:val="0"/>
          <w:color w:val="0F4761"/>
          <w:sz w:val="40"/>
        </w:rPr>
        <w:t>BACKGROUND &amp; CONTEXT:</w:t>
      </w:r>
    </w:p>
    <w:p>
      <w:pPr>
        <w:spacing w:before="0" w:after="80" w:line="259" w:lineRule="exact"/>
        <w:ind w:left="288"/>
        <w:jc w:val="left"/>
      </w:pPr>
      <w:r>
        <w:rPr>
          <w:rFonts w:ascii="Garamond" w:hAnsi="Garamond"/>
          <w:b w:val="0"/>
          <w:i/>
          <w:color w:val="888888"/>
          <w:sz w:val="20"/>
        </w:rPr>
        <w:t>ⓘ  2–3 paragraphs. Describe IMAN's integrated approach. Show the trajectory: small credibility → large-scale transformation. Include specific dollar figures for past investments.</w:t>
      </w:r>
    </w:p>
    <w:p>
      <w:pPr>
        <w:spacing w:before="0" w:after="160" w:line="259" w:lineRule="exact"/>
        <w:jc w:val="left"/>
      </w:pPr>
      <w:r>
        <w:rPr>
          <w:rFonts w:ascii="Garamond" w:hAnsi="Garamond"/>
          <w:b w:val="0"/>
          <w:i w:val="0"/>
          <w:color w:val="B06000"/>
          <w:sz w:val="24"/>
        </w:rPr>
        <w:t>IMAN has developed a comprehensive, integrative approach to address deeply ingrained structural and systemic inequalities. Targeting [primary populations — e.g., justice-involved, immigrant, and other vulnerable communities], IMAN's strategy also emphasizes [secondary elements — e.g., arts programming, community organizing, and advocacy] at the heart of its initiatives.</w:t>
      </w:r>
    </w:p>
    <w:p>
      <w:pPr>
        <w:spacing w:before="0" w:after="160" w:line="259" w:lineRule="exact"/>
        <w:jc w:val="left"/>
      </w:pPr>
      <w:r>
        <w:rPr>
          <w:rFonts w:ascii="Garamond" w:hAnsi="Garamond"/>
          <w:b w:val="0"/>
          <w:i w:val="0"/>
          <w:color w:val="B06000"/>
          <w:sz w:val="24"/>
        </w:rPr>
        <w:t>[Describe 2–3 landmark past investments with dollar amounts and outcomes. E.g.: 'In [year], as part of [campaign name], IMAN [action]. Though [challenge], IMAN and its partners persevered, turning what was initially a $[X] award into a $[X]M investment. This includes [list key assets].']</w:t>
      </w:r>
    </w:p>
    <w:p>
      <w:pPr>
        <w:spacing w:before="0" w:after="160" w:line="259" w:lineRule="exact"/>
        <w:jc w:val="left"/>
      </w:pPr>
      <w:r>
        <w:rPr>
          <w:rFonts w:ascii="Garamond" w:hAnsi="Garamond"/>
          <w:b w:val="0"/>
          <w:i w:val="0"/>
          <w:color w:val="B06000"/>
          <w:sz w:val="24"/>
        </w:rPr>
        <w:t>[Describe the current strategic plan name, timeframe, and how this grant fits into it. E.g.: 'Building on the momentum of [X] decades of work in [neighborhoods], IMAN's [Year] strategic plan aims to deepen its impact through five ambitious focus areas. The comprehensive grant proposal to [Funder] is intended to support these growth areas.']</w:t>
      </w:r>
    </w:p>
    <w:p>
      <w:pPr>
        <w:spacing w:before="320" w:after="160" w:line="259" w:lineRule="exact"/>
        <w:jc w:val="center"/>
      </w:pPr>
      <w:r>
        <w:rPr>
          <w:rFonts w:ascii="Aptos Display" w:hAnsi="Aptos Display"/>
          <w:b w:val="0"/>
          <w:i w:val="0"/>
          <w:color w:val="0F4761"/>
          <w:sz w:val="40"/>
        </w:rPr>
        <w:t>~ [STRATEGIC PLAN NAME] ~</w:t>
      </w:r>
    </w:p>
    <w:p>
      <w:pPr>
        <w:spacing w:before="0" w:after="160" w:line="259" w:lineRule="exact"/>
        <w:jc w:val="left"/>
      </w:pPr>
      <w:r>
        <w:rPr>
          <w:rFonts w:ascii="Garamond" w:hAnsi="Garamond"/>
          <w:b w:val="0"/>
          <w:i w:val="0"/>
          <w:color w:val="B06000"/>
          <w:sz w:val="24"/>
        </w:rPr>
        <w:t>[1–2 sentences introducing the five focus areas and their relationship to the strategic plan and this grant request.]</w:t>
      </w:r>
    </w:p>
    <w:p>
      <w:pPr>
        <w:spacing w:before="120" w:after="120" w:line="259" w:lineRule="exact"/>
        <w:jc w:val="left"/>
      </w:pPr>
      <w:r>
        <w:rPr>
          <w:rFonts w:ascii="Garamond" w:hAnsi="Garamond"/>
          <w:b/>
          <w:i w:val="0"/>
          <w:color w:val="0D0D0D"/>
          <w:sz w:val="24"/>
        </w:rPr>
        <w:t>______________________________________________________________________________</w:t>
      </w:r>
    </w:p>
    <w:p>
      <w:pPr>
        <w:spacing w:before="240" w:after="80" w:line="259" w:lineRule="exact"/>
        <w:jc w:val="left"/>
      </w:pPr>
      <w:r>
        <w:rPr>
          <w:rFonts w:ascii="Garamond" w:hAnsi="Garamond"/>
          <w:b/>
          <w:i w:val="0"/>
          <w:color w:val="B06000"/>
          <w:sz w:val="26"/>
        </w:rPr>
        <w:t>[Focus Area 1 Name — e.g., IMAN's Holistic Health Center]</w:t>
      </w:r>
      <w:r>
        <w:rPr>
          <w:rFonts w:ascii="Garamond" w:hAnsi="Garamond"/>
          <w:b w:val="0"/>
          <w:i w:val="0"/>
          <w:color w:val="0D0D0D"/>
          <w:sz w:val="24"/>
        </w:rPr>
        <w:t xml:space="preserve">  </w:t>
      </w:r>
      <w:r>
        <w:rPr>
          <w:rFonts w:ascii="Garamond" w:hAnsi="Garamond"/>
          <w:b w:val="0"/>
          <w:i/>
          <w:color w:val="B06000"/>
          <w:sz w:val="24"/>
        </w:rPr>
        <w:t>[Goal statement: one sentence. Action verb + what will be built + for whom + to achieve what. E.g.: Build an integrated FQHC facility at 63rd/California to expand healthcare delivery and improve patient outcomes for underserved Chicagoland communities.]</w:t>
      </w:r>
    </w:p>
    <w:p>
      <w:pPr>
        <w:spacing w:before="0" w:after="80" w:line="259" w:lineRule="exact"/>
        <w:ind w:left="288"/>
        <w:jc w:val="left"/>
      </w:pPr>
      <w:r>
        <w:rPr>
          <w:rFonts w:ascii="Garamond" w:hAnsi="Garamond"/>
          <w:b w:val="0"/>
          <w:i/>
          <w:color w:val="888888"/>
          <w:sz w:val="20"/>
        </w:rPr>
        <w:t>ⓘ  Lead with the most impressive outcome metrics. Use unduplicated counts. Include year-over-year growth wherever possible.</w:t>
      </w:r>
    </w:p>
    <w:p>
      <w:pPr>
        <w:spacing w:before="0" w:after="160" w:line="259" w:lineRule="exact"/>
        <w:jc w:val="left"/>
      </w:pPr>
      <w:r>
        <w:rPr>
          <w:rFonts w:ascii="Garamond" w:hAnsi="Garamond"/>
          <w:b w:val="0"/>
          <w:i w:val="0"/>
          <w:color w:val="B06000"/>
          <w:sz w:val="24"/>
        </w:rPr>
        <w:t>[Program name] [provides / operates / supports] [brief description of the program]. In [year], we served [#] unduplicated [patients / participants / residents] through [#] [visits / sessions / interactions]. Key outcomes:</w:t>
      </w:r>
    </w:p>
    <w:p>
      <w:pPr>
        <w:pStyle w:val="ListBullet"/>
        <w:spacing w:before="0" w:after="40" w:line="240" w:lineRule="exact"/>
        <w:ind w:left="432"/>
        <w:jc w:val="left"/>
      </w:pPr>
      <w:r>
        <w:rPr>
          <w:rFonts w:ascii="Garamond" w:hAnsi="Garamond"/>
          <w:b w:val="0"/>
          <w:i w:val="0"/>
          <w:color w:val="B06000"/>
          <w:sz w:val="24"/>
        </w:rPr>
        <w:t>[Metric 1 with number and year-over-year comparison — e.g., '91% retention rate in 2024']</w:t>
      </w:r>
    </w:p>
    <w:p>
      <w:pPr>
        <w:pStyle w:val="ListBullet"/>
        <w:spacing w:before="0" w:after="40" w:line="240" w:lineRule="exact"/>
        <w:ind w:left="432"/>
        <w:jc w:val="left"/>
      </w:pPr>
      <w:r>
        <w:rPr>
          <w:rFonts w:ascii="Garamond" w:hAnsi="Garamond"/>
          <w:b w:val="0"/>
          <w:i w:val="0"/>
          <w:color w:val="B06000"/>
          <w:sz w:val="24"/>
        </w:rPr>
        <w:t>[Metric 2 — e.g., '477 HIV screenings, a 48% increase over 2023']</w:t>
      </w:r>
    </w:p>
    <w:p>
      <w:pPr>
        <w:pStyle w:val="ListBullet"/>
        <w:spacing w:before="0" w:after="40" w:line="240" w:lineRule="exact"/>
        <w:ind w:left="432"/>
        <w:jc w:val="left"/>
      </w:pPr>
      <w:r>
        <w:rPr>
          <w:rFonts w:ascii="Garamond" w:hAnsi="Garamond"/>
          <w:b w:val="0"/>
          <w:i w:val="0"/>
          <w:color w:val="B06000"/>
          <w:sz w:val="24"/>
        </w:rPr>
        <w:t>[Metric 3 — e.g., '$1.7M in sales, keeping wages in the community']</w:t>
      </w:r>
    </w:p>
    <w:p>
      <w:pPr>
        <w:spacing w:before="200" w:after="80" w:line="259" w:lineRule="exact"/>
        <w:jc w:val="left"/>
      </w:pPr>
      <w:r>
        <w:rPr>
          <w:rFonts w:ascii="Garamond" w:hAnsi="Garamond"/>
          <w:b w:val="0"/>
          <w:i w:val="0"/>
          <w:color w:val="B06000"/>
          <w:sz w:val="24"/>
        </w:rPr>
        <w:t>Moving forward, IMAN will expand [program] in [X] key ways:</w:t>
      </w:r>
    </w:p>
    <w:p>
      <w:pPr>
        <w:spacing w:before="80" w:after="80" w:line="259" w:lineRule="exact"/>
        <w:jc w:val="left"/>
      </w:pPr>
      <w:r>
        <w:rPr>
          <w:rFonts w:ascii="Garamond" w:hAnsi="Garamond"/>
          <w:b/>
          <w:i w:val="0"/>
          <w:color w:val="0D0D0D"/>
          <w:sz w:val="24"/>
        </w:rPr>
        <w:t xml:space="preserve">[Sub-initiative 1 Name]: </w:t>
      </w:r>
      <w:r>
        <w:rPr>
          <w:rFonts w:ascii="Garamond" w:hAnsi="Garamond"/>
          <w:b w:val="0"/>
          <w:i w:val="0"/>
          <w:color w:val="B06000"/>
          <w:sz w:val="24"/>
        </w:rPr>
        <w:t>[Description of what will be built, converted, or launched. Include cost ($[X]M), scale (sq ft / units / jobs), design partners, and any policy recognition or awards.]</w:t>
      </w:r>
    </w:p>
    <w:p>
      <w:pPr>
        <w:spacing w:before="80" w:after="40" w:line="259" w:lineRule="exact"/>
        <w:jc w:val="left"/>
      </w:pPr>
      <w:r>
        <w:rPr>
          <w:rFonts w:ascii="Garamond" w:hAnsi="Garamond"/>
          <w:b/>
          <w:i w:val="0"/>
          <w:color w:val="0D0D0D"/>
          <w:sz w:val="24"/>
        </w:rPr>
        <w:t xml:space="preserve">[Sub-initiative 2 Name]: </w:t>
      </w:r>
      <w:r>
        <w:rPr>
          <w:rFonts w:ascii="Garamond" w:hAnsi="Garamond"/>
          <w:b w:val="0"/>
          <w:i w:val="0"/>
          <w:color w:val="B06000"/>
          <w:sz w:val="24"/>
        </w:rPr>
        <w:t>[Description.] Specifically, this includes:</w:t>
      </w:r>
    </w:p>
    <w:p>
      <w:pPr>
        <w:spacing w:before="0" w:after="40" w:line="259" w:lineRule="exact"/>
        <w:ind w:left="432"/>
        <w:jc w:val="left"/>
      </w:pPr>
      <w:r>
        <w:rPr>
          <w:rFonts w:ascii="Garamond" w:hAnsi="Garamond"/>
          <w:b/>
          <w:i w:val="0"/>
          <w:color w:val="B06000"/>
          <w:sz w:val="24"/>
        </w:rPr>
        <w:t>[Workstream 1 — e.g., Workforce Development: doubling capacity to 100 individuals/year, adding 3 new trades]</w:t>
      </w:r>
    </w:p>
    <w:p>
      <w:pPr>
        <w:spacing w:before="0" w:after="40" w:line="259" w:lineRule="exact"/>
        <w:ind w:left="432"/>
        <w:jc w:val="left"/>
      </w:pPr>
      <w:r>
        <w:rPr>
          <w:rFonts w:ascii="Garamond" w:hAnsi="Garamond"/>
          <w:b/>
          <w:i w:val="0"/>
          <w:color w:val="B06000"/>
          <w:sz w:val="24"/>
        </w:rPr>
        <w:t>[Workstream 2 — e.g., Housing Expansion: increasing transitional housing from 20 to 52 units]</w:t>
      </w:r>
    </w:p>
    <w:p>
      <w:pPr>
        <w:spacing w:before="0" w:after="40" w:line="259" w:lineRule="exact"/>
        <w:ind w:left="432"/>
        <w:jc w:val="left"/>
      </w:pPr>
      <w:r>
        <w:rPr>
          <w:rFonts w:ascii="Garamond" w:hAnsi="Garamond"/>
          <w:b/>
          <w:i w:val="0"/>
          <w:color w:val="B06000"/>
          <w:sz w:val="24"/>
        </w:rPr>
        <w:t>[Workstream 3 — e.g., Wraparound Services: deepening case management, legal aid, food access]</w:t>
      </w:r>
    </w:p>
    <w:p>
      <w:pPr>
        <w:spacing w:before="160" w:after="40" w:line="259" w:lineRule="exact"/>
        <w:jc w:val="left"/>
      </w:pPr>
      <w:r>
        <w:rPr>
          <w:rFonts w:ascii="Garamond" w:hAnsi="Garamond"/>
          <w:b/>
          <w:i w:val="0"/>
          <w:color w:val="0D0D0D"/>
          <w:sz w:val="24"/>
        </w:rPr>
        <w:t>PARTNERSHIPS:</w:t>
      </w:r>
    </w:p>
    <w:p>
      <w:pPr>
        <w:spacing w:before="0" w:after="80" w:line="259" w:lineRule="exact"/>
        <w:ind w:left="288"/>
        <w:jc w:val="left"/>
      </w:pPr>
      <w:r>
        <w:rPr>
          <w:rFonts w:ascii="Garamond" w:hAnsi="Garamond"/>
          <w:b w:val="0"/>
          <w:i/>
          <w:color w:val="888888"/>
          <w:sz w:val="20"/>
        </w:rPr>
        <w:t>ⓘ  List 5–10 named partners. Include government agencies, hospitals, foundations, and community organizations. Named partners reduce funder risk perception.</w:t>
      </w:r>
    </w:p>
    <w:p>
      <w:pPr>
        <w:pStyle w:val="ListBullet"/>
        <w:spacing w:before="0" w:after="40" w:line="240" w:lineRule="exact"/>
        <w:ind w:left="432"/>
        <w:jc w:val="left"/>
      </w:pPr>
      <w:r>
        <w:rPr>
          <w:rFonts w:ascii="Garamond" w:hAnsi="Garamond"/>
          <w:b w:val="0"/>
          <w:i w:val="0"/>
          <w:color w:val="B06000"/>
          <w:sz w:val="24"/>
        </w:rPr>
        <w:t>[Partner 1 — full organization name]</w:t>
      </w:r>
    </w:p>
    <w:p>
      <w:pPr>
        <w:pStyle w:val="ListBullet"/>
        <w:spacing w:before="0" w:after="40" w:line="240" w:lineRule="exact"/>
        <w:ind w:left="432"/>
        <w:jc w:val="left"/>
      </w:pPr>
      <w:r>
        <w:rPr>
          <w:rFonts w:ascii="Garamond" w:hAnsi="Garamond"/>
          <w:b w:val="0"/>
          <w:i w:val="0"/>
          <w:color w:val="B06000"/>
          <w:sz w:val="24"/>
        </w:rPr>
        <w:t>[Partner 2 — full organization name]</w:t>
      </w:r>
    </w:p>
    <w:p>
      <w:pPr>
        <w:pStyle w:val="ListBullet"/>
        <w:spacing w:before="0" w:after="40" w:line="240" w:lineRule="exact"/>
        <w:ind w:left="432"/>
        <w:jc w:val="left"/>
      </w:pPr>
      <w:r>
        <w:rPr>
          <w:rFonts w:ascii="Garamond" w:hAnsi="Garamond"/>
          <w:b w:val="0"/>
          <w:i w:val="0"/>
          <w:color w:val="B06000"/>
          <w:sz w:val="24"/>
        </w:rPr>
        <w:t>[Partner 3 — full organization name]</w:t>
      </w:r>
    </w:p>
    <w:p>
      <w:pPr>
        <w:pStyle w:val="ListBullet"/>
        <w:spacing w:before="0" w:after="40" w:line="240" w:lineRule="exact"/>
        <w:ind w:left="432"/>
        <w:jc w:val="left"/>
      </w:pPr>
      <w:r>
        <w:rPr>
          <w:rFonts w:ascii="Garamond" w:hAnsi="Garamond"/>
          <w:b w:val="0"/>
          <w:i w:val="0"/>
          <w:color w:val="B06000"/>
          <w:sz w:val="24"/>
        </w:rPr>
        <w:t>[Partner 4 — full organization name]</w:t>
      </w:r>
    </w:p>
    <w:p>
      <w:pPr>
        <w:pStyle w:val="ListBullet"/>
        <w:spacing w:before="0" w:after="40" w:line="240" w:lineRule="exact"/>
        <w:ind w:left="432"/>
        <w:jc w:val="left"/>
      </w:pPr>
      <w:r>
        <w:rPr>
          <w:rFonts w:ascii="Garamond" w:hAnsi="Garamond"/>
          <w:b w:val="0"/>
          <w:i w:val="0"/>
          <w:color w:val="B06000"/>
          <w:sz w:val="24"/>
        </w:rPr>
        <w:t>[Partner 5 — full organization name]</w:t>
      </w:r>
    </w:p>
    <w:p>
      <w:pPr>
        <w:pStyle w:val="ListBullet"/>
        <w:spacing w:before="0" w:after="40" w:line="240" w:lineRule="exact"/>
        <w:ind w:left="432"/>
        <w:jc w:val="left"/>
      </w:pPr>
      <w:r>
        <w:rPr>
          <w:rFonts w:ascii="Garamond" w:hAnsi="Garamond"/>
          <w:b w:val="0"/>
          <w:i w:val="0"/>
          <w:color w:val="B06000"/>
          <w:sz w:val="24"/>
        </w:rPr>
        <w:t>[Partner 6 — full organization name]</w:t>
      </w:r>
    </w:p>
    <w:p>
      <w:pPr>
        <w:spacing w:before="120" w:after="120" w:line="259" w:lineRule="exact"/>
        <w:jc w:val="left"/>
      </w:pPr>
      <w:r>
        <w:rPr>
          <w:rFonts w:ascii="Garamond" w:hAnsi="Garamond"/>
          <w:b/>
          <w:i w:val="0"/>
          <w:color w:val="0D0D0D"/>
          <w:sz w:val="24"/>
        </w:rPr>
        <w:t>______________________________________________________________________________</w:t>
      </w:r>
    </w:p>
    <w:p>
      <w:pPr>
        <w:spacing w:before="240" w:after="80" w:line="259" w:lineRule="exact"/>
        <w:jc w:val="left"/>
      </w:pPr>
      <w:r>
        <w:rPr>
          <w:rFonts w:ascii="Garamond" w:hAnsi="Garamond"/>
          <w:b/>
          <w:i w:val="0"/>
          <w:color w:val="B06000"/>
          <w:sz w:val="26"/>
        </w:rPr>
        <w:t>[Focus Area 2 Name — e.g., Holistic ReEntry]</w:t>
      </w:r>
      <w:r>
        <w:rPr>
          <w:rFonts w:ascii="Garamond" w:hAnsi="Garamond"/>
          <w:b w:val="0"/>
          <w:i w:val="0"/>
          <w:color w:val="0D0D0D"/>
          <w:sz w:val="24"/>
        </w:rPr>
        <w:t xml:space="preserve">  </w:t>
      </w:r>
      <w:r>
        <w:rPr>
          <w:rFonts w:ascii="Garamond" w:hAnsi="Garamond"/>
          <w:b w:val="0"/>
          <w:i/>
          <w:color w:val="B06000"/>
          <w:sz w:val="24"/>
        </w:rPr>
        <w:t>[Goal statement. E.g.: Drive neighborhood stabilization &amp; expand IMAN's holistic reentry apparatus by transforming [building] into a permanent supportive housing hub, while strengthening workforce development, transitional housing, and wrap-around support.]</w:t>
      </w:r>
    </w:p>
    <w:p>
      <w:pPr>
        <w:spacing w:before="0" w:after="80" w:line="259" w:lineRule="exact"/>
        <w:ind w:left="288"/>
        <w:jc w:val="left"/>
      </w:pPr>
      <w:r>
        <w:rPr>
          <w:rFonts w:ascii="Garamond" w:hAnsi="Garamond"/>
          <w:b w:val="0"/>
          <w:i/>
          <w:color w:val="888888"/>
          <w:sz w:val="20"/>
        </w:rPr>
        <w:t>ⓘ  Lead with the most impressive outcome metrics. Use unduplicated counts. Include year-over-year growth wherever possible.</w:t>
      </w:r>
    </w:p>
    <w:p>
      <w:pPr>
        <w:spacing w:before="0" w:after="160" w:line="259" w:lineRule="exact"/>
        <w:jc w:val="left"/>
      </w:pPr>
      <w:r>
        <w:rPr>
          <w:rFonts w:ascii="Garamond" w:hAnsi="Garamond"/>
          <w:b w:val="0"/>
          <w:i w:val="0"/>
          <w:color w:val="B06000"/>
          <w:sz w:val="24"/>
        </w:rPr>
        <w:t>[Program name] [provides / operates / supports] [brief description of the program]. In [year], we served [#] unduplicated [patients / participants / residents] through [#] [visits / sessions / interactions]. Key outcomes:</w:t>
      </w:r>
    </w:p>
    <w:p>
      <w:pPr>
        <w:pStyle w:val="ListBullet"/>
        <w:spacing w:before="0" w:after="40" w:line="240" w:lineRule="exact"/>
        <w:ind w:left="432"/>
        <w:jc w:val="left"/>
      </w:pPr>
      <w:r>
        <w:rPr>
          <w:rFonts w:ascii="Garamond" w:hAnsi="Garamond"/>
          <w:b w:val="0"/>
          <w:i w:val="0"/>
          <w:color w:val="B06000"/>
          <w:sz w:val="24"/>
        </w:rPr>
        <w:t>[Metric 1 with number and year-over-year comparison — e.g., '91% retention rate in 2024']</w:t>
      </w:r>
    </w:p>
    <w:p>
      <w:pPr>
        <w:pStyle w:val="ListBullet"/>
        <w:spacing w:before="0" w:after="40" w:line="240" w:lineRule="exact"/>
        <w:ind w:left="432"/>
        <w:jc w:val="left"/>
      </w:pPr>
      <w:r>
        <w:rPr>
          <w:rFonts w:ascii="Garamond" w:hAnsi="Garamond"/>
          <w:b w:val="0"/>
          <w:i w:val="0"/>
          <w:color w:val="B06000"/>
          <w:sz w:val="24"/>
        </w:rPr>
        <w:t>[Metric 2 — e.g., '477 HIV screenings, a 48% increase over 2023']</w:t>
      </w:r>
    </w:p>
    <w:p>
      <w:pPr>
        <w:pStyle w:val="ListBullet"/>
        <w:spacing w:before="0" w:after="40" w:line="240" w:lineRule="exact"/>
        <w:ind w:left="432"/>
        <w:jc w:val="left"/>
      </w:pPr>
      <w:r>
        <w:rPr>
          <w:rFonts w:ascii="Garamond" w:hAnsi="Garamond"/>
          <w:b w:val="0"/>
          <w:i w:val="0"/>
          <w:color w:val="B06000"/>
          <w:sz w:val="24"/>
        </w:rPr>
        <w:t>[Metric 3 — e.g., '$1.7M in sales, keeping wages in the community']</w:t>
      </w:r>
    </w:p>
    <w:p>
      <w:pPr>
        <w:spacing w:before="200" w:after="80" w:line="259" w:lineRule="exact"/>
        <w:jc w:val="left"/>
      </w:pPr>
      <w:r>
        <w:rPr>
          <w:rFonts w:ascii="Garamond" w:hAnsi="Garamond"/>
          <w:b w:val="0"/>
          <w:i w:val="0"/>
          <w:color w:val="B06000"/>
          <w:sz w:val="24"/>
        </w:rPr>
        <w:t>Moving forward, IMAN will expand [program] in [X] key ways:</w:t>
      </w:r>
    </w:p>
    <w:p>
      <w:pPr>
        <w:spacing w:before="80" w:after="80" w:line="259" w:lineRule="exact"/>
        <w:jc w:val="left"/>
      </w:pPr>
      <w:r>
        <w:rPr>
          <w:rFonts w:ascii="Garamond" w:hAnsi="Garamond"/>
          <w:b/>
          <w:i w:val="0"/>
          <w:color w:val="0D0D0D"/>
          <w:sz w:val="24"/>
        </w:rPr>
        <w:t xml:space="preserve">[Sub-initiative 1 Name]: </w:t>
      </w:r>
      <w:r>
        <w:rPr>
          <w:rFonts w:ascii="Garamond" w:hAnsi="Garamond"/>
          <w:b w:val="0"/>
          <w:i w:val="0"/>
          <w:color w:val="B06000"/>
          <w:sz w:val="24"/>
        </w:rPr>
        <w:t>[Description of what will be built, converted, or launched. Include cost ($[X]M), scale (sq ft / units / jobs), design partners, and any policy recognition or awards.]</w:t>
      </w:r>
    </w:p>
    <w:p>
      <w:pPr>
        <w:spacing w:before="80" w:after="40" w:line="259" w:lineRule="exact"/>
        <w:jc w:val="left"/>
      </w:pPr>
      <w:r>
        <w:rPr>
          <w:rFonts w:ascii="Garamond" w:hAnsi="Garamond"/>
          <w:b/>
          <w:i w:val="0"/>
          <w:color w:val="0D0D0D"/>
          <w:sz w:val="24"/>
        </w:rPr>
        <w:t xml:space="preserve">[Sub-initiative 2 Name]: </w:t>
      </w:r>
      <w:r>
        <w:rPr>
          <w:rFonts w:ascii="Garamond" w:hAnsi="Garamond"/>
          <w:b w:val="0"/>
          <w:i w:val="0"/>
          <w:color w:val="B06000"/>
          <w:sz w:val="24"/>
        </w:rPr>
        <w:t>[Description.] Specifically, this includes:</w:t>
      </w:r>
    </w:p>
    <w:p>
      <w:pPr>
        <w:spacing w:before="0" w:after="40" w:line="259" w:lineRule="exact"/>
        <w:ind w:left="432"/>
        <w:jc w:val="left"/>
      </w:pPr>
      <w:r>
        <w:rPr>
          <w:rFonts w:ascii="Garamond" w:hAnsi="Garamond"/>
          <w:b/>
          <w:i w:val="0"/>
          <w:color w:val="B06000"/>
          <w:sz w:val="24"/>
        </w:rPr>
        <w:t>[Workstream 1 — e.g., Workforce Development: doubling capacity to 100 individuals/year, adding 3 new trades]</w:t>
      </w:r>
    </w:p>
    <w:p>
      <w:pPr>
        <w:spacing w:before="0" w:after="40" w:line="259" w:lineRule="exact"/>
        <w:ind w:left="432"/>
        <w:jc w:val="left"/>
      </w:pPr>
      <w:r>
        <w:rPr>
          <w:rFonts w:ascii="Garamond" w:hAnsi="Garamond"/>
          <w:b/>
          <w:i w:val="0"/>
          <w:color w:val="B06000"/>
          <w:sz w:val="24"/>
        </w:rPr>
        <w:t>[Workstream 2 — e.g., Housing Expansion: increasing transitional housing from 20 to 52 units]</w:t>
      </w:r>
    </w:p>
    <w:p>
      <w:pPr>
        <w:spacing w:before="0" w:after="40" w:line="259" w:lineRule="exact"/>
        <w:ind w:left="432"/>
        <w:jc w:val="left"/>
      </w:pPr>
      <w:r>
        <w:rPr>
          <w:rFonts w:ascii="Garamond" w:hAnsi="Garamond"/>
          <w:b/>
          <w:i w:val="0"/>
          <w:color w:val="B06000"/>
          <w:sz w:val="24"/>
        </w:rPr>
        <w:t>[Workstream 3 — e.g., Wraparound Services: deepening case management, legal aid, food access]</w:t>
      </w:r>
    </w:p>
    <w:p>
      <w:pPr>
        <w:spacing w:before="160" w:after="40" w:line="259" w:lineRule="exact"/>
        <w:jc w:val="left"/>
      </w:pPr>
      <w:r>
        <w:rPr>
          <w:rFonts w:ascii="Garamond" w:hAnsi="Garamond"/>
          <w:b/>
          <w:i w:val="0"/>
          <w:color w:val="0D0D0D"/>
          <w:sz w:val="24"/>
        </w:rPr>
        <w:t>PARTNERSHIPS:</w:t>
      </w:r>
    </w:p>
    <w:p>
      <w:pPr>
        <w:spacing w:before="0" w:after="80" w:line="259" w:lineRule="exact"/>
        <w:ind w:left="288"/>
        <w:jc w:val="left"/>
      </w:pPr>
      <w:r>
        <w:rPr>
          <w:rFonts w:ascii="Garamond" w:hAnsi="Garamond"/>
          <w:b w:val="0"/>
          <w:i/>
          <w:color w:val="888888"/>
          <w:sz w:val="20"/>
        </w:rPr>
        <w:t>ⓘ  List 5–10 named partners. Include government agencies, hospitals, foundations, and community organizations. Named partners reduce funder risk perception.</w:t>
      </w:r>
    </w:p>
    <w:p>
      <w:pPr>
        <w:pStyle w:val="ListBullet"/>
        <w:spacing w:before="0" w:after="40" w:line="240" w:lineRule="exact"/>
        <w:ind w:left="432"/>
        <w:jc w:val="left"/>
      </w:pPr>
      <w:r>
        <w:rPr>
          <w:rFonts w:ascii="Garamond" w:hAnsi="Garamond"/>
          <w:b w:val="0"/>
          <w:i w:val="0"/>
          <w:color w:val="B06000"/>
          <w:sz w:val="24"/>
        </w:rPr>
        <w:t>[Partner 1 — full organization name]</w:t>
      </w:r>
    </w:p>
    <w:p>
      <w:pPr>
        <w:pStyle w:val="ListBullet"/>
        <w:spacing w:before="0" w:after="40" w:line="240" w:lineRule="exact"/>
        <w:ind w:left="432"/>
        <w:jc w:val="left"/>
      </w:pPr>
      <w:r>
        <w:rPr>
          <w:rFonts w:ascii="Garamond" w:hAnsi="Garamond"/>
          <w:b w:val="0"/>
          <w:i w:val="0"/>
          <w:color w:val="B06000"/>
          <w:sz w:val="24"/>
        </w:rPr>
        <w:t>[Partner 2 — full organization name]</w:t>
      </w:r>
    </w:p>
    <w:p>
      <w:pPr>
        <w:pStyle w:val="ListBullet"/>
        <w:spacing w:before="0" w:after="40" w:line="240" w:lineRule="exact"/>
        <w:ind w:left="432"/>
        <w:jc w:val="left"/>
      </w:pPr>
      <w:r>
        <w:rPr>
          <w:rFonts w:ascii="Garamond" w:hAnsi="Garamond"/>
          <w:b w:val="0"/>
          <w:i w:val="0"/>
          <w:color w:val="B06000"/>
          <w:sz w:val="24"/>
        </w:rPr>
        <w:t>[Partner 3 — full organization name]</w:t>
      </w:r>
    </w:p>
    <w:p>
      <w:pPr>
        <w:pStyle w:val="ListBullet"/>
        <w:spacing w:before="0" w:after="40" w:line="240" w:lineRule="exact"/>
        <w:ind w:left="432"/>
        <w:jc w:val="left"/>
      </w:pPr>
      <w:r>
        <w:rPr>
          <w:rFonts w:ascii="Garamond" w:hAnsi="Garamond"/>
          <w:b w:val="0"/>
          <w:i w:val="0"/>
          <w:color w:val="B06000"/>
          <w:sz w:val="24"/>
        </w:rPr>
        <w:t>[Partner 4 — full organization name]</w:t>
      </w:r>
    </w:p>
    <w:p>
      <w:pPr>
        <w:pStyle w:val="ListBullet"/>
        <w:spacing w:before="0" w:after="40" w:line="240" w:lineRule="exact"/>
        <w:ind w:left="432"/>
        <w:jc w:val="left"/>
      </w:pPr>
      <w:r>
        <w:rPr>
          <w:rFonts w:ascii="Garamond" w:hAnsi="Garamond"/>
          <w:b w:val="0"/>
          <w:i w:val="0"/>
          <w:color w:val="B06000"/>
          <w:sz w:val="24"/>
        </w:rPr>
        <w:t>[Partner 5 — full organization name]</w:t>
      </w:r>
    </w:p>
    <w:p>
      <w:pPr>
        <w:pStyle w:val="ListBullet"/>
        <w:spacing w:before="0" w:after="40" w:line="240" w:lineRule="exact"/>
        <w:ind w:left="432"/>
        <w:jc w:val="left"/>
      </w:pPr>
      <w:r>
        <w:rPr>
          <w:rFonts w:ascii="Garamond" w:hAnsi="Garamond"/>
          <w:b w:val="0"/>
          <w:i w:val="0"/>
          <w:color w:val="B06000"/>
          <w:sz w:val="24"/>
        </w:rPr>
        <w:t>[Partner 6 — full organization name]</w:t>
      </w:r>
    </w:p>
    <w:p>
      <w:pPr>
        <w:spacing w:before="120" w:after="120" w:line="259" w:lineRule="exact"/>
        <w:jc w:val="left"/>
      </w:pPr>
      <w:r>
        <w:rPr>
          <w:rFonts w:ascii="Garamond" w:hAnsi="Garamond"/>
          <w:b/>
          <w:i w:val="0"/>
          <w:color w:val="0D0D0D"/>
          <w:sz w:val="24"/>
        </w:rPr>
        <w:t>______________________________________________________________________________</w:t>
      </w:r>
    </w:p>
    <w:p>
      <w:pPr>
        <w:spacing w:before="240" w:after="80" w:line="259" w:lineRule="exact"/>
        <w:jc w:val="left"/>
      </w:pPr>
      <w:r>
        <w:rPr>
          <w:rFonts w:ascii="Garamond" w:hAnsi="Garamond"/>
          <w:b/>
          <w:i w:val="0"/>
          <w:color w:val="B06000"/>
          <w:sz w:val="26"/>
        </w:rPr>
        <w:t>[Focus Area 3 Name — e.g., Food Ecosystems]</w:t>
      </w:r>
      <w:r>
        <w:rPr>
          <w:rFonts w:ascii="Garamond" w:hAnsi="Garamond"/>
          <w:b w:val="0"/>
          <w:i w:val="0"/>
          <w:color w:val="0D0D0D"/>
          <w:sz w:val="24"/>
        </w:rPr>
        <w:t xml:space="preserve">  </w:t>
      </w:r>
      <w:r>
        <w:rPr>
          <w:rFonts w:ascii="Garamond" w:hAnsi="Garamond"/>
          <w:b w:val="0"/>
          <w:i/>
          <w:color w:val="B06000"/>
          <w:sz w:val="24"/>
        </w:rPr>
        <w:t>[Goal statement. E.g.: Drive innovative solutions for food justice while expanding community access to nutritious foods and nutrition initiatives.]</w:t>
      </w:r>
    </w:p>
    <w:p>
      <w:pPr>
        <w:spacing w:before="0" w:after="80" w:line="259" w:lineRule="exact"/>
        <w:ind w:left="288"/>
        <w:jc w:val="left"/>
      </w:pPr>
      <w:r>
        <w:rPr>
          <w:rFonts w:ascii="Garamond" w:hAnsi="Garamond"/>
          <w:b w:val="0"/>
          <w:i/>
          <w:color w:val="888888"/>
          <w:sz w:val="20"/>
        </w:rPr>
        <w:t>ⓘ  Lead with the most impressive outcome metrics. Use unduplicated counts. Include year-over-year growth wherever possible.</w:t>
      </w:r>
    </w:p>
    <w:p>
      <w:pPr>
        <w:spacing w:before="0" w:after="160" w:line="259" w:lineRule="exact"/>
        <w:jc w:val="left"/>
      </w:pPr>
      <w:r>
        <w:rPr>
          <w:rFonts w:ascii="Garamond" w:hAnsi="Garamond"/>
          <w:b w:val="0"/>
          <w:i w:val="0"/>
          <w:color w:val="B06000"/>
          <w:sz w:val="24"/>
        </w:rPr>
        <w:t>[Program name] [provides / operates / supports] [brief description of the program]. In [year], we served [#] unduplicated [patients / participants / residents] through [#] [visits / sessions / interactions]. Key outcomes:</w:t>
      </w:r>
    </w:p>
    <w:p>
      <w:pPr>
        <w:pStyle w:val="ListBullet"/>
        <w:spacing w:before="0" w:after="40" w:line="240" w:lineRule="exact"/>
        <w:ind w:left="432"/>
        <w:jc w:val="left"/>
      </w:pPr>
      <w:r>
        <w:rPr>
          <w:rFonts w:ascii="Garamond" w:hAnsi="Garamond"/>
          <w:b w:val="0"/>
          <w:i w:val="0"/>
          <w:color w:val="B06000"/>
          <w:sz w:val="24"/>
        </w:rPr>
        <w:t>[Metric 1 with number and year-over-year comparison — e.g., '91% retention rate in 2024']</w:t>
      </w:r>
    </w:p>
    <w:p>
      <w:pPr>
        <w:pStyle w:val="ListBullet"/>
        <w:spacing w:before="0" w:after="40" w:line="240" w:lineRule="exact"/>
        <w:ind w:left="432"/>
        <w:jc w:val="left"/>
      </w:pPr>
      <w:r>
        <w:rPr>
          <w:rFonts w:ascii="Garamond" w:hAnsi="Garamond"/>
          <w:b w:val="0"/>
          <w:i w:val="0"/>
          <w:color w:val="B06000"/>
          <w:sz w:val="24"/>
        </w:rPr>
        <w:t>[Metric 2 — e.g., '477 HIV screenings, a 48% increase over 2023']</w:t>
      </w:r>
    </w:p>
    <w:p>
      <w:pPr>
        <w:pStyle w:val="ListBullet"/>
        <w:spacing w:before="0" w:after="40" w:line="240" w:lineRule="exact"/>
        <w:ind w:left="432"/>
        <w:jc w:val="left"/>
      </w:pPr>
      <w:r>
        <w:rPr>
          <w:rFonts w:ascii="Garamond" w:hAnsi="Garamond"/>
          <w:b w:val="0"/>
          <w:i w:val="0"/>
          <w:color w:val="B06000"/>
          <w:sz w:val="24"/>
        </w:rPr>
        <w:t>[Metric 3 — e.g., '$1.7M in sales, keeping wages in the community']</w:t>
      </w:r>
    </w:p>
    <w:p>
      <w:pPr>
        <w:spacing w:before="200" w:after="80" w:line="259" w:lineRule="exact"/>
        <w:jc w:val="left"/>
      </w:pPr>
      <w:r>
        <w:rPr>
          <w:rFonts w:ascii="Garamond" w:hAnsi="Garamond"/>
          <w:b w:val="0"/>
          <w:i w:val="0"/>
          <w:color w:val="B06000"/>
          <w:sz w:val="24"/>
        </w:rPr>
        <w:t>Moving forward, IMAN will expand [program] in [X] key ways:</w:t>
      </w:r>
    </w:p>
    <w:p>
      <w:pPr>
        <w:spacing w:before="80" w:after="80" w:line="259" w:lineRule="exact"/>
        <w:jc w:val="left"/>
      </w:pPr>
      <w:r>
        <w:rPr>
          <w:rFonts w:ascii="Garamond" w:hAnsi="Garamond"/>
          <w:b/>
          <w:i w:val="0"/>
          <w:color w:val="0D0D0D"/>
          <w:sz w:val="24"/>
        </w:rPr>
        <w:t xml:space="preserve">[Sub-initiative 1 Name]: </w:t>
      </w:r>
      <w:r>
        <w:rPr>
          <w:rFonts w:ascii="Garamond" w:hAnsi="Garamond"/>
          <w:b w:val="0"/>
          <w:i w:val="0"/>
          <w:color w:val="B06000"/>
          <w:sz w:val="24"/>
        </w:rPr>
        <w:t>[Description of what will be built, converted, or launched. Include cost ($[X]M), scale (sq ft / units / jobs), design partners, and any policy recognition or awards.]</w:t>
      </w:r>
    </w:p>
    <w:p>
      <w:pPr>
        <w:spacing w:before="80" w:after="40" w:line="259" w:lineRule="exact"/>
        <w:jc w:val="left"/>
      </w:pPr>
      <w:r>
        <w:rPr>
          <w:rFonts w:ascii="Garamond" w:hAnsi="Garamond"/>
          <w:b/>
          <w:i w:val="0"/>
          <w:color w:val="0D0D0D"/>
          <w:sz w:val="24"/>
        </w:rPr>
        <w:t xml:space="preserve">[Sub-initiative 2 Name]: </w:t>
      </w:r>
      <w:r>
        <w:rPr>
          <w:rFonts w:ascii="Garamond" w:hAnsi="Garamond"/>
          <w:b w:val="0"/>
          <w:i w:val="0"/>
          <w:color w:val="B06000"/>
          <w:sz w:val="24"/>
        </w:rPr>
        <w:t>[Description.] Specifically, this includes:</w:t>
      </w:r>
    </w:p>
    <w:p>
      <w:pPr>
        <w:spacing w:before="0" w:after="40" w:line="259" w:lineRule="exact"/>
        <w:ind w:left="432"/>
        <w:jc w:val="left"/>
      </w:pPr>
      <w:r>
        <w:rPr>
          <w:rFonts w:ascii="Garamond" w:hAnsi="Garamond"/>
          <w:b/>
          <w:i w:val="0"/>
          <w:color w:val="B06000"/>
          <w:sz w:val="24"/>
        </w:rPr>
        <w:t>[Workstream 1 — e.g., Workforce Development: doubling capacity to 100 individuals/year, adding 3 new trades]</w:t>
      </w:r>
    </w:p>
    <w:p>
      <w:pPr>
        <w:spacing w:before="0" w:after="40" w:line="259" w:lineRule="exact"/>
        <w:ind w:left="432"/>
        <w:jc w:val="left"/>
      </w:pPr>
      <w:r>
        <w:rPr>
          <w:rFonts w:ascii="Garamond" w:hAnsi="Garamond"/>
          <w:b/>
          <w:i w:val="0"/>
          <w:color w:val="B06000"/>
          <w:sz w:val="24"/>
        </w:rPr>
        <w:t>[Workstream 2 — e.g., Housing Expansion: increasing transitional housing from 20 to 52 units]</w:t>
      </w:r>
    </w:p>
    <w:p>
      <w:pPr>
        <w:spacing w:before="0" w:after="40" w:line="259" w:lineRule="exact"/>
        <w:ind w:left="432"/>
        <w:jc w:val="left"/>
      </w:pPr>
      <w:r>
        <w:rPr>
          <w:rFonts w:ascii="Garamond" w:hAnsi="Garamond"/>
          <w:b/>
          <w:i w:val="0"/>
          <w:color w:val="B06000"/>
          <w:sz w:val="24"/>
        </w:rPr>
        <w:t>[Workstream 3 — e.g., Wraparound Services: deepening case management, legal aid, food access]</w:t>
      </w:r>
    </w:p>
    <w:p>
      <w:pPr>
        <w:spacing w:before="160" w:after="40" w:line="259" w:lineRule="exact"/>
        <w:jc w:val="left"/>
      </w:pPr>
      <w:r>
        <w:rPr>
          <w:rFonts w:ascii="Garamond" w:hAnsi="Garamond"/>
          <w:b/>
          <w:i w:val="0"/>
          <w:color w:val="0D0D0D"/>
          <w:sz w:val="24"/>
        </w:rPr>
        <w:t>PARTNERSHIPS:</w:t>
      </w:r>
    </w:p>
    <w:p>
      <w:pPr>
        <w:spacing w:before="0" w:after="80" w:line="259" w:lineRule="exact"/>
        <w:ind w:left="288"/>
        <w:jc w:val="left"/>
      </w:pPr>
      <w:r>
        <w:rPr>
          <w:rFonts w:ascii="Garamond" w:hAnsi="Garamond"/>
          <w:b w:val="0"/>
          <w:i/>
          <w:color w:val="888888"/>
          <w:sz w:val="20"/>
        </w:rPr>
        <w:t>ⓘ  List 5–10 named partners. Include government agencies, hospitals, foundations, and community organizations. Named partners reduce funder risk perception.</w:t>
      </w:r>
    </w:p>
    <w:p>
      <w:pPr>
        <w:pStyle w:val="ListBullet"/>
        <w:spacing w:before="0" w:after="40" w:line="240" w:lineRule="exact"/>
        <w:ind w:left="432"/>
        <w:jc w:val="left"/>
      </w:pPr>
      <w:r>
        <w:rPr>
          <w:rFonts w:ascii="Garamond" w:hAnsi="Garamond"/>
          <w:b w:val="0"/>
          <w:i w:val="0"/>
          <w:color w:val="B06000"/>
          <w:sz w:val="24"/>
        </w:rPr>
        <w:t>[Partner 1 — full organization name]</w:t>
      </w:r>
    </w:p>
    <w:p>
      <w:pPr>
        <w:pStyle w:val="ListBullet"/>
        <w:spacing w:before="0" w:after="40" w:line="240" w:lineRule="exact"/>
        <w:ind w:left="432"/>
        <w:jc w:val="left"/>
      </w:pPr>
      <w:r>
        <w:rPr>
          <w:rFonts w:ascii="Garamond" w:hAnsi="Garamond"/>
          <w:b w:val="0"/>
          <w:i w:val="0"/>
          <w:color w:val="B06000"/>
          <w:sz w:val="24"/>
        </w:rPr>
        <w:t>[Partner 2 — full organization name]</w:t>
      </w:r>
    </w:p>
    <w:p>
      <w:pPr>
        <w:pStyle w:val="ListBullet"/>
        <w:spacing w:before="0" w:after="40" w:line="240" w:lineRule="exact"/>
        <w:ind w:left="432"/>
        <w:jc w:val="left"/>
      </w:pPr>
      <w:r>
        <w:rPr>
          <w:rFonts w:ascii="Garamond" w:hAnsi="Garamond"/>
          <w:b w:val="0"/>
          <w:i w:val="0"/>
          <w:color w:val="B06000"/>
          <w:sz w:val="24"/>
        </w:rPr>
        <w:t>[Partner 3 — full organization name]</w:t>
      </w:r>
    </w:p>
    <w:p>
      <w:pPr>
        <w:pStyle w:val="ListBullet"/>
        <w:spacing w:before="0" w:after="40" w:line="240" w:lineRule="exact"/>
        <w:ind w:left="432"/>
        <w:jc w:val="left"/>
      </w:pPr>
      <w:r>
        <w:rPr>
          <w:rFonts w:ascii="Garamond" w:hAnsi="Garamond"/>
          <w:b w:val="0"/>
          <w:i w:val="0"/>
          <w:color w:val="B06000"/>
          <w:sz w:val="24"/>
        </w:rPr>
        <w:t>[Partner 4 — full organization name]</w:t>
      </w:r>
    </w:p>
    <w:p>
      <w:pPr>
        <w:pStyle w:val="ListBullet"/>
        <w:spacing w:before="0" w:after="40" w:line="240" w:lineRule="exact"/>
        <w:ind w:left="432"/>
        <w:jc w:val="left"/>
      </w:pPr>
      <w:r>
        <w:rPr>
          <w:rFonts w:ascii="Garamond" w:hAnsi="Garamond"/>
          <w:b w:val="0"/>
          <w:i w:val="0"/>
          <w:color w:val="B06000"/>
          <w:sz w:val="24"/>
        </w:rPr>
        <w:t>[Partner 5 — full organization name]</w:t>
      </w:r>
    </w:p>
    <w:p>
      <w:pPr>
        <w:pStyle w:val="ListBullet"/>
        <w:spacing w:before="0" w:after="40" w:line="240" w:lineRule="exact"/>
        <w:ind w:left="432"/>
        <w:jc w:val="left"/>
      </w:pPr>
      <w:r>
        <w:rPr>
          <w:rFonts w:ascii="Garamond" w:hAnsi="Garamond"/>
          <w:b w:val="0"/>
          <w:i w:val="0"/>
          <w:color w:val="B06000"/>
          <w:sz w:val="24"/>
        </w:rPr>
        <w:t>[Partner 6 — full organization name]</w:t>
      </w:r>
    </w:p>
    <w:p>
      <w:pPr>
        <w:spacing w:before="120" w:after="120" w:line="259" w:lineRule="exact"/>
        <w:jc w:val="left"/>
      </w:pPr>
      <w:r>
        <w:rPr>
          <w:rFonts w:ascii="Garamond" w:hAnsi="Garamond"/>
          <w:b/>
          <w:i w:val="0"/>
          <w:color w:val="0D0D0D"/>
          <w:sz w:val="24"/>
        </w:rPr>
        <w:t>______________________________________________________________________________</w:t>
      </w:r>
    </w:p>
    <w:p>
      <w:pPr>
        <w:spacing w:before="240" w:after="80" w:line="259" w:lineRule="exact"/>
        <w:jc w:val="left"/>
      </w:pPr>
      <w:r>
        <w:rPr>
          <w:rFonts w:ascii="Garamond" w:hAnsi="Garamond"/>
          <w:b/>
          <w:i w:val="0"/>
          <w:color w:val="B06000"/>
          <w:sz w:val="26"/>
        </w:rPr>
        <w:t>[Focus Area 4 Name — e.g., Vibrant Community Nodes]</w:t>
      </w:r>
      <w:r>
        <w:rPr>
          <w:rFonts w:ascii="Garamond" w:hAnsi="Garamond"/>
          <w:b w:val="0"/>
          <w:i w:val="0"/>
          <w:color w:val="0D0D0D"/>
          <w:sz w:val="24"/>
        </w:rPr>
        <w:t xml:space="preserve">  </w:t>
      </w:r>
      <w:r>
        <w:rPr>
          <w:rFonts w:ascii="Garamond" w:hAnsi="Garamond"/>
          <w:b w:val="0"/>
          <w:i/>
          <w:color w:val="B06000"/>
          <w:sz w:val="24"/>
        </w:rPr>
        <w:t>[Goal statement. E.g.: Foster vibrancy, safety, and cultural vitality at [intersection 1] and [intersection 2] nodes.]</w:t>
      </w:r>
    </w:p>
    <w:p>
      <w:pPr>
        <w:spacing w:before="0" w:after="80" w:line="259" w:lineRule="exact"/>
        <w:ind w:left="288"/>
        <w:jc w:val="left"/>
      </w:pPr>
      <w:r>
        <w:rPr>
          <w:rFonts w:ascii="Garamond" w:hAnsi="Garamond"/>
          <w:b w:val="0"/>
          <w:i/>
          <w:color w:val="888888"/>
          <w:sz w:val="20"/>
        </w:rPr>
        <w:t>ⓘ  Lead with the most impressive outcome metrics. Use unduplicated counts. Include year-over-year growth wherever possible.</w:t>
      </w:r>
    </w:p>
    <w:p>
      <w:pPr>
        <w:spacing w:before="0" w:after="160" w:line="259" w:lineRule="exact"/>
        <w:jc w:val="left"/>
      </w:pPr>
      <w:r>
        <w:rPr>
          <w:rFonts w:ascii="Garamond" w:hAnsi="Garamond"/>
          <w:b w:val="0"/>
          <w:i w:val="0"/>
          <w:color w:val="B06000"/>
          <w:sz w:val="24"/>
        </w:rPr>
        <w:t>[Program name] [provides / operates / supports] [brief description of the program]. In [year], we served [#] unduplicated [patients / participants / residents] through [#] [visits / sessions / interactions]. Key outcomes:</w:t>
      </w:r>
    </w:p>
    <w:p>
      <w:pPr>
        <w:pStyle w:val="ListBullet"/>
        <w:spacing w:before="0" w:after="40" w:line="240" w:lineRule="exact"/>
        <w:ind w:left="432"/>
        <w:jc w:val="left"/>
      </w:pPr>
      <w:r>
        <w:rPr>
          <w:rFonts w:ascii="Garamond" w:hAnsi="Garamond"/>
          <w:b w:val="0"/>
          <w:i w:val="0"/>
          <w:color w:val="B06000"/>
          <w:sz w:val="24"/>
        </w:rPr>
        <w:t>[Metric 1 with number and year-over-year comparison — e.g., '91% retention rate in 2024']</w:t>
      </w:r>
    </w:p>
    <w:p>
      <w:pPr>
        <w:pStyle w:val="ListBullet"/>
        <w:spacing w:before="0" w:after="40" w:line="240" w:lineRule="exact"/>
        <w:ind w:left="432"/>
        <w:jc w:val="left"/>
      </w:pPr>
      <w:r>
        <w:rPr>
          <w:rFonts w:ascii="Garamond" w:hAnsi="Garamond"/>
          <w:b w:val="0"/>
          <w:i w:val="0"/>
          <w:color w:val="B06000"/>
          <w:sz w:val="24"/>
        </w:rPr>
        <w:t>[Metric 2 — e.g., '477 HIV screenings, a 48% increase over 2023']</w:t>
      </w:r>
    </w:p>
    <w:p>
      <w:pPr>
        <w:pStyle w:val="ListBullet"/>
        <w:spacing w:before="0" w:after="40" w:line="240" w:lineRule="exact"/>
        <w:ind w:left="432"/>
        <w:jc w:val="left"/>
      </w:pPr>
      <w:r>
        <w:rPr>
          <w:rFonts w:ascii="Garamond" w:hAnsi="Garamond"/>
          <w:b w:val="0"/>
          <w:i w:val="0"/>
          <w:color w:val="B06000"/>
          <w:sz w:val="24"/>
        </w:rPr>
        <w:t>[Metric 3 — e.g., '$1.7M in sales, keeping wages in the community']</w:t>
      </w:r>
    </w:p>
    <w:p>
      <w:pPr>
        <w:spacing w:before="200" w:after="80" w:line="259" w:lineRule="exact"/>
        <w:jc w:val="left"/>
      </w:pPr>
      <w:r>
        <w:rPr>
          <w:rFonts w:ascii="Garamond" w:hAnsi="Garamond"/>
          <w:b w:val="0"/>
          <w:i w:val="0"/>
          <w:color w:val="B06000"/>
          <w:sz w:val="24"/>
        </w:rPr>
        <w:t>Moving forward, IMAN will expand [program] in [X] key ways:</w:t>
      </w:r>
    </w:p>
    <w:p>
      <w:pPr>
        <w:spacing w:before="80" w:after="80" w:line="259" w:lineRule="exact"/>
        <w:jc w:val="left"/>
      </w:pPr>
      <w:r>
        <w:rPr>
          <w:rFonts w:ascii="Garamond" w:hAnsi="Garamond"/>
          <w:b/>
          <w:i w:val="0"/>
          <w:color w:val="0D0D0D"/>
          <w:sz w:val="24"/>
        </w:rPr>
        <w:t xml:space="preserve">[Sub-initiative 1 Name]: </w:t>
      </w:r>
      <w:r>
        <w:rPr>
          <w:rFonts w:ascii="Garamond" w:hAnsi="Garamond"/>
          <w:b w:val="0"/>
          <w:i w:val="0"/>
          <w:color w:val="B06000"/>
          <w:sz w:val="24"/>
        </w:rPr>
        <w:t>[Description of what will be built, converted, or launched. Include cost ($[X]M), scale (sq ft / units / jobs), design partners, and any policy recognition or awards.]</w:t>
      </w:r>
    </w:p>
    <w:p>
      <w:pPr>
        <w:spacing w:before="80" w:after="40" w:line="259" w:lineRule="exact"/>
        <w:jc w:val="left"/>
      </w:pPr>
      <w:r>
        <w:rPr>
          <w:rFonts w:ascii="Garamond" w:hAnsi="Garamond"/>
          <w:b/>
          <w:i w:val="0"/>
          <w:color w:val="0D0D0D"/>
          <w:sz w:val="24"/>
        </w:rPr>
        <w:t xml:space="preserve">[Sub-initiative 2 Name]: </w:t>
      </w:r>
      <w:r>
        <w:rPr>
          <w:rFonts w:ascii="Garamond" w:hAnsi="Garamond"/>
          <w:b w:val="0"/>
          <w:i w:val="0"/>
          <w:color w:val="B06000"/>
          <w:sz w:val="24"/>
        </w:rPr>
        <w:t>[Description.] Specifically, this includes:</w:t>
      </w:r>
    </w:p>
    <w:p>
      <w:pPr>
        <w:spacing w:before="0" w:after="40" w:line="259" w:lineRule="exact"/>
        <w:ind w:left="432"/>
        <w:jc w:val="left"/>
      </w:pPr>
      <w:r>
        <w:rPr>
          <w:rFonts w:ascii="Garamond" w:hAnsi="Garamond"/>
          <w:b/>
          <w:i w:val="0"/>
          <w:color w:val="B06000"/>
          <w:sz w:val="24"/>
        </w:rPr>
        <w:t>[Workstream 1 — e.g., Workforce Development: doubling capacity to 100 individuals/year, adding 3 new trades]</w:t>
      </w:r>
    </w:p>
    <w:p>
      <w:pPr>
        <w:spacing w:before="0" w:after="40" w:line="259" w:lineRule="exact"/>
        <w:ind w:left="432"/>
        <w:jc w:val="left"/>
      </w:pPr>
      <w:r>
        <w:rPr>
          <w:rFonts w:ascii="Garamond" w:hAnsi="Garamond"/>
          <w:b/>
          <w:i w:val="0"/>
          <w:color w:val="B06000"/>
          <w:sz w:val="24"/>
        </w:rPr>
        <w:t>[Workstream 2 — e.g., Housing Expansion: increasing transitional housing from 20 to 52 units]</w:t>
      </w:r>
    </w:p>
    <w:p>
      <w:pPr>
        <w:spacing w:before="0" w:after="40" w:line="259" w:lineRule="exact"/>
        <w:ind w:left="432"/>
        <w:jc w:val="left"/>
      </w:pPr>
      <w:r>
        <w:rPr>
          <w:rFonts w:ascii="Garamond" w:hAnsi="Garamond"/>
          <w:b/>
          <w:i w:val="0"/>
          <w:color w:val="B06000"/>
          <w:sz w:val="24"/>
        </w:rPr>
        <w:t>[Workstream 3 — e.g., Wraparound Services: deepening case management, legal aid, food access]</w:t>
      </w:r>
    </w:p>
    <w:p>
      <w:pPr>
        <w:spacing w:before="160" w:after="40" w:line="259" w:lineRule="exact"/>
        <w:jc w:val="left"/>
      </w:pPr>
      <w:r>
        <w:rPr>
          <w:rFonts w:ascii="Garamond" w:hAnsi="Garamond"/>
          <w:b/>
          <w:i w:val="0"/>
          <w:color w:val="0D0D0D"/>
          <w:sz w:val="24"/>
        </w:rPr>
        <w:t>PARTNERSHIPS:</w:t>
      </w:r>
    </w:p>
    <w:p>
      <w:pPr>
        <w:spacing w:before="0" w:after="80" w:line="259" w:lineRule="exact"/>
        <w:ind w:left="288"/>
        <w:jc w:val="left"/>
      </w:pPr>
      <w:r>
        <w:rPr>
          <w:rFonts w:ascii="Garamond" w:hAnsi="Garamond"/>
          <w:b w:val="0"/>
          <w:i/>
          <w:color w:val="888888"/>
          <w:sz w:val="20"/>
        </w:rPr>
        <w:t>ⓘ  List 5–10 named partners. Include government agencies, hospitals, foundations, and community organizations. Named partners reduce funder risk perception.</w:t>
      </w:r>
    </w:p>
    <w:p>
      <w:pPr>
        <w:pStyle w:val="ListBullet"/>
        <w:spacing w:before="0" w:after="40" w:line="240" w:lineRule="exact"/>
        <w:ind w:left="432"/>
        <w:jc w:val="left"/>
      </w:pPr>
      <w:r>
        <w:rPr>
          <w:rFonts w:ascii="Garamond" w:hAnsi="Garamond"/>
          <w:b w:val="0"/>
          <w:i w:val="0"/>
          <w:color w:val="B06000"/>
          <w:sz w:val="24"/>
        </w:rPr>
        <w:t>[Partner 1 — full organization name]</w:t>
      </w:r>
    </w:p>
    <w:p>
      <w:pPr>
        <w:pStyle w:val="ListBullet"/>
        <w:spacing w:before="0" w:after="40" w:line="240" w:lineRule="exact"/>
        <w:ind w:left="432"/>
        <w:jc w:val="left"/>
      </w:pPr>
      <w:r>
        <w:rPr>
          <w:rFonts w:ascii="Garamond" w:hAnsi="Garamond"/>
          <w:b w:val="0"/>
          <w:i w:val="0"/>
          <w:color w:val="B06000"/>
          <w:sz w:val="24"/>
        </w:rPr>
        <w:t>[Partner 2 — full organization name]</w:t>
      </w:r>
    </w:p>
    <w:p>
      <w:pPr>
        <w:pStyle w:val="ListBullet"/>
        <w:spacing w:before="0" w:after="40" w:line="240" w:lineRule="exact"/>
        <w:ind w:left="432"/>
        <w:jc w:val="left"/>
      </w:pPr>
      <w:r>
        <w:rPr>
          <w:rFonts w:ascii="Garamond" w:hAnsi="Garamond"/>
          <w:b w:val="0"/>
          <w:i w:val="0"/>
          <w:color w:val="B06000"/>
          <w:sz w:val="24"/>
        </w:rPr>
        <w:t>[Partner 3 — full organization name]</w:t>
      </w:r>
    </w:p>
    <w:p>
      <w:pPr>
        <w:pStyle w:val="ListBullet"/>
        <w:spacing w:before="0" w:after="40" w:line="240" w:lineRule="exact"/>
        <w:ind w:left="432"/>
        <w:jc w:val="left"/>
      </w:pPr>
      <w:r>
        <w:rPr>
          <w:rFonts w:ascii="Garamond" w:hAnsi="Garamond"/>
          <w:b w:val="0"/>
          <w:i w:val="0"/>
          <w:color w:val="B06000"/>
          <w:sz w:val="24"/>
        </w:rPr>
        <w:t>[Partner 4 — full organization name]</w:t>
      </w:r>
    </w:p>
    <w:p>
      <w:pPr>
        <w:pStyle w:val="ListBullet"/>
        <w:spacing w:before="0" w:after="40" w:line="240" w:lineRule="exact"/>
        <w:ind w:left="432"/>
        <w:jc w:val="left"/>
      </w:pPr>
      <w:r>
        <w:rPr>
          <w:rFonts w:ascii="Garamond" w:hAnsi="Garamond"/>
          <w:b w:val="0"/>
          <w:i w:val="0"/>
          <w:color w:val="B06000"/>
          <w:sz w:val="24"/>
        </w:rPr>
        <w:t>[Partner 5 — full organization name]</w:t>
      </w:r>
    </w:p>
    <w:p>
      <w:pPr>
        <w:pStyle w:val="ListBullet"/>
        <w:spacing w:before="0" w:after="40" w:line="240" w:lineRule="exact"/>
        <w:ind w:left="432"/>
        <w:jc w:val="left"/>
      </w:pPr>
      <w:r>
        <w:rPr>
          <w:rFonts w:ascii="Garamond" w:hAnsi="Garamond"/>
          <w:b w:val="0"/>
          <w:i w:val="0"/>
          <w:color w:val="B06000"/>
          <w:sz w:val="24"/>
        </w:rPr>
        <w:t>[Partner 6 — full organization name]</w:t>
      </w:r>
    </w:p>
    <w:p>
      <w:pPr>
        <w:spacing w:before="120" w:after="120" w:line="259" w:lineRule="exact"/>
        <w:jc w:val="left"/>
      </w:pPr>
      <w:r>
        <w:rPr>
          <w:rFonts w:ascii="Garamond" w:hAnsi="Garamond"/>
          <w:b/>
          <w:i w:val="0"/>
          <w:color w:val="0D0D0D"/>
          <w:sz w:val="24"/>
        </w:rPr>
        <w:t>______________________________________________________________________________</w:t>
      </w:r>
    </w:p>
    <w:p>
      <w:pPr>
        <w:spacing w:before="240" w:after="80" w:line="259" w:lineRule="exact"/>
        <w:jc w:val="left"/>
      </w:pPr>
      <w:r>
        <w:rPr>
          <w:rFonts w:ascii="Garamond" w:hAnsi="Garamond"/>
          <w:b/>
          <w:i w:val="0"/>
          <w:color w:val="B06000"/>
          <w:sz w:val="26"/>
        </w:rPr>
        <w:t>[Focus Area 5 Name — e.g., Model Building]</w:t>
      </w:r>
      <w:r>
        <w:rPr>
          <w:rFonts w:ascii="Garamond" w:hAnsi="Garamond"/>
          <w:b w:val="0"/>
          <w:i w:val="0"/>
          <w:color w:val="0D0D0D"/>
          <w:sz w:val="24"/>
        </w:rPr>
        <w:t xml:space="preserve">  </w:t>
      </w:r>
      <w:r>
        <w:rPr>
          <w:rFonts w:ascii="Garamond" w:hAnsi="Garamond"/>
          <w:b w:val="0"/>
          <w:i/>
          <w:color w:val="B06000"/>
          <w:sz w:val="24"/>
        </w:rPr>
        <w:t>[Goal statement. E.g.: Forge durable strategic partnerships around a shared vision and formalize IMAN's impact model for scalable and sustainable success.]</w:t>
      </w:r>
    </w:p>
    <w:p>
      <w:pPr>
        <w:spacing w:before="0" w:after="80" w:line="259" w:lineRule="exact"/>
        <w:ind w:left="288"/>
        <w:jc w:val="left"/>
      </w:pPr>
      <w:r>
        <w:rPr>
          <w:rFonts w:ascii="Garamond" w:hAnsi="Garamond"/>
          <w:b w:val="0"/>
          <w:i/>
          <w:color w:val="888888"/>
          <w:sz w:val="20"/>
        </w:rPr>
        <w:t>ⓘ  Lead with the most impressive outcome metrics. Use unduplicated counts. Include year-over-year growth wherever possible.</w:t>
      </w:r>
    </w:p>
    <w:p>
      <w:pPr>
        <w:spacing w:before="0" w:after="160" w:line="259" w:lineRule="exact"/>
        <w:jc w:val="left"/>
      </w:pPr>
      <w:r>
        <w:rPr>
          <w:rFonts w:ascii="Garamond" w:hAnsi="Garamond"/>
          <w:b w:val="0"/>
          <w:i w:val="0"/>
          <w:color w:val="B06000"/>
          <w:sz w:val="24"/>
        </w:rPr>
        <w:t>[Program name] [provides / operates / supports] [brief description of the program]. In [year], we served [#] unduplicated [patients / participants / residents] through [#] [visits / sessions / interactions]. Key outcomes:</w:t>
      </w:r>
    </w:p>
    <w:p>
      <w:pPr>
        <w:pStyle w:val="ListBullet"/>
        <w:spacing w:before="0" w:after="40" w:line="240" w:lineRule="exact"/>
        <w:ind w:left="432"/>
        <w:jc w:val="left"/>
      </w:pPr>
      <w:r>
        <w:rPr>
          <w:rFonts w:ascii="Garamond" w:hAnsi="Garamond"/>
          <w:b w:val="0"/>
          <w:i w:val="0"/>
          <w:color w:val="B06000"/>
          <w:sz w:val="24"/>
        </w:rPr>
        <w:t>[Metric 1 with number and year-over-year comparison — e.g., '91% retention rate in 2024']</w:t>
      </w:r>
    </w:p>
    <w:p>
      <w:pPr>
        <w:pStyle w:val="ListBullet"/>
        <w:spacing w:before="0" w:after="40" w:line="240" w:lineRule="exact"/>
        <w:ind w:left="432"/>
        <w:jc w:val="left"/>
      </w:pPr>
      <w:r>
        <w:rPr>
          <w:rFonts w:ascii="Garamond" w:hAnsi="Garamond"/>
          <w:b w:val="0"/>
          <w:i w:val="0"/>
          <w:color w:val="B06000"/>
          <w:sz w:val="24"/>
        </w:rPr>
        <w:t>[Metric 2 — e.g., '477 HIV screenings, a 48% increase over 2023']</w:t>
      </w:r>
    </w:p>
    <w:p>
      <w:pPr>
        <w:pStyle w:val="ListBullet"/>
        <w:spacing w:before="0" w:after="40" w:line="240" w:lineRule="exact"/>
        <w:ind w:left="432"/>
        <w:jc w:val="left"/>
      </w:pPr>
      <w:r>
        <w:rPr>
          <w:rFonts w:ascii="Garamond" w:hAnsi="Garamond"/>
          <w:b w:val="0"/>
          <w:i w:val="0"/>
          <w:color w:val="B06000"/>
          <w:sz w:val="24"/>
        </w:rPr>
        <w:t>[Metric 3 — e.g., '$1.7M in sales, keeping wages in the community']</w:t>
      </w:r>
    </w:p>
    <w:p>
      <w:pPr>
        <w:spacing w:before="200" w:after="80" w:line="259" w:lineRule="exact"/>
        <w:jc w:val="left"/>
      </w:pPr>
      <w:r>
        <w:rPr>
          <w:rFonts w:ascii="Garamond" w:hAnsi="Garamond"/>
          <w:b w:val="0"/>
          <w:i w:val="0"/>
          <w:color w:val="B06000"/>
          <w:sz w:val="24"/>
        </w:rPr>
        <w:t>Moving forward, IMAN will expand [program] in [X] key ways:</w:t>
      </w:r>
    </w:p>
    <w:p>
      <w:pPr>
        <w:spacing w:before="80" w:after="80" w:line="259" w:lineRule="exact"/>
        <w:jc w:val="left"/>
      </w:pPr>
      <w:r>
        <w:rPr>
          <w:rFonts w:ascii="Garamond" w:hAnsi="Garamond"/>
          <w:b/>
          <w:i w:val="0"/>
          <w:color w:val="0D0D0D"/>
          <w:sz w:val="24"/>
        </w:rPr>
        <w:t xml:space="preserve">[Sub-initiative 1 Name]: </w:t>
      </w:r>
      <w:r>
        <w:rPr>
          <w:rFonts w:ascii="Garamond" w:hAnsi="Garamond"/>
          <w:b w:val="0"/>
          <w:i w:val="0"/>
          <w:color w:val="B06000"/>
          <w:sz w:val="24"/>
        </w:rPr>
        <w:t>[Description of what will be built, converted, or launched. Include cost ($[X]M), scale (sq ft / units / jobs), design partners, and any policy recognition or awards.]</w:t>
      </w:r>
    </w:p>
    <w:p>
      <w:pPr>
        <w:spacing w:before="80" w:after="40" w:line="259" w:lineRule="exact"/>
        <w:jc w:val="left"/>
      </w:pPr>
      <w:r>
        <w:rPr>
          <w:rFonts w:ascii="Garamond" w:hAnsi="Garamond"/>
          <w:b/>
          <w:i w:val="0"/>
          <w:color w:val="0D0D0D"/>
          <w:sz w:val="24"/>
        </w:rPr>
        <w:t xml:space="preserve">[Sub-initiative 2 Name]: </w:t>
      </w:r>
      <w:r>
        <w:rPr>
          <w:rFonts w:ascii="Garamond" w:hAnsi="Garamond"/>
          <w:b w:val="0"/>
          <w:i w:val="0"/>
          <w:color w:val="B06000"/>
          <w:sz w:val="24"/>
        </w:rPr>
        <w:t>[Description.] Specifically, this includes:</w:t>
      </w:r>
    </w:p>
    <w:p>
      <w:pPr>
        <w:spacing w:before="0" w:after="40" w:line="259" w:lineRule="exact"/>
        <w:ind w:left="432"/>
        <w:jc w:val="left"/>
      </w:pPr>
      <w:r>
        <w:rPr>
          <w:rFonts w:ascii="Garamond" w:hAnsi="Garamond"/>
          <w:b/>
          <w:i w:val="0"/>
          <w:color w:val="B06000"/>
          <w:sz w:val="24"/>
        </w:rPr>
        <w:t>[Workstream 1 — e.g., Workforce Development: doubling capacity to 100 individuals/year, adding 3 new trades]</w:t>
      </w:r>
    </w:p>
    <w:p>
      <w:pPr>
        <w:spacing w:before="0" w:after="40" w:line="259" w:lineRule="exact"/>
        <w:ind w:left="432"/>
        <w:jc w:val="left"/>
      </w:pPr>
      <w:r>
        <w:rPr>
          <w:rFonts w:ascii="Garamond" w:hAnsi="Garamond"/>
          <w:b/>
          <w:i w:val="0"/>
          <w:color w:val="B06000"/>
          <w:sz w:val="24"/>
        </w:rPr>
        <w:t>[Workstream 2 — e.g., Housing Expansion: increasing transitional housing from 20 to 52 units]</w:t>
      </w:r>
    </w:p>
    <w:p>
      <w:pPr>
        <w:spacing w:before="0" w:after="40" w:line="259" w:lineRule="exact"/>
        <w:ind w:left="432"/>
        <w:jc w:val="left"/>
      </w:pPr>
      <w:r>
        <w:rPr>
          <w:rFonts w:ascii="Garamond" w:hAnsi="Garamond"/>
          <w:b/>
          <w:i w:val="0"/>
          <w:color w:val="B06000"/>
          <w:sz w:val="24"/>
        </w:rPr>
        <w:t>[Workstream 3 — e.g., Wraparound Services: deepening case management, legal aid, food access]</w:t>
      </w:r>
    </w:p>
    <w:p>
      <w:pPr>
        <w:spacing w:before="160" w:after="40" w:line="259" w:lineRule="exact"/>
        <w:jc w:val="left"/>
      </w:pPr>
      <w:r>
        <w:rPr>
          <w:rFonts w:ascii="Garamond" w:hAnsi="Garamond"/>
          <w:b/>
          <w:i w:val="0"/>
          <w:color w:val="0D0D0D"/>
          <w:sz w:val="24"/>
        </w:rPr>
        <w:t>PARTNERSHIPS:</w:t>
      </w:r>
    </w:p>
    <w:p>
      <w:pPr>
        <w:spacing w:before="0" w:after="80" w:line="259" w:lineRule="exact"/>
        <w:ind w:left="288"/>
        <w:jc w:val="left"/>
      </w:pPr>
      <w:r>
        <w:rPr>
          <w:rFonts w:ascii="Garamond" w:hAnsi="Garamond"/>
          <w:b w:val="0"/>
          <w:i/>
          <w:color w:val="888888"/>
          <w:sz w:val="20"/>
        </w:rPr>
        <w:t>ⓘ  List 5–10 named partners. Include government agencies, hospitals, foundations, and community organizations. Named partners reduce funder risk perception.</w:t>
      </w:r>
    </w:p>
    <w:p>
      <w:pPr>
        <w:pStyle w:val="ListBullet"/>
        <w:spacing w:before="0" w:after="40" w:line="240" w:lineRule="exact"/>
        <w:ind w:left="432"/>
        <w:jc w:val="left"/>
      </w:pPr>
      <w:r>
        <w:rPr>
          <w:rFonts w:ascii="Garamond" w:hAnsi="Garamond"/>
          <w:b w:val="0"/>
          <w:i w:val="0"/>
          <w:color w:val="B06000"/>
          <w:sz w:val="24"/>
        </w:rPr>
        <w:t>[Partner 1 — full organization name]</w:t>
      </w:r>
    </w:p>
    <w:p>
      <w:pPr>
        <w:pStyle w:val="ListBullet"/>
        <w:spacing w:before="0" w:after="40" w:line="240" w:lineRule="exact"/>
        <w:ind w:left="432"/>
        <w:jc w:val="left"/>
      </w:pPr>
      <w:r>
        <w:rPr>
          <w:rFonts w:ascii="Garamond" w:hAnsi="Garamond"/>
          <w:b w:val="0"/>
          <w:i w:val="0"/>
          <w:color w:val="B06000"/>
          <w:sz w:val="24"/>
        </w:rPr>
        <w:t>[Partner 2 — full organization name]</w:t>
      </w:r>
    </w:p>
    <w:p>
      <w:pPr>
        <w:pStyle w:val="ListBullet"/>
        <w:spacing w:before="0" w:after="40" w:line="240" w:lineRule="exact"/>
        <w:ind w:left="432"/>
        <w:jc w:val="left"/>
      </w:pPr>
      <w:r>
        <w:rPr>
          <w:rFonts w:ascii="Garamond" w:hAnsi="Garamond"/>
          <w:b w:val="0"/>
          <w:i w:val="0"/>
          <w:color w:val="B06000"/>
          <w:sz w:val="24"/>
        </w:rPr>
        <w:t>[Partner 3 — full organization name]</w:t>
      </w:r>
    </w:p>
    <w:p>
      <w:pPr>
        <w:pStyle w:val="ListBullet"/>
        <w:spacing w:before="0" w:after="40" w:line="240" w:lineRule="exact"/>
        <w:ind w:left="432"/>
        <w:jc w:val="left"/>
      </w:pPr>
      <w:r>
        <w:rPr>
          <w:rFonts w:ascii="Garamond" w:hAnsi="Garamond"/>
          <w:b w:val="0"/>
          <w:i w:val="0"/>
          <w:color w:val="B06000"/>
          <w:sz w:val="24"/>
        </w:rPr>
        <w:t>[Partner 4 — full organization name]</w:t>
      </w:r>
    </w:p>
    <w:p>
      <w:pPr>
        <w:pStyle w:val="ListBullet"/>
        <w:spacing w:before="0" w:after="40" w:line="240" w:lineRule="exact"/>
        <w:ind w:left="432"/>
        <w:jc w:val="left"/>
      </w:pPr>
      <w:r>
        <w:rPr>
          <w:rFonts w:ascii="Garamond" w:hAnsi="Garamond"/>
          <w:b w:val="0"/>
          <w:i w:val="0"/>
          <w:color w:val="B06000"/>
          <w:sz w:val="24"/>
        </w:rPr>
        <w:t>[Partner 5 — full organization name]</w:t>
      </w:r>
    </w:p>
    <w:p>
      <w:pPr>
        <w:pStyle w:val="ListBullet"/>
        <w:spacing w:before="0" w:after="40" w:line="240" w:lineRule="exact"/>
        <w:ind w:left="432"/>
        <w:jc w:val="left"/>
      </w:pPr>
      <w:r>
        <w:rPr>
          <w:rFonts w:ascii="Garamond" w:hAnsi="Garamond"/>
          <w:b w:val="0"/>
          <w:i w:val="0"/>
          <w:color w:val="B06000"/>
          <w:sz w:val="24"/>
        </w:rPr>
        <w:t>[Partner 6 — full organization name]</w:t>
      </w:r>
    </w:p>
    <w:p>
      <w:pPr>
        <w:spacing w:before="500" w:after="120" w:line="240" w:lineRule="exact"/>
        <w:jc w:val="left"/>
      </w:pPr>
      <w:r>
        <w:rPr>
          <w:rFonts w:ascii="Aptos Display" w:hAnsi="Aptos Display"/>
          <w:b w:val="0"/>
          <w:i w:val="0"/>
          <w:color w:val="0F4761"/>
          <w:sz w:val="40"/>
        </w:rPr>
        <w:t>BUDGET &amp; SUSTAINABILITY</w:t>
      </w:r>
    </w:p>
    <w:p>
      <w:pPr>
        <w:spacing w:before="0" w:after="80" w:line="259" w:lineRule="exact"/>
        <w:ind w:left="288"/>
        <w:jc w:val="left"/>
      </w:pPr>
      <w:r>
        <w:rPr>
          <w:rFonts w:ascii="Garamond" w:hAnsi="Garamond"/>
          <w:b w:val="0"/>
          <w:i/>
          <w:color w:val="888888"/>
          <w:sz w:val="20"/>
        </w:rPr>
        <w:t>ⓘ  Narrate the path to sustainability across 3 categories. Answer: 'What happens after the grant ends?' The original had no budget table in the narrative — it referenced an attached budget doc.</w:t>
      </w:r>
    </w:p>
    <w:p>
      <w:pPr>
        <w:spacing w:before="0" w:after="160" w:line="259" w:lineRule="exact"/>
        <w:jc w:val="left"/>
      </w:pPr>
      <w:r>
        <w:rPr>
          <w:rFonts w:ascii="Garamond" w:hAnsi="Garamond"/>
          <w:b w:val="0"/>
          <w:i w:val="0"/>
          <w:color w:val="B06000"/>
          <w:sz w:val="24"/>
        </w:rPr>
        <w:t>Funding from [Funder Name] will provide a stable platform from which IMAN will launch and expand these transformative community initiatives while establishing a path to financial sustainability. IMAN is pursuing three categories of revenue to ensure the continued impact and growth of these assets beyond [grant end year]:</w:t>
      </w:r>
    </w:p>
    <w:p>
      <w:pPr>
        <w:spacing w:before="160" w:after="80" w:line="259" w:lineRule="exact"/>
        <w:jc w:val="left"/>
      </w:pPr>
      <w:r>
        <w:rPr>
          <w:rFonts w:ascii="Garamond" w:hAnsi="Garamond"/>
          <w:b/>
          <w:i w:val="0"/>
          <w:color w:val="0D0D0D"/>
          <w:sz w:val="24"/>
        </w:rPr>
        <w:t>Earned Revenue</w:t>
      </w:r>
    </w:p>
    <w:p>
      <w:pPr>
        <w:spacing w:before="0" w:after="80" w:line="259" w:lineRule="exact"/>
        <w:ind w:left="288"/>
        <w:jc w:val="left"/>
      </w:pPr>
      <w:r>
        <w:rPr>
          <w:rFonts w:ascii="Garamond" w:hAnsi="Garamond"/>
          <w:b w:val="0"/>
          <w:i/>
          <w:color w:val="888888"/>
          <w:sz w:val="20"/>
        </w:rPr>
        <w:t>ⓘ  14pt bold in original. Describe each earned revenue stream with trajectory and projections.</w:t>
      </w:r>
    </w:p>
    <w:p>
      <w:pPr>
        <w:pStyle w:val="ListParagraph"/>
        <w:spacing w:before="0" w:after="80" w:line="259" w:lineRule="exact"/>
        <w:jc w:val="left"/>
      </w:pPr>
      <w:r>
        <w:rPr>
          <w:rFonts w:ascii="Garamond" w:hAnsi="Garamond"/>
          <w:b w:val="0"/>
          <w:i w:val="0"/>
          <w:color w:val="B06000"/>
          <w:sz w:val="24"/>
        </w:rPr>
        <w:t>[Revenue Stream 1 — e.g., Health Center revenue]: [Trajectory. E.g.: 'The expanded Holistic Health Center is projected to increase patient revenues by more than ninefold, reaching $9M by 2030 while creating 30 new full-time jobs. In the interim, IMAN will also work with a financial modeling consultant to increase reimbursement for visits and marketing to increase patient encounters.']</w:t>
      </w:r>
    </w:p>
    <w:p>
      <w:pPr>
        <w:pStyle w:val="ListParagraph"/>
        <w:spacing w:before="0" w:after="80" w:line="259" w:lineRule="exact"/>
        <w:jc w:val="left"/>
      </w:pPr>
      <w:r>
        <w:rPr>
          <w:rFonts w:ascii="Garamond" w:hAnsi="Garamond"/>
          <w:b w:val="0"/>
          <w:i w:val="0"/>
          <w:color w:val="B06000"/>
          <w:sz w:val="24"/>
        </w:rPr>
        <w:t>[Revenue Stream 2 — e.g., Housing income]: [When it activates. E.g.: 'In [year] and [year+1], IMAN will see a significant increase in revenue from housing vouchers and rental income, with the opening of [X] units at [project name] and the buildout of new transitional housing.']</w:t>
      </w:r>
    </w:p>
    <w:p>
      <w:pPr>
        <w:pStyle w:val="ListParagraph"/>
        <w:spacing w:before="0" w:after="80" w:line="259" w:lineRule="exact"/>
        <w:jc w:val="left"/>
      </w:pPr>
      <w:r>
        <w:rPr>
          <w:rFonts w:ascii="Garamond" w:hAnsi="Garamond"/>
          <w:b w:val="0"/>
          <w:i w:val="0"/>
          <w:color w:val="B06000"/>
          <w:sz w:val="24"/>
        </w:rPr>
        <w:t>[Revenue Stream 3 — e.g., Retail / Facility Rental]: [Growth trajectory. E.g.: 'Sales at the Fresh Market continue to grow by double digits year over year through word of mouth alone. In [year], IMAN will invest in marketing and paid advertising to continue this trajectory while planning a store expansion in the next five years.']</w:t>
      </w:r>
    </w:p>
    <w:p>
      <w:pPr>
        <w:pStyle w:val="ListParagraph"/>
        <w:spacing w:before="0" w:after="80" w:line="259" w:lineRule="exact"/>
        <w:jc w:val="left"/>
      </w:pPr>
      <w:r>
        <w:rPr>
          <w:rFonts w:ascii="Garamond" w:hAnsi="Garamond"/>
          <w:b w:val="0"/>
          <w:i w:val="0"/>
          <w:color w:val="B06000"/>
          <w:sz w:val="24"/>
        </w:rPr>
        <w:t>[Revenue Stream 4 — e.g., Facility rental / café tenant]: [E.g.: 'The [space name] will feature a café tenant and offer attractive meeting spaces for community organizations and partners at competitive rates. Additional facilities currently provided at no cost will transition into rental revenue sources as needed.']</w:t>
      </w:r>
    </w:p>
    <w:p>
      <w:pPr>
        <w:pStyle w:val="ListParagraph"/>
        <w:spacing w:before="160" w:after="80" w:line="240" w:lineRule="exact"/>
        <w:jc w:val="left"/>
      </w:pPr>
      <w:r>
        <w:rPr>
          <w:rFonts w:ascii="Garamond" w:hAnsi="Garamond"/>
          <w:b/>
          <w:i w:val="0"/>
          <w:color w:val="B06000"/>
          <w:sz w:val="28"/>
        </w:rPr>
        <w:t>Grant Funding — [Funder Name] will continue working with our sustaining partners and donors while pursuing new grant funding sources, including [list 2–3 target funders or fund types].</w:t>
      </w:r>
    </w:p>
    <w:p>
      <w:pPr>
        <w:pStyle w:val="ListParagraph"/>
        <w:spacing w:before="160" w:after="80" w:line="240" w:lineRule="exact"/>
        <w:jc w:val="left"/>
      </w:pPr>
      <w:r>
        <w:rPr>
          <w:rFonts w:ascii="Garamond" w:hAnsi="Garamond"/>
          <w:b/>
          <w:i w:val="0"/>
          <w:color w:val="0D0D0D"/>
          <w:sz w:val="28"/>
        </w:rPr>
        <w:t>Operational Optimization: As IMAN's operations continue to grow and evolve, we will evaluate, structure, and optimize our operations to manage high-impact programming efficiently and effectively.</w:t>
      </w:r>
    </w:p>
    <w:p>
      <w:pPr>
        <w:spacing w:before="0" w:after="160" w:line="259" w:lineRule="exact"/>
        <w:jc w:val="left"/>
      </w:pPr>
      <w:r>
        <w:rPr>
          <w:rFonts w:ascii="Garamond" w:hAnsi="Garamond"/>
          <w:b w:val="0"/>
          <w:i w:val="0"/>
          <w:color w:val="B06000"/>
          <w:sz w:val="24"/>
        </w:rPr>
        <w:t>The accompanying budget document outlines the capital projects within each focus area, detailing their current sources, uses, and funding gaps. In a separate tab titled 'Comprehensive Grant Budget,' we have listed the programmatic and capacity-building support required to achieve these goals. This tab provides a detailed breakdown of the resources necessary to implement these initiatives and ensure their effective and successful execution.</w:t>
      </w:r>
    </w:p>
    <w:p>
      <w:pPr>
        <w:spacing w:before="500" w:after="120" w:line="240" w:lineRule="exact"/>
        <w:jc w:val="left"/>
      </w:pPr>
      <w:r>
        <w:rPr>
          <w:rFonts w:ascii="Aptos Display" w:hAnsi="Aptos Display"/>
          <w:b w:val="0"/>
          <w:i w:val="0"/>
          <w:color w:val="0F4761"/>
          <w:sz w:val="40"/>
        </w:rPr>
        <w:t>[NEIGHBORHOOD]: LEADERSHIP &amp; COALITION</w:t>
      </w:r>
    </w:p>
    <w:p>
      <w:pPr>
        <w:spacing w:before="0" w:after="80" w:line="259" w:lineRule="exact"/>
        <w:ind w:left="288"/>
        <w:jc w:val="left"/>
      </w:pPr>
      <w:r>
        <w:rPr>
          <w:rFonts w:ascii="Garamond" w:hAnsi="Garamond"/>
          <w:b w:val="0"/>
          <w:i/>
          <w:color w:val="888888"/>
          <w:sz w:val="20"/>
        </w:rPr>
        <w:t>ⓘ  Frame the neighborhood as resilient and in momentum — not deficient. Use CMAP or comparable data. Name cultural leaders and list catalytic investments already underway. Show IMAN is not alone.</w:t>
      </w:r>
    </w:p>
    <w:p>
      <w:pPr>
        <w:spacing w:before="0" w:after="160" w:line="259" w:lineRule="exact"/>
        <w:jc w:val="left"/>
      </w:pPr>
      <w:r>
        <w:rPr>
          <w:rFonts w:ascii="Garamond" w:hAnsi="Garamond"/>
          <w:b w:val="0"/>
          <w:i w:val="0"/>
          <w:color w:val="B06000"/>
          <w:sz w:val="24"/>
        </w:rPr>
        <w:t>[Neighborhood name] is a community rich in history, resilience, and untapped potential. While it has faced challenges — including [name structural challenges, e.g., complexities of multiple aldermanic wards and the impact of systemic disinvestment] — community organizations and leaders are building a unified vision for [neighborhood]'s revitalization.</w:t>
      </w:r>
    </w:p>
    <w:p>
      <w:pPr>
        <w:spacing w:before="0" w:after="160" w:line="259" w:lineRule="exact"/>
        <w:jc w:val="left"/>
      </w:pPr>
      <w:r>
        <w:rPr>
          <w:rFonts w:ascii="Garamond" w:hAnsi="Garamond"/>
          <w:b w:val="0"/>
          <w:i w:val="0"/>
          <w:color w:val="B06000"/>
          <w:sz w:val="24"/>
        </w:rPr>
        <w:t>The data showcases the strength of the community. Per [data source — e.g., CMAP's 2024 community data snapshot], [neighborhood] has shown significant progress despite facing challenges. [Metric 1 — e.g., adjusted for inflation, the median household income rose from $[X] to $[X].] [Metric 2 — e.g., unemployment fell from [X]% to [X]% over the last decade.] [Metric 3 — e.g., the percentage of residents holding bachelor's degrees increased from [X]% to [X]%.]</w:t>
      </w:r>
    </w:p>
    <w:p>
      <w:pPr>
        <w:spacing w:before="0" w:after="160" w:line="259" w:lineRule="exact"/>
        <w:jc w:val="left"/>
      </w:pPr>
      <w:r>
        <w:rPr>
          <w:rFonts w:ascii="Garamond" w:hAnsi="Garamond"/>
          <w:b w:val="0"/>
          <w:i w:val="0"/>
          <w:color w:val="B06000"/>
          <w:sz w:val="24"/>
        </w:rPr>
        <w:t>[Name 2–3 cultural leaders or organizations raising the neighborhood's visibility and fueling a virtuous cycle of public and private investment. E.g.: artists, historians, neighborhood collectives.]</w:t>
      </w:r>
    </w:p>
    <w:p>
      <w:pPr>
        <w:spacing w:before="0" w:after="160" w:line="259" w:lineRule="exact"/>
        <w:jc w:val="left"/>
      </w:pPr>
      <w:r>
        <w:rPr>
          <w:rFonts w:ascii="Garamond" w:hAnsi="Garamond"/>
          <w:b w:val="0"/>
          <w:i w:val="0"/>
          <w:color w:val="B06000"/>
          <w:sz w:val="24"/>
        </w:rPr>
        <w:t>[List 2–4 major catalytic investments already underway with dollar figures. E.g.: 'Significant initiatives, including the $40M transformation of [school/building] into affordable housing, the $33M conversion of [building] into permanent supportive housing, and the $40M [project name] mixed-income housing project, herald a fresh chapter of growth and potential in the neighborhood.']</w:t>
      </w:r>
    </w:p>
    <w:p>
      <w:pPr>
        <w:spacing w:before="0" w:after="160" w:line="259" w:lineRule="exact"/>
        <w:jc w:val="left"/>
      </w:pPr>
      <w:r>
        <w:rPr>
          <w:rFonts w:ascii="Garamond" w:hAnsi="Garamond"/>
          <w:b w:val="0"/>
          <w:i w:val="0"/>
          <w:color w:val="B06000"/>
          <w:sz w:val="24"/>
        </w:rPr>
        <w:t>[1–2 sentences on community governance and how IMAN navigates it. E.g.: 'By engaging both aldermen as key partners, the community aims to create a cohesive vision that reflects the entire community's aspirations.'] With your support, we can accelerate this progress and ensure [neighborhood] thrives as a vibrant, unified community.</w:t>
      </w:r>
    </w:p>
    <w:p>
      <w:pPr>
        <w:spacing w:before="500" w:after="120" w:line="240" w:lineRule="exact"/>
        <w:jc w:val="left"/>
      </w:pPr>
      <w:r>
        <w:rPr>
          <w:rFonts w:ascii="Aptos Display" w:hAnsi="Aptos Display"/>
          <w:b w:val="0"/>
          <w:i w:val="0"/>
          <w:color w:val="0F4761"/>
          <w:sz w:val="40"/>
        </w:rPr>
        <w:t>SPIRITUAL &amp; CULTURAL IMPERATIVE OF THE WORK</w:t>
      </w:r>
    </w:p>
    <w:p>
      <w:pPr>
        <w:spacing w:before="0" w:after="80" w:line="259" w:lineRule="exact"/>
        <w:ind w:left="288"/>
        <w:jc w:val="left"/>
      </w:pPr>
      <w:r>
        <w:rPr>
          <w:rFonts w:ascii="Garamond" w:hAnsi="Garamond"/>
          <w:b w:val="0"/>
          <w:i/>
          <w:color w:val="888888"/>
          <w:sz w:val="20"/>
        </w:rPr>
        <w:t>ⓘ  IMAN's most distinctive section. Don't make it generic. Connect Muslim values to the multifaith coalition. Name the current political/cultural moment of urgency directly — the original named the Muslim-Jewish partnership and the 2024 elections explicitly. This differentiates IMAN from every other nonprofit proposal.</w:t>
      </w:r>
    </w:p>
    <w:p>
      <w:pPr>
        <w:spacing w:before="0" w:after="160" w:line="259" w:lineRule="exact"/>
        <w:jc w:val="left"/>
      </w:pPr>
      <w:r>
        <w:rPr>
          <w:rFonts w:ascii="Garamond" w:hAnsi="Garamond"/>
          <w:b w:val="0"/>
          <w:i w:val="0"/>
          <w:color w:val="B06000"/>
          <w:sz w:val="24"/>
        </w:rPr>
        <w:t>Since its inception, IMAN has carved a distinct niche within the wider social justice movement in urban areas. It is deeply anchored in its Muslim values while also drawing inspiration from various faith traditions, sacred practices, and cultural expressions that resonate with its mission of community transformation. Through that framework, the organization has served as a convener, national model, and thought leader in the larger field.</w:t>
      </w:r>
    </w:p>
    <w:p>
      <w:pPr>
        <w:spacing w:before="0" w:after="160" w:line="259" w:lineRule="exact"/>
        <w:jc w:val="left"/>
      </w:pPr>
      <w:r>
        <w:rPr>
          <w:rFonts w:ascii="Garamond" w:hAnsi="Garamond"/>
          <w:b w:val="0"/>
          <w:i w:val="0"/>
          <w:color w:val="B06000"/>
          <w:sz w:val="24"/>
        </w:rPr>
        <w:t>Through community organizing campaigns that contend with longstanding issues of inequity and injustice, IMAN centers its work around communal healing as a spiritual practice. [Describe a specific example of IMAN's multifaith coalition work — name the partners, the outcome, and its lasting significance. E.g.: the MLK memorial designed and built at IMAN, bringing together Muslim, Jewish, and Christian communities alongside organizations from across the city.]</w:t>
      </w:r>
    </w:p>
    <w:p>
      <w:pPr>
        <w:spacing w:before="0" w:after="160" w:line="259" w:lineRule="exact"/>
        <w:jc w:val="left"/>
      </w:pPr>
      <w:r>
        <w:rPr>
          <w:rFonts w:ascii="Garamond" w:hAnsi="Garamond"/>
          <w:b w:val="0"/>
          <w:i w:val="0"/>
          <w:color w:val="B06000"/>
          <w:sz w:val="24"/>
        </w:rPr>
        <w:t>[Connect the current political, cultural, or communal moment to the urgency of this specific partnership. Be direct. Name the context. E.g.: 'The recent [elections / events] underscore the uncertainty, vulnerability, and concerns of communities dependent on essential services, support, and care. This moment reinforces the spiritual necessity and urgency of the partnerships that [funder] and IMAN represent.'] IMAN continues to see this work as profoundly significant spiritual work — a model that has been discussed, researched, and visited by people worldwide and that we believe has the power to demonstrate how people and institutions with important shared values can have a profound impact on seemingly intractable issues, even amid intensely challenging circumstances.</w:t>
      </w:r>
    </w:p>
    <w:p>
      <w:pPr>
        <w:spacing w:before="500" w:after="120" w:line="240" w:lineRule="exact"/>
        <w:jc w:val="left"/>
      </w:pPr>
      <w:r>
        <w:rPr>
          <w:rFonts w:ascii="Aptos Display" w:hAnsi="Aptos Display"/>
          <w:b w:val="0"/>
          <w:i w:val="0"/>
          <w:color w:val="0F4761"/>
          <w:sz w:val="40"/>
        </w:rPr>
        <w:t>CASE STUDIES &amp; VALIDATION FOR THE WORK:</w:t>
      </w:r>
    </w:p>
    <w:p>
      <w:pPr>
        <w:spacing w:before="0" w:after="80" w:line="259" w:lineRule="exact"/>
        <w:ind w:left="288"/>
        <w:jc w:val="left"/>
      </w:pPr>
      <w:r>
        <w:rPr>
          <w:rFonts w:ascii="Garamond" w:hAnsi="Garamond"/>
          <w:b w:val="0"/>
          <w:i/>
          <w:color w:val="888888"/>
          <w:sz w:val="20"/>
        </w:rPr>
        <w:t>ⓘ  Open with an academic/expert quote from a named university partner. List 3–5 comparable models — each validating a different IMAN focus area. The original used a Northwestern Medicine quote. Attach full case studies as an appendix.</w:t>
      </w:r>
    </w:p>
    <w:p>
      <w:pPr>
        <w:spacing w:before="160" w:after="160" w:line="259" w:lineRule="exact"/>
        <w:ind w:left="576"/>
        <w:jc w:val="left"/>
      </w:pPr>
      <w:r>
        <w:rPr>
          <w:rFonts w:ascii="Garamond" w:hAnsi="Garamond"/>
          <w:b w:val="0"/>
          <w:i/>
          <w:color w:val="B06000"/>
          <w:sz w:val="24"/>
        </w:rPr>
        <w:t>"[Academic quote validating the multilevel / comprehensive approach — get a direct quote from a named university partner (Northwestern, UChicago, Rush, Cornell, etc.). E.g.: 'Multilevel strategies can more effectively and sustainably address complex health issues, such as health disparities, by approaching them from various angles within environmental systems. This method targets both the root causes and immediate health requirements.' — [Dr. Name, Title, Institution]]"</w:t>
      </w:r>
    </w:p>
    <w:p>
      <w:pPr>
        <w:spacing w:before="0" w:after="160" w:line="259" w:lineRule="exact"/>
        <w:jc w:val="left"/>
      </w:pPr>
      <w:r>
        <w:rPr>
          <w:rFonts w:ascii="Garamond" w:hAnsi="Garamond"/>
          <w:b w:val="0"/>
          <w:i w:val="0"/>
          <w:color w:val="B06000"/>
          <w:sz w:val="24"/>
        </w:rPr>
        <w:t>Other examples of high-impact models taking a multilevel approach locally and nationally include: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F4761"/>
          </w:tcPr>
          <w:p>
            <w:r>
              <w:rPr>
                <w:rFonts w:ascii="Garamond" w:hAnsi="Garamond"/>
                <w:b/>
                <w:i w:val="0"/>
                <w:color w:val="FFFFFF"/>
                <w:sz w:val="22"/>
              </w:rPr>
              <w:t>Organization</w:t>
            </w:r>
          </w:p>
        </w:tc>
        <w:tc>
          <w:tcPr>
            <w:tcW w:type="dxa" w:w="2340"/>
            <w:shd w:val="clear" w:color="auto" w:fill="0F4761"/>
          </w:tcPr>
          <w:p>
            <w:r>
              <w:rPr>
                <w:rFonts w:ascii="Garamond" w:hAnsi="Garamond"/>
                <w:b/>
                <w:i w:val="0"/>
                <w:color w:val="FFFFFF"/>
                <w:sz w:val="22"/>
              </w:rPr>
              <w:t>Location</w:t>
            </w:r>
          </w:p>
        </w:tc>
        <w:tc>
          <w:tcPr>
            <w:tcW w:type="dxa" w:w="2340"/>
            <w:shd w:val="clear" w:color="auto" w:fill="0F4761"/>
          </w:tcPr>
          <w:p>
            <w:r>
              <w:rPr>
                <w:rFonts w:ascii="Garamond" w:hAnsi="Garamond"/>
                <w:b/>
                <w:i w:val="0"/>
                <w:color w:val="FFFFFF"/>
                <w:sz w:val="22"/>
              </w:rPr>
              <w:t>Focus Area</w:t>
            </w:r>
          </w:p>
        </w:tc>
        <w:tc>
          <w:tcPr>
            <w:tcW w:type="dxa" w:w="2340"/>
            <w:shd w:val="clear" w:color="auto" w:fill="0F4761"/>
          </w:tcPr>
          <w:p>
            <w:r>
              <w:rPr>
                <w:rFonts w:ascii="Garamond" w:hAnsi="Garamond"/>
                <w:b/>
                <w:i w:val="0"/>
                <w:color w:val="FFFFFF"/>
                <w:sz w:val="22"/>
              </w:rPr>
              <w:t>Relevance to IMAN's Model</w:t>
            </w:r>
          </w:p>
        </w:tc>
      </w:tr>
      <w:tr>
        <w:tc>
          <w:tcPr>
            <w:tcW w:type="dxa" w:w="2340"/>
          </w:tcPr>
          <w:p>
            <w:r>
              <w:rPr>
                <w:rFonts w:ascii="Garamond" w:hAnsi="Garamond"/>
                <w:b w:val="0"/>
                <w:i w:val="0"/>
                <w:color w:val="B06000"/>
                <w:sz w:val="22"/>
              </w:rPr>
              <w:t>[Org 1]</w:t>
            </w:r>
          </w:p>
        </w:tc>
        <w:tc>
          <w:tcPr>
            <w:tcW w:type="dxa" w:w="2340"/>
          </w:tcPr>
          <w:p>
            <w:r>
              <w:rPr>
                <w:rFonts w:ascii="Garamond" w:hAnsi="Garamond"/>
                <w:b w:val="0"/>
                <w:i w:val="0"/>
                <w:color w:val="B06000"/>
                <w:sz w:val="22"/>
              </w:rPr>
              <w:t>[City, State]</w:t>
            </w:r>
          </w:p>
        </w:tc>
        <w:tc>
          <w:tcPr>
            <w:tcW w:type="dxa" w:w="2340"/>
          </w:tcPr>
          <w:p>
            <w:r>
              <w:rPr>
                <w:rFonts w:ascii="Garamond" w:hAnsi="Garamond"/>
                <w:b w:val="0"/>
                <w:i w:val="0"/>
                <w:color w:val="B06000"/>
                <w:sz w:val="22"/>
              </w:rPr>
              <w:t>[e.g., ReEntry + workforce + housing]</w:t>
            </w:r>
          </w:p>
        </w:tc>
        <w:tc>
          <w:tcPr>
            <w:tcW w:type="dxa" w:w="2340"/>
          </w:tcPr>
          <w:p>
            <w:r>
              <w:rPr>
                <w:rFonts w:ascii="Garamond" w:hAnsi="Garamond"/>
                <w:b w:val="0"/>
                <w:i w:val="0"/>
                <w:color w:val="B06000"/>
                <w:sz w:val="22"/>
              </w:rPr>
              <w:t>[How it validates IMAN's comprehensive approach]</w:t>
            </w:r>
          </w:p>
        </w:tc>
      </w:tr>
      <w:tr>
        <w:tc>
          <w:tcPr>
            <w:tcW w:type="dxa" w:w="2340"/>
          </w:tcPr>
          <w:p>
            <w:r>
              <w:rPr>
                <w:rFonts w:ascii="Garamond" w:hAnsi="Garamond"/>
                <w:b w:val="0"/>
                <w:i w:val="0"/>
                <w:color w:val="B06000"/>
                <w:sz w:val="22"/>
              </w:rPr>
              <w:t>[Org 2]</w:t>
            </w:r>
          </w:p>
        </w:tc>
        <w:tc>
          <w:tcPr>
            <w:tcW w:type="dxa" w:w="2340"/>
          </w:tcPr>
          <w:p>
            <w:r>
              <w:rPr>
                <w:rFonts w:ascii="Garamond" w:hAnsi="Garamond"/>
                <w:b w:val="0"/>
                <w:i w:val="0"/>
                <w:color w:val="B06000"/>
                <w:sz w:val="22"/>
              </w:rPr>
              <w:t>[City, State]</w:t>
            </w:r>
          </w:p>
        </w:tc>
        <w:tc>
          <w:tcPr>
            <w:tcW w:type="dxa" w:w="2340"/>
          </w:tcPr>
          <w:p>
            <w:r>
              <w:rPr>
                <w:rFonts w:ascii="Garamond" w:hAnsi="Garamond"/>
                <w:b w:val="0"/>
                <w:i w:val="0"/>
                <w:color w:val="B06000"/>
                <w:sz w:val="22"/>
              </w:rPr>
              <w:t>[e.g., Cradle-to-career youth pathways]</w:t>
            </w:r>
          </w:p>
        </w:tc>
        <w:tc>
          <w:tcPr>
            <w:tcW w:type="dxa" w:w="2340"/>
          </w:tcPr>
          <w:p>
            <w:r>
              <w:rPr>
                <w:rFonts w:ascii="Garamond" w:hAnsi="Garamond"/>
                <w:b w:val="0"/>
                <w:i w:val="0"/>
                <w:color w:val="B06000"/>
                <w:sz w:val="22"/>
              </w:rPr>
              <w:t>[How it validates IMAN's model]</w:t>
            </w:r>
          </w:p>
        </w:tc>
      </w:tr>
      <w:tr>
        <w:tc>
          <w:tcPr>
            <w:tcW w:type="dxa" w:w="2340"/>
          </w:tcPr>
          <w:p>
            <w:r>
              <w:rPr>
                <w:rFonts w:ascii="Garamond" w:hAnsi="Garamond"/>
                <w:b w:val="0"/>
                <w:i w:val="0"/>
                <w:color w:val="B06000"/>
                <w:sz w:val="22"/>
              </w:rPr>
              <w:t>[Org 3]</w:t>
            </w:r>
          </w:p>
        </w:tc>
        <w:tc>
          <w:tcPr>
            <w:tcW w:type="dxa" w:w="2340"/>
          </w:tcPr>
          <w:p>
            <w:r>
              <w:rPr>
                <w:rFonts w:ascii="Garamond" w:hAnsi="Garamond"/>
                <w:b w:val="0"/>
                <w:i w:val="0"/>
                <w:color w:val="B06000"/>
                <w:sz w:val="22"/>
              </w:rPr>
              <w:t>[City, State]</w:t>
            </w:r>
          </w:p>
        </w:tc>
        <w:tc>
          <w:tcPr>
            <w:tcW w:type="dxa" w:w="2340"/>
          </w:tcPr>
          <w:p>
            <w:r>
              <w:rPr>
                <w:rFonts w:ascii="Garamond" w:hAnsi="Garamond"/>
                <w:b w:val="0"/>
                <w:i w:val="0"/>
                <w:color w:val="B06000"/>
                <w:sz w:val="22"/>
              </w:rPr>
              <w:t>[e.g., HUD Choice Neighborhoods]</w:t>
            </w:r>
          </w:p>
        </w:tc>
        <w:tc>
          <w:tcPr>
            <w:tcW w:type="dxa" w:w="2340"/>
          </w:tcPr>
          <w:p>
            <w:r>
              <w:rPr>
                <w:rFonts w:ascii="Garamond" w:hAnsi="Garamond"/>
                <w:b w:val="0"/>
                <w:i w:val="0"/>
                <w:color w:val="B06000"/>
                <w:sz w:val="22"/>
              </w:rPr>
              <w:t>[How it validates IMAN's model]</w:t>
            </w:r>
          </w:p>
        </w:tc>
      </w:tr>
      <w:tr>
        <w:tc>
          <w:tcPr>
            <w:tcW w:type="dxa" w:w="2340"/>
          </w:tcPr>
          <w:p>
            <w:r>
              <w:rPr>
                <w:rFonts w:ascii="Garamond" w:hAnsi="Garamond"/>
                <w:b w:val="0"/>
                <w:i w:val="0"/>
                <w:color w:val="B06000"/>
                <w:sz w:val="22"/>
              </w:rPr>
              <w:t>[Org 4]</w:t>
            </w:r>
          </w:p>
        </w:tc>
        <w:tc>
          <w:tcPr>
            <w:tcW w:type="dxa" w:w="2340"/>
          </w:tcPr>
          <w:p>
            <w:r>
              <w:rPr>
                <w:rFonts w:ascii="Garamond" w:hAnsi="Garamond"/>
                <w:b w:val="0"/>
                <w:i w:val="0"/>
                <w:color w:val="B06000"/>
                <w:sz w:val="22"/>
              </w:rPr>
              <w:t>[City, State]</w:t>
            </w:r>
          </w:p>
        </w:tc>
        <w:tc>
          <w:tcPr>
            <w:tcW w:type="dxa" w:w="2340"/>
          </w:tcPr>
          <w:p>
            <w:r>
              <w:rPr>
                <w:rFonts w:ascii="Garamond" w:hAnsi="Garamond"/>
                <w:b w:val="0"/>
                <w:i w:val="0"/>
                <w:color w:val="B06000"/>
                <w:sz w:val="22"/>
              </w:rPr>
              <w:t>[e.g., Nonprofit grocery / food retail]</w:t>
            </w:r>
          </w:p>
        </w:tc>
        <w:tc>
          <w:tcPr>
            <w:tcW w:type="dxa" w:w="2340"/>
          </w:tcPr>
          <w:p>
            <w:r>
              <w:rPr>
                <w:rFonts w:ascii="Garamond" w:hAnsi="Garamond"/>
                <w:b w:val="0"/>
                <w:i w:val="0"/>
                <w:color w:val="B06000"/>
                <w:sz w:val="22"/>
              </w:rPr>
              <w:t>[How it validates IMAN's Fresh Market model]</w:t>
            </w:r>
          </w:p>
        </w:tc>
      </w:tr>
    </w:tbl>
    <w:p/>
    <w:p>
      <w:pPr>
        <w:spacing w:before="0" w:after="160" w:line="259" w:lineRule="exact"/>
        <w:jc w:val="left"/>
      </w:pPr>
      <w:r>
        <w:rPr>
          <w:rFonts w:ascii="Garamond" w:hAnsi="Garamond"/>
          <w:b w:val="0"/>
          <w:i w:val="0"/>
          <w:color w:val="B06000"/>
          <w:sz w:val="24"/>
        </w:rPr>
        <w:t>Enclosed with this report are case studies of these and other organizations making deep and lasting change in communities through a comprehensive approach. Also included are summaries of relevant academic journal articles and intersections with IMAN's work.</w:t>
      </w:r>
    </w:p>
    <w:p>
      <w:pPr>
        <w:spacing w:before="500" w:after="120" w:line="240" w:lineRule="exact"/>
        <w:jc w:val="left"/>
      </w:pPr>
      <w:r>
        <w:rPr>
          <w:rFonts w:ascii="Aptos Display" w:hAnsi="Aptos Display"/>
          <w:b w:val="0"/>
          <w:i w:val="0"/>
          <w:color w:val="0F4761"/>
          <w:sz w:val="40"/>
        </w:rPr>
        <w:t>APPENDICES (ATTACH SEPARATELY)</w:t>
      </w:r>
    </w:p>
    <w:p>
      <w:pPr>
        <w:pStyle w:val="ListBullet"/>
        <w:spacing w:before="0" w:after="40" w:line="240" w:lineRule="exact"/>
        <w:ind w:left="432"/>
        <w:jc w:val="left"/>
      </w:pPr>
      <w:r>
        <w:rPr>
          <w:rFonts w:ascii="Garamond" w:hAnsi="Garamond"/>
          <w:b w:val="0"/>
          <w:i w:val="0"/>
          <w:color w:val="0D0D0D"/>
          <w:sz w:val="24"/>
        </w:rPr>
        <w:t>☐  Capital budget — sources, uses, and funding gaps per focus area</w:t>
      </w:r>
    </w:p>
    <w:p>
      <w:pPr>
        <w:pStyle w:val="ListBullet"/>
        <w:spacing w:before="0" w:after="40" w:line="240" w:lineRule="exact"/>
        <w:ind w:left="432"/>
        <w:jc w:val="left"/>
      </w:pPr>
      <w:r>
        <w:rPr>
          <w:rFonts w:ascii="Garamond" w:hAnsi="Garamond"/>
          <w:b w:val="0"/>
          <w:i w:val="0"/>
          <w:color w:val="0D0D0D"/>
          <w:sz w:val="24"/>
        </w:rPr>
        <w:t>☐  Comprehensive Grant Budget — programmatic and capacity-building costs by initiative</w:t>
      </w:r>
    </w:p>
    <w:p>
      <w:pPr>
        <w:pStyle w:val="ListBullet"/>
        <w:spacing w:before="0" w:after="40" w:line="240" w:lineRule="exact"/>
        <w:ind w:left="432"/>
        <w:jc w:val="left"/>
      </w:pPr>
      <w:r>
        <w:rPr>
          <w:rFonts w:ascii="Garamond" w:hAnsi="Garamond"/>
          <w:b w:val="0"/>
          <w:i w:val="0"/>
          <w:color w:val="0D0D0D"/>
          <w:sz w:val="24"/>
        </w:rPr>
        <w:t>☐  Case studies (3–5 comparable organizations)</w:t>
      </w:r>
    </w:p>
    <w:p>
      <w:pPr>
        <w:pStyle w:val="ListBullet"/>
        <w:spacing w:before="0" w:after="40" w:line="240" w:lineRule="exact"/>
        <w:ind w:left="432"/>
        <w:jc w:val="left"/>
      </w:pPr>
      <w:r>
        <w:rPr>
          <w:rFonts w:ascii="Garamond" w:hAnsi="Garamond"/>
          <w:b w:val="0"/>
          <w:i w:val="0"/>
          <w:color w:val="0D0D0D"/>
          <w:sz w:val="24"/>
        </w:rPr>
        <w:t>☐  Academic article summaries relevant to each focus area</w:t>
      </w:r>
    </w:p>
    <w:p>
      <w:pPr>
        <w:pStyle w:val="ListBullet"/>
        <w:spacing w:before="0" w:after="40" w:line="240" w:lineRule="exact"/>
        <w:ind w:left="432"/>
        <w:jc w:val="left"/>
      </w:pPr>
      <w:r>
        <w:rPr>
          <w:rFonts w:ascii="Garamond" w:hAnsi="Garamond"/>
          <w:b w:val="0"/>
          <w:i w:val="0"/>
          <w:color w:val="0D0D0D"/>
          <w:sz w:val="24"/>
        </w:rPr>
        <w:t>☐  Audited financials (most recent 2 years)</w:t>
      </w:r>
    </w:p>
    <w:p>
      <w:pPr>
        <w:pStyle w:val="ListBullet"/>
        <w:spacing w:before="0" w:after="40" w:line="240" w:lineRule="exact"/>
        <w:ind w:left="432"/>
        <w:jc w:val="left"/>
      </w:pPr>
      <w:r>
        <w:rPr>
          <w:rFonts w:ascii="Garamond" w:hAnsi="Garamond"/>
          <w:b w:val="0"/>
          <w:i w:val="0"/>
          <w:color w:val="0D0D0D"/>
          <w:sz w:val="24"/>
        </w:rPr>
        <w:t>☐  IRS 501(c)(3) determination letter</w:t>
      </w:r>
    </w:p>
    <w:p>
      <w:pPr>
        <w:pStyle w:val="ListBullet"/>
        <w:spacing w:before="0" w:after="40" w:line="240" w:lineRule="exact"/>
        <w:ind w:left="432"/>
        <w:jc w:val="left"/>
      </w:pPr>
      <w:r>
        <w:rPr>
          <w:rFonts w:ascii="Garamond" w:hAnsi="Garamond"/>
          <w:b w:val="0"/>
          <w:i w:val="0"/>
          <w:color w:val="0D0D0D"/>
          <w:sz w:val="24"/>
        </w:rPr>
        <w:t>☐  Board list</w:t>
      </w:r>
    </w:p>
    <w:p>
      <w:pPr>
        <w:pStyle w:val="ListBullet"/>
        <w:spacing w:before="0" w:after="40" w:line="240" w:lineRule="exact"/>
        <w:ind w:left="432"/>
        <w:jc w:val="left"/>
      </w:pPr>
      <w:r>
        <w:rPr>
          <w:rFonts w:ascii="Garamond" w:hAnsi="Garamond"/>
          <w:b w:val="0"/>
          <w:i w:val="0"/>
          <w:color w:val="0D0D0D"/>
          <w:sz w:val="24"/>
        </w:rPr>
        <w:t>☐  Key staff bios</w:t>
      </w:r>
    </w:p>
    <w:p>
      <w:r>
        <w:br w:type="page"/>
      </w:r>
    </w:p>
    <w:p>
      <w:pPr>
        <w:spacing w:before="500" w:after="120" w:line="240" w:lineRule="exact"/>
        <w:jc w:val="left"/>
      </w:pPr>
      <w:r>
        <w:rPr>
          <w:rFonts w:ascii="Aptos Display" w:hAnsi="Aptos Display"/>
          <w:b w:val="0"/>
          <w:i w:val="0"/>
          <w:color w:val="0F4761"/>
          <w:sz w:val="40"/>
        </w:rPr>
        <w:t>WRITING GUIDANCE</w:t>
      </w:r>
    </w:p>
    <w:p>
      <w:pPr>
        <w:spacing w:before="0" w:after="80" w:line="259" w:lineRule="exact"/>
        <w:ind w:left="288"/>
        <w:jc w:val="left"/>
      </w:pPr>
      <w:r>
        <w:rPr>
          <w:rFonts w:ascii="Garamond" w:hAnsi="Garamond"/>
          <w:b w:val="0"/>
          <w:i/>
          <w:color w:val="888888"/>
          <w:sz w:val="20"/>
        </w:rPr>
        <w:t>ⓘ  Delete this entire page before submitting. For internal use only.</w:t>
      </w:r>
    </w:p>
    <w:p>
      <w:pPr>
        <w:spacing w:before="120" w:after="80" w:line="259" w:lineRule="exact"/>
        <w:jc w:val="left"/>
      </w:pPr>
      <w:r>
        <w:rPr>
          <w:rFonts w:ascii="Garamond" w:hAnsi="Garamond"/>
          <w:b/>
          <w:i w:val="0"/>
          <w:color w:val="0F4761"/>
          <w:sz w:val="24"/>
        </w:rPr>
        <w:t xml:space="preserve">On metrics:  </w:t>
      </w:r>
      <w:r>
        <w:rPr>
          <w:rFonts w:ascii="Garamond" w:hAnsi="Garamond"/>
          <w:b w:val="0"/>
          <w:i w:val="0"/>
          <w:color w:val="0D0D0D"/>
          <w:sz w:val="24"/>
        </w:rPr>
        <w:t>Always pair a number with a comparison — year-over-year growth, vs. city/state average, or vs. IMAN's own prior baseline. Standalone numbers don't land. Unduplicated counts only.</w:t>
      </w:r>
    </w:p>
    <w:p>
      <w:pPr>
        <w:spacing w:before="120" w:after="80" w:line="259" w:lineRule="exact"/>
        <w:jc w:val="left"/>
      </w:pPr>
      <w:r>
        <w:rPr>
          <w:rFonts w:ascii="Garamond" w:hAnsi="Garamond"/>
          <w:b/>
          <w:i w:val="0"/>
          <w:color w:val="0F4761"/>
          <w:sz w:val="24"/>
        </w:rPr>
        <w:t xml:space="preserve">On partnerships:  </w:t>
      </w:r>
      <w:r>
        <w:rPr>
          <w:rFonts w:ascii="Garamond" w:hAnsi="Garamond"/>
          <w:b w:val="0"/>
          <w:i w:val="0"/>
          <w:color w:val="0D0D0D"/>
          <w:sz w:val="24"/>
        </w:rPr>
        <w:t>'Northwestern Memorial Hospital' is more persuasive than 'a major academic medical center.' Named partners signal credibility and reduce perceived funder risk. List 5–10 per focus area.</w:t>
      </w:r>
    </w:p>
    <w:p>
      <w:pPr>
        <w:spacing w:before="120" w:after="80" w:line="259" w:lineRule="exact"/>
        <w:jc w:val="left"/>
      </w:pPr>
      <w:r>
        <w:rPr>
          <w:rFonts w:ascii="Garamond" w:hAnsi="Garamond"/>
          <w:b/>
          <w:i w:val="0"/>
          <w:color w:val="0F4761"/>
          <w:sz w:val="24"/>
        </w:rPr>
        <w:t xml:space="preserve">On the ask:  </w:t>
      </w:r>
      <w:r>
        <w:rPr>
          <w:rFonts w:ascii="Garamond" w:hAnsi="Garamond"/>
          <w:b w:val="0"/>
          <w:i w:val="0"/>
          <w:color w:val="0D0D0D"/>
          <w:sz w:val="24"/>
        </w:rPr>
        <w:t>State the dollar amount and duration in paragraph 3 of the Summary. Don't bury it. The original Crown-IMAN ask: two-year, $5M, named in the first page.</w:t>
      </w:r>
    </w:p>
    <w:p>
      <w:pPr>
        <w:spacing w:before="120" w:after="80" w:line="259" w:lineRule="exact"/>
        <w:jc w:val="left"/>
      </w:pPr>
      <w:r>
        <w:rPr>
          <w:rFonts w:ascii="Garamond" w:hAnsi="Garamond"/>
          <w:b/>
          <w:i w:val="0"/>
          <w:color w:val="0F4761"/>
          <w:sz w:val="24"/>
        </w:rPr>
        <w:t xml:space="preserve">On length:  </w:t>
      </w:r>
      <w:r>
        <w:rPr>
          <w:rFonts w:ascii="Garamond" w:hAnsi="Garamond"/>
          <w:b w:val="0"/>
          <w:i w:val="0"/>
          <w:color w:val="0D0D0D"/>
          <w:sz w:val="24"/>
        </w:rPr>
        <w:t>The Crown-IMAN proposal ran ~15 pages of narrative. Cut anything that doesn't: (1) establish credibility, (2) quantify impact, or (3) reduce perceived risk.</w:t>
      </w:r>
    </w:p>
    <w:p>
      <w:pPr>
        <w:spacing w:before="120" w:after="80" w:line="259" w:lineRule="exact"/>
        <w:jc w:val="left"/>
      </w:pPr>
      <w:r>
        <w:rPr>
          <w:rFonts w:ascii="Garamond" w:hAnsi="Garamond"/>
          <w:b/>
          <w:i w:val="0"/>
          <w:color w:val="0F4761"/>
          <w:sz w:val="24"/>
        </w:rPr>
        <w:t xml:space="preserve">On the focus area header:  </w:t>
      </w:r>
      <w:r>
        <w:rPr>
          <w:rFonts w:ascii="Garamond" w:hAnsi="Garamond"/>
          <w:b w:val="0"/>
          <w:i w:val="0"/>
          <w:color w:val="0D0D0D"/>
          <w:sz w:val="24"/>
        </w:rPr>
        <w:t>In the original, the focus area name and goal statement appear in the SAME paragraph — name bold/large, then goal italic immediately after. Keep this fused format.</w:t>
      </w:r>
    </w:p>
    <w:p>
      <w:pPr>
        <w:spacing w:before="120" w:after="80" w:line="259" w:lineRule="exact"/>
        <w:jc w:val="left"/>
      </w:pPr>
      <w:r>
        <w:rPr>
          <w:rFonts w:ascii="Garamond" w:hAnsi="Garamond"/>
          <w:b/>
          <w:i w:val="0"/>
          <w:color w:val="0F4761"/>
          <w:sz w:val="24"/>
        </w:rPr>
        <w:t xml:space="preserve">On the Spiritual &amp; Cultural section:  </w:t>
      </w:r>
      <w:r>
        <w:rPr>
          <w:rFonts w:ascii="Garamond" w:hAnsi="Garamond"/>
          <w:b w:val="0"/>
          <w:i w:val="0"/>
          <w:color w:val="0D0D0D"/>
          <w:sz w:val="24"/>
        </w:rPr>
        <w:t>Don't make it generic. The Crown-IMAN proposal named the Palestinian-Jewish dynamic and the 2024 elections directly. Name the current equivalent moment. This is the section that differentiates IMAN from every other nonprofit proposal.</w:t>
      </w:r>
    </w:p>
    <w:p>
      <w:pPr>
        <w:spacing w:before="120" w:after="80" w:line="259" w:lineRule="exact"/>
        <w:jc w:val="left"/>
      </w:pPr>
      <w:r>
        <w:rPr>
          <w:rFonts w:ascii="Garamond" w:hAnsi="Garamond"/>
          <w:b/>
          <w:i w:val="0"/>
          <w:color w:val="0F4761"/>
          <w:sz w:val="24"/>
        </w:rPr>
        <w:t xml:space="preserve">On tone:  </w:t>
      </w:r>
      <w:r>
        <w:rPr>
          <w:rFonts w:ascii="Garamond" w:hAnsi="Garamond"/>
          <w:b w:val="0"/>
          <w:i w:val="0"/>
          <w:color w:val="0D0D0D"/>
          <w:sz w:val="24"/>
        </w:rPr>
        <w:t>IMAN's voice is simultaneously urgent and grounded. Avoid deficit framing ('the community is suffering') and triumphalism ('IMAN is transforming everything'). Target tone: 'We have earned the right to make this ask, and here is exactly how we will use it.'</w:t>
      </w:r>
    </w:p>
    <w:p>
      <w:pPr>
        <w:spacing w:before="120" w:after="80" w:line="259" w:lineRule="exact"/>
        <w:jc w:val="left"/>
      </w:pPr>
      <w:r>
        <w:rPr>
          <w:rFonts w:ascii="Garamond" w:hAnsi="Garamond"/>
          <w:b/>
          <w:i w:val="0"/>
          <w:color w:val="0F4761"/>
          <w:sz w:val="24"/>
        </w:rPr>
        <w:t xml:space="preserve">Amber text = placeholder fields.  </w:t>
      </w:r>
      <w:r>
        <w:rPr>
          <w:rFonts w:ascii="Garamond" w:hAnsi="Garamond"/>
          <w:b w:val="0"/>
          <w:i w:val="0"/>
          <w:color w:val="0D0D0D"/>
          <w:sz w:val="24"/>
        </w:rPr>
        <w:t>Use Find &amp; Replace (Ctrl+H) to locate all amber/orange text. Every field must be filled before submission. Delete all ⓘ guidance notes.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