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694717" w14:textId="4AB341A8" w:rsidR="00F144AA" w:rsidRDefault="00000000">
      <w:pPr>
        <w:spacing w:before="400" w:after="60"/>
        <w:jc w:val="center"/>
      </w:pPr>
      <w:r>
        <w:rPr>
          <w:b/>
          <w:color w:val="1A3A1A"/>
          <w:sz w:val="44"/>
        </w:rPr>
        <w:t xml:space="preserve">IMAN </w:t>
      </w:r>
      <w:r w:rsidR="0061456D">
        <w:rPr>
          <w:b/>
          <w:color w:val="1A3A1A"/>
          <w:sz w:val="44"/>
        </w:rPr>
        <w:t>ANALYTICAL SYSTEM</w:t>
      </w:r>
    </w:p>
    <w:p w14:paraId="16D90CEF" w14:textId="77777777" w:rsidR="00F144AA" w:rsidRDefault="00000000">
      <w:pPr>
        <w:spacing w:after="60"/>
        <w:jc w:val="center"/>
      </w:pPr>
      <w:r>
        <w:rPr>
          <w:color w:val="2D5A1B"/>
          <w:sz w:val="28"/>
        </w:rPr>
        <w:t>Research Progress — Week 3</w:t>
      </w:r>
    </w:p>
    <w:p w14:paraId="1FD1DC8E" w14:textId="77777777" w:rsidR="00F144AA" w:rsidRDefault="00000000">
      <w:pPr>
        <w:spacing w:after="360"/>
        <w:jc w:val="center"/>
      </w:pPr>
      <w:r>
        <w:rPr>
          <w:i/>
          <w:color w:val="5A6B5A"/>
        </w:rPr>
        <w:t>Presenter Script  ·  April 2026</w:t>
      </w:r>
    </w:p>
    <w:tbl>
      <w:tblPr>
        <w:tblStyle w:val="TableGrid"/>
        <w:tblW w:w="9360" w:type="dxa"/>
        <w:tblLook w:val="04A0" w:firstRow="1" w:lastRow="0" w:firstColumn="1" w:lastColumn="0" w:noHBand="0" w:noVBand="1"/>
      </w:tblPr>
      <w:tblGrid>
        <w:gridCol w:w="9360"/>
      </w:tblGrid>
      <w:tr w:rsidR="00F144AA" w14:paraId="0CCF9092" w14:textId="77777777">
        <w:tc>
          <w:tcPr>
            <w:tcW w:w="9360" w:type="dxa"/>
            <w:tcBorders>
              <w:top w:val="single" w:sz="4" w:space="0" w:color="7FBA00"/>
              <w:left w:val="single" w:sz="24" w:space="0" w:color="7FBA00"/>
              <w:bottom w:val="single" w:sz="4" w:space="0" w:color="7FBA00"/>
              <w:right w:val="single" w:sz="4" w:space="0" w:color="7FBA00"/>
            </w:tcBorders>
            <w:shd w:val="clear" w:color="auto" w:fill="F0F5ED"/>
            <w:tcMar>
              <w:top w:w="140" w:type="dxa"/>
              <w:left w:w="220" w:type="dxa"/>
              <w:bottom w:w="140" w:type="dxa"/>
              <w:right w:w="220" w:type="dxa"/>
            </w:tcMar>
          </w:tcPr>
          <w:p w14:paraId="5107021C" w14:textId="77777777" w:rsidR="00F144AA" w:rsidRDefault="00000000">
            <w:pPr>
              <w:spacing w:after="80"/>
            </w:pPr>
            <w:r>
              <w:rPr>
                <w:b/>
                <w:color w:val="1A3A1A"/>
              </w:rPr>
              <w:t>HOW TO USE THIS SCRIPT</w:t>
            </w:r>
          </w:p>
          <w:p w14:paraId="14E8D3CD" w14:textId="77777777" w:rsidR="00F144AA" w:rsidRDefault="00000000">
            <w:pPr>
              <w:spacing w:before="30" w:after="30" w:line="260" w:lineRule="auto"/>
            </w:pPr>
            <w:r>
              <w:rPr>
                <w:sz w:val="21"/>
              </w:rPr>
              <w:t>• Each slide block shows the slide number and title, suggested speaking time, and speaking notes.</w:t>
            </w:r>
          </w:p>
          <w:p w14:paraId="43121AF7" w14:textId="77777777" w:rsidR="00F144AA" w:rsidRDefault="00000000">
            <w:pPr>
              <w:spacing w:before="30" w:after="30" w:line="260" w:lineRule="auto"/>
            </w:pPr>
            <w:r>
              <w:rPr>
                <w:sz w:val="21"/>
              </w:rPr>
              <w:t>• Speaking notes are written in natural delivery language — not a transcript.</w:t>
            </w:r>
          </w:p>
          <w:p w14:paraId="28A1581D" w14:textId="77777777" w:rsidR="00F144AA" w:rsidRDefault="00000000">
            <w:pPr>
              <w:spacing w:before="30" w:after="30" w:line="260" w:lineRule="auto"/>
            </w:pPr>
            <w:r>
              <w:rPr>
                <w:sz w:val="21"/>
              </w:rPr>
              <w:t>• TRANSITION lines cue the one sentence to land on before clicking forward.</w:t>
            </w:r>
          </w:p>
          <w:p w14:paraId="50BE16F8" w14:textId="77777777" w:rsidR="00F144AA" w:rsidRDefault="00000000">
            <w:pPr>
              <w:spacing w:before="30" w:after="30" w:line="260" w:lineRule="auto"/>
            </w:pPr>
            <w:r>
              <w:rPr>
                <w:sz w:val="21"/>
              </w:rPr>
              <w:t>• 💡 Tip boxes surface prompts for anticipated questions or emphasis points.</w:t>
            </w:r>
          </w:p>
          <w:p w14:paraId="2783F80B" w14:textId="77777777" w:rsidR="00F144AA" w:rsidRDefault="00000000">
            <w:pPr>
              <w:spacing w:before="30" w:after="30" w:line="260" w:lineRule="auto"/>
            </w:pPr>
            <w:r>
              <w:rPr>
                <w:sz w:val="21"/>
              </w:rPr>
              <w:t>• Total estimated time: 22–28 minutes. Q&amp;A is separate.</w:t>
            </w:r>
          </w:p>
        </w:tc>
      </w:tr>
    </w:tbl>
    <w:p w14:paraId="11E9EAF6" w14:textId="77777777" w:rsidR="00F144AA" w:rsidRDefault="00F144AA">
      <w:pPr>
        <w:spacing w:before="120" w:after="60"/>
      </w:pPr>
    </w:p>
    <w:p w14:paraId="55E7A280" w14:textId="77777777" w:rsidR="00F144AA" w:rsidRDefault="00F144AA">
      <w:pPr>
        <w:pBdr>
          <w:bottom w:val="single" w:sz="4" w:space="1" w:color="DDDDDD"/>
        </w:pBdr>
        <w:spacing w:before="60" w:after="60"/>
      </w:pPr>
    </w:p>
    <w:p w14:paraId="3251FF1D" w14:textId="77777777" w:rsidR="00F144AA" w:rsidRDefault="00000000">
      <w:pPr>
        <w:spacing w:after="0"/>
      </w:pPr>
      <w:r>
        <w:br w:type="page"/>
      </w:r>
    </w:p>
    <w:tbl>
      <w:tblPr>
        <w:tblStyle w:val="TableGrid"/>
        <w:tblW w:w="9360" w:type="dxa"/>
        <w:tblLook w:val="04A0" w:firstRow="1" w:lastRow="0" w:firstColumn="1" w:lastColumn="0" w:noHBand="0" w:noVBand="1"/>
      </w:tblPr>
      <w:tblGrid>
        <w:gridCol w:w="800"/>
        <w:gridCol w:w="8560"/>
      </w:tblGrid>
      <w:tr w:rsidR="00F144AA" w14:paraId="36E2266C" w14:textId="77777777">
        <w:tc>
          <w:tcPr>
            <w:tcW w:w="800" w:type="dxa"/>
            <w:tcBorders>
              <w:top w:val="single" w:sz="8" w:space="0" w:color="7FBA00"/>
              <w:left w:val="single" w:sz="8" w:space="0" w:color="7FBA00"/>
              <w:bottom w:val="single" w:sz="8" w:space="0" w:color="7FBA00"/>
              <w:right w:val="single" w:sz="8" w:space="0" w:color="7FBA00"/>
            </w:tcBorders>
            <w:shd w:val="clear" w:color="auto" w:fill="7FBA00"/>
            <w:tcMar>
              <w:top w:w="120" w:type="dxa"/>
              <w:left w:w="60" w:type="dxa"/>
              <w:bottom w:w="120" w:type="dxa"/>
              <w:right w:w="60" w:type="dxa"/>
            </w:tcMar>
            <w:vAlign w:val="center"/>
          </w:tcPr>
          <w:p w14:paraId="0EB4C39F" w14:textId="77777777" w:rsidR="00F144AA" w:rsidRDefault="00000000">
            <w:pPr>
              <w:jc w:val="center"/>
            </w:pPr>
            <w:r>
              <w:rPr>
                <w:b/>
                <w:color w:val="1A3A1A"/>
                <w:sz w:val="36"/>
              </w:rPr>
              <w:lastRenderedPageBreak/>
              <w:t>A</w:t>
            </w:r>
          </w:p>
        </w:tc>
        <w:tc>
          <w:tcPr>
            <w:tcW w:w="8560" w:type="dxa"/>
            <w:tcBorders>
              <w:top w:val="single" w:sz="8" w:space="0" w:color="7FBA00"/>
              <w:left w:val="single" w:sz="8" w:space="0" w:color="7FBA00"/>
              <w:bottom w:val="single" w:sz="8" w:space="0" w:color="7FBA00"/>
              <w:right w:val="single" w:sz="8" w:space="0" w:color="7FBA00"/>
            </w:tcBorders>
            <w:shd w:val="clear" w:color="auto" w:fill="1A3A1A"/>
            <w:tcMar>
              <w:top w:w="120" w:type="dxa"/>
              <w:left w:w="220" w:type="dxa"/>
              <w:bottom w:w="120" w:type="dxa"/>
              <w:right w:w="120" w:type="dxa"/>
            </w:tcMar>
            <w:vAlign w:val="center"/>
          </w:tcPr>
          <w:p w14:paraId="47C15432" w14:textId="77777777" w:rsidR="00F144AA" w:rsidRDefault="00000000">
            <w:pPr>
              <w:spacing w:after="30"/>
            </w:pPr>
            <w:r>
              <w:rPr>
                <w:b/>
                <w:color w:val="FFFFFF"/>
                <w:sz w:val="28"/>
              </w:rPr>
              <w:t>OPENING &amp; FRAMING</w:t>
            </w:r>
          </w:p>
          <w:p w14:paraId="5EC7ED29" w14:textId="77777777" w:rsidR="00F144AA" w:rsidRDefault="00000000">
            <w:r>
              <w:rPr>
                <w:color w:val="AABBA0"/>
                <w:sz w:val="20"/>
              </w:rPr>
              <w:t>Slides 1–5  ·  ~5 minutes</w:t>
            </w:r>
          </w:p>
        </w:tc>
      </w:tr>
    </w:tbl>
    <w:p w14:paraId="1CE8BFA0" w14:textId="77777777" w:rsidR="00F144AA" w:rsidRDefault="00F144AA">
      <w:pPr>
        <w:spacing w:before="120" w:after="0"/>
      </w:pPr>
    </w:p>
    <w:tbl>
      <w:tblPr>
        <w:tblStyle w:val="TableGrid"/>
        <w:tblW w:w="9360" w:type="dxa"/>
        <w:tblLook w:val="04A0" w:firstRow="1" w:lastRow="0" w:firstColumn="1" w:lastColumn="0" w:noHBand="0" w:noVBand="1"/>
      </w:tblPr>
      <w:tblGrid>
        <w:gridCol w:w="1300"/>
        <w:gridCol w:w="6760"/>
        <w:gridCol w:w="1300"/>
      </w:tblGrid>
      <w:tr w:rsidR="00F144AA" w14:paraId="022D37CB" w14:textId="77777777">
        <w:tc>
          <w:tcPr>
            <w:tcW w:w="1300" w:type="dxa"/>
            <w:tcBorders>
              <w:top w:val="single" w:sz="8" w:space="0" w:color="AABBA0"/>
              <w:left w:val="single" w:sz="8" w:space="0" w:color="AABBA0"/>
              <w:bottom w:val="single" w:sz="8" w:space="0" w:color="AABBA0"/>
              <w:right w:val="single" w:sz="8" w:space="0" w:color="AABBA0"/>
            </w:tcBorders>
            <w:shd w:val="clear" w:color="auto" w:fill="1A3A1A"/>
            <w:tcMar>
              <w:top w:w="80" w:type="dxa"/>
              <w:left w:w="100" w:type="dxa"/>
              <w:bottom w:w="80" w:type="dxa"/>
              <w:right w:w="100" w:type="dxa"/>
            </w:tcMar>
            <w:vAlign w:val="center"/>
          </w:tcPr>
          <w:p w14:paraId="280C0E0E" w14:textId="77777777" w:rsidR="00F144AA" w:rsidRDefault="00000000">
            <w:pPr>
              <w:jc w:val="center"/>
            </w:pPr>
            <w:r>
              <w:rPr>
                <w:b/>
                <w:color w:val="7FBA00"/>
                <w:sz w:val="18"/>
              </w:rPr>
              <w:t>SLIDE 1</w:t>
            </w:r>
          </w:p>
        </w:tc>
        <w:tc>
          <w:tcPr>
            <w:tcW w:w="6760" w:type="dxa"/>
            <w:tcBorders>
              <w:top w:val="single" w:sz="8" w:space="0" w:color="AABBA0"/>
              <w:left w:val="single" w:sz="8" w:space="0" w:color="AABBA0"/>
              <w:bottom w:val="single" w:sz="8" w:space="0" w:color="AABBA0"/>
              <w:right w:val="single" w:sz="8" w:space="0" w:color="AABBA0"/>
            </w:tcBorders>
            <w:shd w:val="clear" w:color="auto" w:fill="F0F5ED"/>
            <w:tcMar>
              <w:top w:w="80" w:type="dxa"/>
              <w:left w:w="160" w:type="dxa"/>
              <w:bottom w:w="80" w:type="dxa"/>
              <w:right w:w="100" w:type="dxa"/>
            </w:tcMar>
            <w:vAlign w:val="center"/>
          </w:tcPr>
          <w:p w14:paraId="7183FA03" w14:textId="77777777" w:rsidR="00F144AA" w:rsidRDefault="00000000">
            <w:r>
              <w:rPr>
                <w:b/>
                <w:color w:val="1A3A1A"/>
              </w:rPr>
              <w:t>Cover — IMAN Knowledge Map, Week 3</w:t>
            </w:r>
          </w:p>
        </w:tc>
        <w:tc>
          <w:tcPr>
            <w:tcW w:w="1300" w:type="dxa"/>
            <w:tcBorders>
              <w:top w:val="single" w:sz="8" w:space="0" w:color="AABBA0"/>
              <w:left w:val="single" w:sz="8" w:space="0" w:color="AABBA0"/>
              <w:bottom w:val="single" w:sz="8" w:space="0" w:color="AABBA0"/>
              <w:right w:val="single" w:sz="8" w:space="0" w:color="AABBA0"/>
            </w:tcBorders>
            <w:shd w:val="clear" w:color="auto" w:fill="E3EAE0"/>
            <w:tcMar>
              <w:top w:w="80" w:type="dxa"/>
              <w:left w:w="60" w:type="dxa"/>
              <w:bottom w:w="80" w:type="dxa"/>
              <w:right w:w="60" w:type="dxa"/>
            </w:tcMar>
            <w:vAlign w:val="center"/>
          </w:tcPr>
          <w:p w14:paraId="6F1B3781" w14:textId="77777777" w:rsidR="00F144AA" w:rsidRDefault="00000000">
            <w:pPr>
              <w:jc w:val="center"/>
            </w:pPr>
            <w:r>
              <w:rPr>
                <w:i/>
                <w:color w:val="5A6B5A"/>
                <w:sz w:val="18"/>
              </w:rPr>
              <w:t>~30 sec</w:t>
            </w:r>
          </w:p>
        </w:tc>
      </w:tr>
    </w:tbl>
    <w:p w14:paraId="1BC217D4" w14:textId="77777777" w:rsidR="00F144AA" w:rsidRDefault="00F144AA">
      <w:pPr>
        <w:spacing w:before="60" w:after="0"/>
      </w:pPr>
    </w:p>
    <w:p w14:paraId="0018D286" w14:textId="18698FA3" w:rsidR="00F144AA" w:rsidRDefault="00000000">
      <w:pPr>
        <w:spacing w:after="80"/>
      </w:pPr>
      <w:r>
        <w:t xml:space="preserve">Good [morning/afternoon]. This is our Week 3 progress report. We've titled it Research Infrastructure, Community Analysis, and Fresh Market Strategy </w:t>
      </w:r>
      <w:r w:rsidR="0061456D">
        <w:t>-</w:t>
      </w:r>
      <w:r>
        <w:t xml:space="preserve"> but what you're about to see is really the foundation of a systematic approach to project selection and impact measurement for IMAN. We've made substantial progress on all three fronts, so let me walk you through where we are.</w:t>
      </w:r>
    </w:p>
    <w:tbl>
      <w:tblPr>
        <w:tblStyle w:val="TableGrid"/>
        <w:tblW w:w="9360" w:type="dxa"/>
        <w:tblLook w:val="04A0" w:firstRow="1" w:lastRow="0" w:firstColumn="1" w:lastColumn="0" w:noHBand="0" w:noVBand="1"/>
      </w:tblPr>
      <w:tblGrid>
        <w:gridCol w:w="9360"/>
      </w:tblGrid>
      <w:tr w:rsidR="00F144AA" w14:paraId="6857B885" w14:textId="77777777">
        <w:tc>
          <w:tcPr>
            <w:tcW w:w="9360" w:type="dxa"/>
            <w:tcBorders>
              <w:top w:val="single" w:sz="4" w:space="0" w:color="7FBA00"/>
              <w:left w:val="single" w:sz="24" w:space="0" w:color="7FBA00"/>
              <w:bottom w:val="single" w:sz="4" w:space="0" w:color="7FBA00"/>
              <w:right w:val="single" w:sz="4" w:space="0" w:color="7FBA00"/>
            </w:tcBorders>
            <w:shd w:val="clear" w:color="auto" w:fill="FAFDF5"/>
            <w:tcMar>
              <w:top w:w="80" w:type="dxa"/>
              <w:left w:w="180" w:type="dxa"/>
              <w:bottom w:w="80" w:type="dxa"/>
              <w:right w:w="140" w:type="dxa"/>
            </w:tcMar>
          </w:tcPr>
          <w:p w14:paraId="53511321" w14:textId="77777777" w:rsidR="00F144AA" w:rsidRDefault="00000000">
            <w:r>
              <w:rPr>
                <w:sz w:val="20"/>
              </w:rPr>
              <w:t xml:space="preserve">💡  </w:t>
            </w:r>
            <w:r>
              <w:rPr>
                <w:i/>
                <w:color w:val="2D5A1B"/>
                <w:sz w:val="20"/>
              </w:rPr>
              <w:t>Keep this opener brief. The agenda slide (next) does the heavy lifting. Don't over-summarize here.</w:t>
            </w:r>
          </w:p>
        </w:tc>
      </w:tr>
    </w:tbl>
    <w:p w14:paraId="084EC480" w14:textId="77777777" w:rsidR="00F144AA" w:rsidRDefault="00F144AA">
      <w:pPr>
        <w:spacing w:before="60" w:after="0"/>
      </w:pPr>
    </w:p>
    <w:p w14:paraId="50D5117B" w14:textId="77777777" w:rsidR="00F144AA" w:rsidRDefault="00000000">
      <w:pPr>
        <w:spacing w:before="80" w:after="80"/>
      </w:pPr>
      <w:r>
        <w:rPr>
          <w:i/>
          <w:color w:val="5A6B5A"/>
        </w:rPr>
        <w:t>TRANSITION: "Let me start by framing what this deck is actually trying to answer."</w:t>
      </w:r>
    </w:p>
    <w:p w14:paraId="190C7141" w14:textId="77777777" w:rsidR="00F144AA" w:rsidRDefault="00F144AA">
      <w:pPr>
        <w:pBdr>
          <w:bottom w:val="single" w:sz="4" w:space="1" w:color="DDDDDD"/>
        </w:pBdr>
        <w:spacing w:before="60" w:after="60"/>
      </w:pPr>
    </w:p>
    <w:tbl>
      <w:tblPr>
        <w:tblStyle w:val="TableGrid"/>
        <w:tblW w:w="9360" w:type="dxa"/>
        <w:tblLook w:val="04A0" w:firstRow="1" w:lastRow="0" w:firstColumn="1" w:lastColumn="0" w:noHBand="0" w:noVBand="1"/>
      </w:tblPr>
      <w:tblGrid>
        <w:gridCol w:w="1300"/>
        <w:gridCol w:w="6760"/>
        <w:gridCol w:w="1300"/>
      </w:tblGrid>
      <w:tr w:rsidR="00F144AA" w14:paraId="20B93724" w14:textId="77777777">
        <w:tc>
          <w:tcPr>
            <w:tcW w:w="1300" w:type="dxa"/>
            <w:tcBorders>
              <w:top w:val="single" w:sz="8" w:space="0" w:color="AABBA0"/>
              <w:left w:val="single" w:sz="8" w:space="0" w:color="AABBA0"/>
              <w:bottom w:val="single" w:sz="8" w:space="0" w:color="AABBA0"/>
              <w:right w:val="single" w:sz="8" w:space="0" w:color="AABBA0"/>
            </w:tcBorders>
            <w:shd w:val="clear" w:color="auto" w:fill="1A3A1A"/>
            <w:tcMar>
              <w:top w:w="80" w:type="dxa"/>
              <w:left w:w="100" w:type="dxa"/>
              <w:bottom w:w="80" w:type="dxa"/>
              <w:right w:w="100" w:type="dxa"/>
            </w:tcMar>
            <w:vAlign w:val="center"/>
          </w:tcPr>
          <w:p w14:paraId="0D618EBA" w14:textId="77777777" w:rsidR="00F144AA" w:rsidRDefault="00000000">
            <w:pPr>
              <w:jc w:val="center"/>
            </w:pPr>
            <w:r>
              <w:rPr>
                <w:b/>
                <w:color w:val="7FBA00"/>
                <w:sz w:val="18"/>
              </w:rPr>
              <w:t>SLIDE 2</w:t>
            </w:r>
          </w:p>
        </w:tc>
        <w:tc>
          <w:tcPr>
            <w:tcW w:w="6760" w:type="dxa"/>
            <w:tcBorders>
              <w:top w:val="single" w:sz="8" w:space="0" w:color="AABBA0"/>
              <w:left w:val="single" w:sz="8" w:space="0" w:color="AABBA0"/>
              <w:bottom w:val="single" w:sz="8" w:space="0" w:color="AABBA0"/>
              <w:right w:val="single" w:sz="8" w:space="0" w:color="AABBA0"/>
            </w:tcBorders>
            <w:shd w:val="clear" w:color="auto" w:fill="F0F5ED"/>
            <w:tcMar>
              <w:top w:w="80" w:type="dxa"/>
              <w:left w:w="160" w:type="dxa"/>
              <w:bottom w:w="80" w:type="dxa"/>
              <w:right w:w="100" w:type="dxa"/>
            </w:tcMar>
            <w:vAlign w:val="center"/>
          </w:tcPr>
          <w:p w14:paraId="72AD2D50" w14:textId="77777777" w:rsidR="00F144AA" w:rsidRDefault="00000000">
            <w:r>
              <w:rPr>
                <w:b/>
                <w:color w:val="1A3A1A"/>
              </w:rPr>
              <w:t>Four Questions This Deck Answers</w:t>
            </w:r>
          </w:p>
        </w:tc>
        <w:tc>
          <w:tcPr>
            <w:tcW w:w="1300" w:type="dxa"/>
            <w:tcBorders>
              <w:top w:val="single" w:sz="8" w:space="0" w:color="AABBA0"/>
              <w:left w:val="single" w:sz="8" w:space="0" w:color="AABBA0"/>
              <w:bottom w:val="single" w:sz="8" w:space="0" w:color="AABBA0"/>
              <w:right w:val="single" w:sz="8" w:space="0" w:color="AABBA0"/>
            </w:tcBorders>
            <w:shd w:val="clear" w:color="auto" w:fill="E3EAE0"/>
            <w:tcMar>
              <w:top w:w="80" w:type="dxa"/>
              <w:left w:w="60" w:type="dxa"/>
              <w:bottom w:w="80" w:type="dxa"/>
              <w:right w:w="60" w:type="dxa"/>
            </w:tcMar>
            <w:vAlign w:val="center"/>
          </w:tcPr>
          <w:p w14:paraId="78B05BA8" w14:textId="77777777" w:rsidR="00F144AA" w:rsidRDefault="00000000">
            <w:pPr>
              <w:jc w:val="center"/>
            </w:pPr>
            <w:r>
              <w:rPr>
                <w:i/>
                <w:color w:val="5A6B5A"/>
                <w:sz w:val="18"/>
              </w:rPr>
              <w:t>~1 min</w:t>
            </w:r>
          </w:p>
        </w:tc>
      </w:tr>
    </w:tbl>
    <w:p w14:paraId="7C852456" w14:textId="77777777" w:rsidR="00F144AA" w:rsidRDefault="00F144AA">
      <w:pPr>
        <w:spacing w:before="60" w:after="0"/>
      </w:pPr>
    </w:p>
    <w:p w14:paraId="1ACFE34B" w14:textId="2D40FEC9" w:rsidR="00F144AA" w:rsidRDefault="00000000">
      <w:pPr>
        <w:spacing w:after="60"/>
      </w:pPr>
      <w:r>
        <w:t xml:space="preserve">This deck addresses </w:t>
      </w:r>
      <w:r w:rsidR="0061456D">
        <w:t xml:space="preserve">some </w:t>
      </w:r>
      <w:r>
        <w:t xml:space="preserve">questions that came out of our scoping conversations. </w:t>
      </w:r>
      <w:r w:rsidR="0061456D">
        <w:t>W</w:t>
      </w:r>
      <w:r>
        <w:t xml:space="preserve">hat problem are we solving? The short answer </w:t>
      </w:r>
      <w:proofErr w:type="gramStart"/>
      <w:r>
        <w:t>is:</w:t>
      </w:r>
      <w:proofErr w:type="gramEnd"/>
      <w:r>
        <w:t xml:space="preserve"> there's a 30-year life expectancy gap between Englewood and Streeterville, and the bottleneck isn't </w:t>
      </w:r>
      <w:proofErr w:type="gramStart"/>
      <w:r>
        <w:t>lack of</w:t>
      </w:r>
      <w:proofErr w:type="gramEnd"/>
      <w:r>
        <w:t xml:space="preserve"> evidence </w:t>
      </w:r>
      <w:r w:rsidR="0061456D">
        <w:t>-</w:t>
      </w:r>
      <w:r>
        <w:t xml:space="preserve"> it's converting that evidence into actionable decisions. </w:t>
      </w:r>
      <w:r w:rsidR="0061456D">
        <w:t xml:space="preserve">And more about it on the strategy slide. Next up, </w:t>
      </w:r>
      <w:r>
        <w:t>what tools have we built to address that? We've now got a 250-study knowledge map and two AI agent skills</w:t>
      </w:r>
      <w:r w:rsidR="0061456D">
        <w:t>, and much more</w:t>
      </w:r>
      <w:r>
        <w:t xml:space="preserve">. </w:t>
      </w:r>
      <w:r w:rsidR="0061456D">
        <w:t>And lastly</w:t>
      </w:r>
      <w:r>
        <w:t>, what has the team been building on the research side, and what are the next priorities?</w:t>
      </w:r>
    </w:p>
    <w:p w14:paraId="344F6507" w14:textId="77777777" w:rsidR="00F144AA" w:rsidRDefault="00000000">
      <w:pPr>
        <w:spacing w:after="80"/>
      </w:pPr>
      <w:r>
        <w:t>All four questions get fully answered in this deck. Let me start with how we've framed the engagement itself.</w:t>
      </w:r>
    </w:p>
    <w:tbl>
      <w:tblPr>
        <w:tblStyle w:val="TableGrid"/>
        <w:tblW w:w="9360" w:type="dxa"/>
        <w:tblLook w:val="04A0" w:firstRow="1" w:lastRow="0" w:firstColumn="1" w:lastColumn="0" w:noHBand="0" w:noVBand="1"/>
      </w:tblPr>
      <w:tblGrid>
        <w:gridCol w:w="9360"/>
      </w:tblGrid>
      <w:tr w:rsidR="00F144AA" w14:paraId="05E0AE11" w14:textId="77777777">
        <w:tc>
          <w:tcPr>
            <w:tcW w:w="9360" w:type="dxa"/>
            <w:tcBorders>
              <w:top w:val="single" w:sz="4" w:space="0" w:color="7FBA00"/>
              <w:left w:val="single" w:sz="24" w:space="0" w:color="7FBA00"/>
              <w:bottom w:val="single" w:sz="4" w:space="0" w:color="7FBA00"/>
              <w:right w:val="single" w:sz="4" w:space="0" w:color="7FBA00"/>
            </w:tcBorders>
            <w:shd w:val="clear" w:color="auto" w:fill="FAFDF5"/>
            <w:tcMar>
              <w:top w:w="80" w:type="dxa"/>
              <w:left w:w="180" w:type="dxa"/>
              <w:bottom w:w="80" w:type="dxa"/>
              <w:right w:w="140" w:type="dxa"/>
            </w:tcMar>
          </w:tcPr>
          <w:p w14:paraId="64E37A88" w14:textId="77777777" w:rsidR="00F144AA" w:rsidRDefault="00000000">
            <w:r>
              <w:rPr>
                <w:sz w:val="20"/>
              </w:rPr>
              <w:t xml:space="preserve">💡  </w:t>
            </w:r>
            <w:r>
              <w:rPr>
                <w:i/>
                <w:color w:val="2D5A1B"/>
                <w:sz w:val="20"/>
              </w:rPr>
              <w:t>Point to each question on the slide as you name it. Keep eye contact after "what problem are we solving" — that's the one that hooks the room.</w:t>
            </w:r>
          </w:p>
        </w:tc>
      </w:tr>
    </w:tbl>
    <w:p w14:paraId="178282EB" w14:textId="77777777" w:rsidR="00F144AA" w:rsidRDefault="00F144AA">
      <w:pPr>
        <w:spacing w:before="60" w:after="0"/>
      </w:pPr>
    </w:p>
    <w:p w14:paraId="04E52274" w14:textId="77777777" w:rsidR="00F144AA" w:rsidRDefault="00000000">
      <w:pPr>
        <w:spacing w:before="80" w:after="80"/>
      </w:pPr>
      <w:r>
        <w:rPr>
          <w:i/>
          <w:color w:val="5A6B5A"/>
        </w:rPr>
        <w:t>TRANSITION: "Let me show you how we've structured the work — strategically, tactically, and operationally."</w:t>
      </w:r>
    </w:p>
    <w:p w14:paraId="65676EA4" w14:textId="77777777" w:rsidR="00F144AA" w:rsidRDefault="00F144AA">
      <w:pPr>
        <w:pBdr>
          <w:bottom w:val="single" w:sz="4" w:space="1" w:color="DDDDDD"/>
        </w:pBdr>
        <w:spacing w:before="60" w:after="60"/>
      </w:pPr>
    </w:p>
    <w:tbl>
      <w:tblPr>
        <w:tblStyle w:val="TableGrid"/>
        <w:tblW w:w="9360" w:type="dxa"/>
        <w:tblLook w:val="04A0" w:firstRow="1" w:lastRow="0" w:firstColumn="1" w:lastColumn="0" w:noHBand="0" w:noVBand="1"/>
      </w:tblPr>
      <w:tblGrid>
        <w:gridCol w:w="1300"/>
        <w:gridCol w:w="6760"/>
        <w:gridCol w:w="1300"/>
      </w:tblGrid>
      <w:tr w:rsidR="00F144AA" w14:paraId="444410E5" w14:textId="77777777">
        <w:tc>
          <w:tcPr>
            <w:tcW w:w="1300" w:type="dxa"/>
            <w:tcBorders>
              <w:top w:val="single" w:sz="8" w:space="0" w:color="AABBA0"/>
              <w:left w:val="single" w:sz="8" w:space="0" w:color="AABBA0"/>
              <w:bottom w:val="single" w:sz="8" w:space="0" w:color="AABBA0"/>
              <w:right w:val="single" w:sz="8" w:space="0" w:color="AABBA0"/>
            </w:tcBorders>
            <w:shd w:val="clear" w:color="auto" w:fill="1A3A1A"/>
            <w:tcMar>
              <w:top w:w="80" w:type="dxa"/>
              <w:left w:w="100" w:type="dxa"/>
              <w:bottom w:w="80" w:type="dxa"/>
              <w:right w:w="100" w:type="dxa"/>
            </w:tcMar>
            <w:vAlign w:val="center"/>
          </w:tcPr>
          <w:p w14:paraId="4C0C73C0" w14:textId="77777777" w:rsidR="00F144AA" w:rsidRDefault="00000000">
            <w:pPr>
              <w:jc w:val="center"/>
            </w:pPr>
            <w:r>
              <w:rPr>
                <w:b/>
                <w:color w:val="7FBA00"/>
                <w:sz w:val="18"/>
              </w:rPr>
              <w:t>SLIDE 3</w:t>
            </w:r>
          </w:p>
        </w:tc>
        <w:tc>
          <w:tcPr>
            <w:tcW w:w="6760" w:type="dxa"/>
            <w:tcBorders>
              <w:top w:val="single" w:sz="8" w:space="0" w:color="AABBA0"/>
              <w:left w:val="single" w:sz="8" w:space="0" w:color="AABBA0"/>
              <w:bottom w:val="single" w:sz="8" w:space="0" w:color="AABBA0"/>
              <w:right w:val="single" w:sz="8" w:space="0" w:color="AABBA0"/>
            </w:tcBorders>
            <w:shd w:val="clear" w:color="auto" w:fill="F0F5ED"/>
            <w:tcMar>
              <w:top w:w="80" w:type="dxa"/>
              <w:left w:w="160" w:type="dxa"/>
              <w:bottom w:w="80" w:type="dxa"/>
              <w:right w:w="100" w:type="dxa"/>
            </w:tcMar>
            <w:vAlign w:val="center"/>
          </w:tcPr>
          <w:p w14:paraId="14C1755A" w14:textId="77777777" w:rsidR="00F144AA" w:rsidRDefault="00000000">
            <w:r>
              <w:rPr>
                <w:b/>
                <w:color w:val="1A3A1A"/>
              </w:rPr>
              <w:t>Project Planning — Strategic · Tactical · Operational</w:t>
            </w:r>
          </w:p>
        </w:tc>
        <w:tc>
          <w:tcPr>
            <w:tcW w:w="1300" w:type="dxa"/>
            <w:tcBorders>
              <w:top w:val="single" w:sz="8" w:space="0" w:color="AABBA0"/>
              <w:left w:val="single" w:sz="8" w:space="0" w:color="AABBA0"/>
              <w:bottom w:val="single" w:sz="8" w:space="0" w:color="AABBA0"/>
              <w:right w:val="single" w:sz="8" w:space="0" w:color="AABBA0"/>
            </w:tcBorders>
            <w:shd w:val="clear" w:color="auto" w:fill="E3EAE0"/>
            <w:tcMar>
              <w:top w:w="80" w:type="dxa"/>
              <w:left w:w="60" w:type="dxa"/>
              <w:bottom w:w="80" w:type="dxa"/>
              <w:right w:w="60" w:type="dxa"/>
            </w:tcMar>
            <w:vAlign w:val="center"/>
          </w:tcPr>
          <w:p w14:paraId="5CBFC70C" w14:textId="77777777" w:rsidR="00F144AA" w:rsidRDefault="00000000">
            <w:pPr>
              <w:jc w:val="center"/>
            </w:pPr>
            <w:r>
              <w:rPr>
                <w:i/>
                <w:color w:val="5A6B5A"/>
                <w:sz w:val="18"/>
              </w:rPr>
              <w:t>~1.5 min</w:t>
            </w:r>
          </w:p>
        </w:tc>
      </w:tr>
    </w:tbl>
    <w:p w14:paraId="2D7BB26D" w14:textId="593DDF8F" w:rsidR="00F144AA" w:rsidRDefault="00F144AA">
      <w:pPr>
        <w:spacing w:after="80"/>
      </w:pPr>
    </w:p>
    <w:p w14:paraId="31314D16" w14:textId="123E920F" w:rsidR="0061456D" w:rsidRDefault="0061456D">
      <w:pPr>
        <w:spacing w:after="80"/>
      </w:pPr>
      <w:r>
        <w:t xml:space="preserve">Let’s focus on the strategy side because it addresses a core issue and </w:t>
      </w:r>
      <w:proofErr w:type="gramStart"/>
      <w:r>
        <w:t>come</w:t>
      </w:r>
      <w:proofErr w:type="gramEnd"/>
      <w:r>
        <w:t xml:space="preserve"> back to it later when </w:t>
      </w:r>
      <w:proofErr w:type="gramStart"/>
      <w:r>
        <w:t>talk</w:t>
      </w:r>
      <w:proofErr w:type="gramEnd"/>
      <w:r>
        <w:t xml:space="preserve"> more deeply about the planning. </w:t>
      </w:r>
    </w:p>
    <w:tbl>
      <w:tblPr>
        <w:tblStyle w:val="TableGrid"/>
        <w:tblW w:w="9360" w:type="dxa"/>
        <w:tblLook w:val="04A0" w:firstRow="1" w:lastRow="0" w:firstColumn="1" w:lastColumn="0" w:noHBand="0" w:noVBand="1"/>
      </w:tblPr>
      <w:tblGrid>
        <w:gridCol w:w="9360"/>
      </w:tblGrid>
      <w:tr w:rsidR="00F144AA" w14:paraId="1BA883FF" w14:textId="77777777">
        <w:tc>
          <w:tcPr>
            <w:tcW w:w="9360" w:type="dxa"/>
            <w:tcBorders>
              <w:top w:val="single" w:sz="4" w:space="0" w:color="7FBA00"/>
              <w:left w:val="single" w:sz="24" w:space="0" w:color="7FBA00"/>
              <w:bottom w:val="single" w:sz="4" w:space="0" w:color="7FBA00"/>
              <w:right w:val="single" w:sz="4" w:space="0" w:color="7FBA00"/>
            </w:tcBorders>
            <w:shd w:val="clear" w:color="auto" w:fill="FAFDF5"/>
            <w:tcMar>
              <w:top w:w="80" w:type="dxa"/>
              <w:left w:w="180" w:type="dxa"/>
              <w:bottom w:w="80" w:type="dxa"/>
              <w:right w:w="140" w:type="dxa"/>
            </w:tcMar>
          </w:tcPr>
          <w:p w14:paraId="7D78BAF0" w14:textId="77777777" w:rsidR="00F144AA" w:rsidRDefault="00000000">
            <w:proofErr w:type="gramStart"/>
            <w:r>
              <w:rPr>
                <w:sz w:val="20"/>
              </w:rPr>
              <w:t xml:space="preserve">💡  </w:t>
            </w:r>
            <w:r>
              <w:rPr>
                <w:i/>
                <w:color w:val="2D5A1B"/>
                <w:sz w:val="20"/>
              </w:rPr>
              <w:t>If</w:t>
            </w:r>
            <w:proofErr w:type="gramEnd"/>
            <w:r>
              <w:rPr>
                <w:i/>
                <w:color w:val="2D5A1B"/>
                <w:sz w:val="20"/>
              </w:rPr>
              <w:t xml:space="preserve"> Kyle wants to discuss the operational depth, tell him: "I'm happy to go deeper on any row — but I want to make sure you see the full picture first." Then keep moving.</w:t>
            </w:r>
          </w:p>
        </w:tc>
      </w:tr>
    </w:tbl>
    <w:p w14:paraId="2ADC9C63" w14:textId="77777777" w:rsidR="00F144AA" w:rsidRDefault="00F144AA">
      <w:pPr>
        <w:spacing w:before="60" w:after="0"/>
      </w:pPr>
    </w:p>
    <w:p w14:paraId="6C685821" w14:textId="77777777" w:rsidR="00F144AA" w:rsidRDefault="00000000">
      <w:pPr>
        <w:spacing w:before="80" w:after="80"/>
      </w:pPr>
      <w:r>
        <w:rPr>
          <w:i/>
          <w:color w:val="5A6B5A"/>
        </w:rPr>
        <w:lastRenderedPageBreak/>
        <w:t>TRANSITION: "The decision tree on the next slide is how this strategic framework connects to the specific intervention areas in our knowledge base."</w:t>
      </w:r>
    </w:p>
    <w:p w14:paraId="7A09E5D7" w14:textId="77777777" w:rsidR="00F144AA" w:rsidRDefault="00F144AA">
      <w:pPr>
        <w:pBdr>
          <w:bottom w:val="single" w:sz="4" w:space="1" w:color="DDDDDD"/>
        </w:pBdr>
        <w:spacing w:before="60" w:after="60"/>
      </w:pPr>
    </w:p>
    <w:tbl>
      <w:tblPr>
        <w:tblStyle w:val="TableGrid"/>
        <w:tblW w:w="9360" w:type="dxa"/>
        <w:tblLook w:val="04A0" w:firstRow="1" w:lastRow="0" w:firstColumn="1" w:lastColumn="0" w:noHBand="0" w:noVBand="1"/>
      </w:tblPr>
      <w:tblGrid>
        <w:gridCol w:w="1300"/>
        <w:gridCol w:w="6760"/>
        <w:gridCol w:w="1300"/>
      </w:tblGrid>
      <w:tr w:rsidR="00F144AA" w14:paraId="27682665" w14:textId="77777777">
        <w:tc>
          <w:tcPr>
            <w:tcW w:w="1300" w:type="dxa"/>
            <w:tcBorders>
              <w:top w:val="single" w:sz="8" w:space="0" w:color="AABBA0"/>
              <w:left w:val="single" w:sz="8" w:space="0" w:color="AABBA0"/>
              <w:bottom w:val="single" w:sz="8" w:space="0" w:color="AABBA0"/>
              <w:right w:val="single" w:sz="8" w:space="0" w:color="AABBA0"/>
            </w:tcBorders>
            <w:shd w:val="clear" w:color="auto" w:fill="1A3A1A"/>
            <w:tcMar>
              <w:top w:w="80" w:type="dxa"/>
              <w:left w:w="100" w:type="dxa"/>
              <w:bottom w:w="80" w:type="dxa"/>
              <w:right w:w="100" w:type="dxa"/>
            </w:tcMar>
            <w:vAlign w:val="center"/>
          </w:tcPr>
          <w:p w14:paraId="68C3730C" w14:textId="77777777" w:rsidR="00F144AA" w:rsidRDefault="00000000">
            <w:pPr>
              <w:jc w:val="center"/>
            </w:pPr>
            <w:r>
              <w:rPr>
                <w:b/>
                <w:color w:val="7FBA00"/>
                <w:sz w:val="18"/>
              </w:rPr>
              <w:t>SLIDE 4</w:t>
            </w:r>
          </w:p>
        </w:tc>
        <w:tc>
          <w:tcPr>
            <w:tcW w:w="6760" w:type="dxa"/>
            <w:tcBorders>
              <w:top w:val="single" w:sz="8" w:space="0" w:color="AABBA0"/>
              <w:left w:val="single" w:sz="8" w:space="0" w:color="AABBA0"/>
              <w:bottom w:val="single" w:sz="8" w:space="0" w:color="AABBA0"/>
              <w:right w:val="single" w:sz="8" w:space="0" w:color="AABBA0"/>
            </w:tcBorders>
            <w:shd w:val="clear" w:color="auto" w:fill="F0F5ED"/>
            <w:tcMar>
              <w:top w:w="80" w:type="dxa"/>
              <w:left w:w="160" w:type="dxa"/>
              <w:bottom w:w="80" w:type="dxa"/>
              <w:right w:w="100" w:type="dxa"/>
            </w:tcMar>
            <w:vAlign w:val="center"/>
          </w:tcPr>
          <w:p w14:paraId="2D217CA3" w14:textId="77777777" w:rsidR="00F144AA" w:rsidRDefault="00000000">
            <w:r>
              <w:rPr>
                <w:b/>
                <w:color w:val="1A3A1A"/>
              </w:rPr>
              <w:t>Decision Tree: Life Expectancy Gap → Knowledge Map → Interventions</w:t>
            </w:r>
          </w:p>
        </w:tc>
        <w:tc>
          <w:tcPr>
            <w:tcW w:w="1300" w:type="dxa"/>
            <w:tcBorders>
              <w:top w:val="single" w:sz="8" w:space="0" w:color="AABBA0"/>
              <w:left w:val="single" w:sz="8" w:space="0" w:color="AABBA0"/>
              <w:bottom w:val="single" w:sz="8" w:space="0" w:color="AABBA0"/>
              <w:right w:val="single" w:sz="8" w:space="0" w:color="AABBA0"/>
            </w:tcBorders>
            <w:shd w:val="clear" w:color="auto" w:fill="E3EAE0"/>
            <w:tcMar>
              <w:top w:w="80" w:type="dxa"/>
              <w:left w:w="60" w:type="dxa"/>
              <w:bottom w:w="80" w:type="dxa"/>
              <w:right w:w="60" w:type="dxa"/>
            </w:tcMar>
            <w:vAlign w:val="center"/>
          </w:tcPr>
          <w:p w14:paraId="78B7348E" w14:textId="77777777" w:rsidR="00F144AA" w:rsidRDefault="00000000">
            <w:pPr>
              <w:jc w:val="center"/>
            </w:pPr>
            <w:r>
              <w:rPr>
                <w:i/>
                <w:color w:val="5A6B5A"/>
                <w:sz w:val="18"/>
              </w:rPr>
              <w:t>~1 min</w:t>
            </w:r>
          </w:p>
        </w:tc>
      </w:tr>
    </w:tbl>
    <w:p w14:paraId="6195BF70" w14:textId="77777777" w:rsidR="00F144AA" w:rsidRDefault="00F144AA">
      <w:pPr>
        <w:spacing w:before="60" w:after="0"/>
      </w:pPr>
    </w:p>
    <w:p w14:paraId="48DE2838" w14:textId="77777777" w:rsidR="00F144AA" w:rsidRDefault="00000000">
      <w:pPr>
        <w:spacing w:after="60"/>
      </w:pPr>
      <w:r>
        <w:t>This slide maps the architecture of our decision logic. At the top is the root objective: close the 30-year life expectancy gap. Below it, every node you see corresponds to a domain in our Knowledge Map — Healthcare, Food Access, Housing, Education, Transit, Recreation, City Projects, IMAN's own programs, and Funding mechanisms. Each domain has three to six specific evidence-backed interventions with quantified life expectancy estimates attached.</w:t>
      </w:r>
    </w:p>
    <w:p w14:paraId="0DB9C1D7" w14:textId="77777777" w:rsidR="00F144AA" w:rsidRDefault="00000000">
      <w:pPr>
        <w:spacing w:after="80"/>
      </w:pPr>
      <w:r>
        <w:t>The full decision tree — with all sub-topics and life expectancy impact figures — is available as a Mermaid diagram in the Data Library folder. You can render it at mermaid.live and insert it as a slide image. The note at the bottom of this slide shows you how.</w:t>
      </w:r>
    </w:p>
    <w:tbl>
      <w:tblPr>
        <w:tblStyle w:val="TableGrid"/>
        <w:tblW w:w="9360" w:type="dxa"/>
        <w:tblLook w:val="04A0" w:firstRow="1" w:lastRow="0" w:firstColumn="1" w:lastColumn="0" w:noHBand="0" w:noVBand="1"/>
      </w:tblPr>
      <w:tblGrid>
        <w:gridCol w:w="9360"/>
      </w:tblGrid>
      <w:tr w:rsidR="00F144AA" w14:paraId="101EDD1F" w14:textId="77777777">
        <w:tc>
          <w:tcPr>
            <w:tcW w:w="9360" w:type="dxa"/>
            <w:tcBorders>
              <w:top w:val="single" w:sz="4" w:space="0" w:color="7FBA00"/>
              <w:left w:val="single" w:sz="24" w:space="0" w:color="7FBA00"/>
              <w:bottom w:val="single" w:sz="4" w:space="0" w:color="7FBA00"/>
              <w:right w:val="single" w:sz="4" w:space="0" w:color="7FBA00"/>
            </w:tcBorders>
            <w:shd w:val="clear" w:color="auto" w:fill="FAFDF5"/>
            <w:tcMar>
              <w:top w:w="80" w:type="dxa"/>
              <w:left w:w="180" w:type="dxa"/>
              <w:bottom w:w="80" w:type="dxa"/>
              <w:right w:w="140" w:type="dxa"/>
            </w:tcMar>
          </w:tcPr>
          <w:p w14:paraId="2A4E1240" w14:textId="77777777" w:rsidR="00F144AA" w:rsidRDefault="00000000">
            <w:r>
              <w:rPr>
                <w:sz w:val="20"/>
              </w:rPr>
              <w:t xml:space="preserve">💡  </w:t>
            </w:r>
            <w:r>
              <w:rPr>
                <w:i/>
                <w:color w:val="2D5A1B"/>
                <w:sz w:val="20"/>
              </w:rPr>
              <w:t>Don't try to walk through every node. Say: "Think of this as a map. Any community need you can name maps onto one of these nine branches — and each branch has a ranked list of what the evidence says works."</w:t>
            </w:r>
          </w:p>
        </w:tc>
      </w:tr>
    </w:tbl>
    <w:p w14:paraId="0B15A6C3" w14:textId="77777777" w:rsidR="00F144AA" w:rsidRDefault="00F144AA">
      <w:pPr>
        <w:spacing w:before="60" w:after="0"/>
      </w:pPr>
    </w:p>
    <w:p w14:paraId="58AB38AA" w14:textId="77777777" w:rsidR="00F144AA" w:rsidRDefault="00000000">
      <w:pPr>
        <w:spacing w:before="80" w:after="80"/>
      </w:pPr>
      <w:r>
        <w:rPr>
          <w:i/>
          <w:color w:val="5A6B5A"/>
        </w:rPr>
        <w:t>TRANSITION: "The next slide shows the communication framework we're using to organize findings into a recommendation structure — Minto's Pyramid."</w:t>
      </w:r>
    </w:p>
    <w:p w14:paraId="3BA9C9F2" w14:textId="77777777" w:rsidR="00F144AA" w:rsidRDefault="00F144AA">
      <w:pPr>
        <w:pBdr>
          <w:bottom w:val="single" w:sz="4" w:space="1" w:color="DDDDDD"/>
        </w:pBdr>
        <w:spacing w:before="60" w:after="60"/>
      </w:pPr>
    </w:p>
    <w:tbl>
      <w:tblPr>
        <w:tblStyle w:val="TableGrid"/>
        <w:tblW w:w="9360" w:type="dxa"/>
        <w:tblLook w:val="04A0" w:firstRow="1" w:lastRow="0" w:firstColumn="1" w:lastColumn="0" w:noHBand="0" w:noVBand="1"/>
      </w:tblPr>
      <w:tblGrid>
        <w:gridCol w:w="1300"/>
        <w:gridCol w:w="6760"/>
        <w:gridCol w:w="1300"/>
      </w:tblGrid>
      <w:tr w:rsidR="00F144AA" w14:paraId="2DFE6DDE" w14:textId="77777777">
        <w:tc>
          <w:tcPr>
            <w:tcW w:w="1300" w:type="dxa"/>
            <w:tcBorders>
              <w:top w:val="single" w:sz="8" w:space="0" w:color="AABBA0"/>
              <w:left w:val="single" w:sz="8" w:space="0" w:color="AABBA0"/>
              <w:bottom w:val="single" w:sz="8" w:space="0" w:color="AABBA0"/>
              <w:right w:val="single" w:sz="8" w:space="0" w:color="AABBA0"/>
            </w:tcBorders>
            <w:shd w:val="clear" w:color="auto" w:fill="1A3A1A"/>
            <w:tcMar>
              <w:top w:w="80" w:type="dxa"/>
              <w:left w:w="100" w:type="dxa"/>
              <w:bottom w:w="80" w:type="dxa"/>
              <w:right w:w="100" w:type="dxa"/>
            </w:tcMar>
            <w:vAlign w:val="center"/>
          </w:tcPr>
          <w:p w14:paraId="7BB509E0" w14:textId="77777777" w:rsidR="00F144AA" w:rsidRDefault="00000000">
            <w:pPr>
              <w:jc w:val="center"/>
            </w:pPr>
            <w:r>
              <w:rPr>
                <w:b/>
                <w:color w:val="7FBA00"/>
                <w:sz w:val="18"/>
              </w:rPr>
              <w:t>SLIDE 5</w:t>
            </w:r>
          </w:p>
        </w:tc>
        <w:tc>
          <w:tcPr>
            <w:tcW w:w="6760" w:type="dxa"/>
            <w:tcBorders>
              <w:top w:val="single" w:sz="8" w:space="0" w:color="AABBA0"/>
              <w:left w:val="single" w:sz="8" w:space="0" w:color="AABBA0"/>
              <w:bottom w:val="single" w:sz="8" w:space="0" w:color="AABBA0"/>
              <w:right w:val="single" w:sz="8" w:space="0" w:color="AABBA0"/>
            </w:tcBorders>
            <w:shd w:val="clear" w:color="auto" w:fill="F0F5ED"/>
            <w:tcMar>
              <w:top w:w="80" w:type="dxa"/>
              <w:left w:w="160" w:type="dxa"/>
              <w:bottom w:w="80" w:type="dxa"/>
              <w:right w:w="100" w:type="dxa"/>
            </w:tcMar>
            <w:vAlign w:val="center"/>
          </w:tcPr>
          <w:p w14:paraId="6B48C2B8" w14:textId="77777777" w:rsidR="00F144AA" w:rsidRDefault="00000000">
            <w:r>
              <w:rPr>
                <w:b/>
                <w:color w:val="1A3A1A"/>
              </w:rPr>
              <w:t>The Recommendation Pyramid: From Evidence to Initiative</w:t>
            </w:r>
          </w:p>
        </w:tc>
        <w:tc>
          <w:tcPr>
            <w:tcW w:w="1300" w:type="dxa"/>
            <w:tcBorders>
              <w:top w:val="single" w:sz="8" w:space="0" w:color="AABBA0"/>
              <w:left w:val="single" w:sz="8" w:space="0" w:color="AABBA0"/>
              <w:bottom w:val="single" w:sz="8" w:space="0" w:color="AABBA0"/>
              <w:right w:val="single" w:sz="8" w:space="0" w:color="AABBA0"/>
            </w:tcBorders>
            <w:shd w:val="clear" w:color="auto" w:fill="E3EAE0"/>
            <w:tcMar>
              <w:top w:w="80" w:type="dxa"/>
              <w:left w:w="60" w:type="dxa"/>
              <w:bottom w:w="80" w:type="dxa"/>
              <w:right w:w="60" w:type="dxa"/>
            </w:tcMar>
            <w:vAlign w:val="center"/>
          </w:tcPr>
          <w:p w14:paraId="6162FFDB" w14:textId="77777777" w:rsidR="00F144AA" w:rsidRDefault="00000000">
            <w:pPr>
              <w:jc w:val="center"/>
            </w:pPr>
            <w:r>
              <w:rPr>
                <w:i/>
                <w:color w:val="5A6B5A"/>
                <w:sz w:val="18"/>
              </w:rPr>
              <w:t>~1 min</w:t>
            </w:r>
          </w:p>
        </w:tc>
      </w:tr>
    </w:tbl>
    <w:p w14:paraId="14C9BA6A" w14:textId="77777777" w:rsidR="00F144AA" w:rsidRDefault="00F144AA">
      <w:pPr>
        <w:spacing w:before="60" w:after="0"/>
      </w:pPr>
    </w:p>
    <w:p w14:paraId="1A01230A" w14:textId="1DB95C23" w:rsidR="00F144AA" w:rsidRPr="0061456D" w:rsidRDefault="00000000">
      <w:pPr>
        <w:spacing w:after="60"/>
        <w:rPr>
          <w:i/>
          <w:iCs/>
        </w:rPr>
      </w:pPr>
      <w:r>
        <w:t xml:space="preserve">This is the logic structure the entire engagement follows </w:t>
      </w:r>
      <w:r w:rsidR="0061456D">
        <w:t>-</w:t>
      </w:r>
      <w:r>
        <w:t xml:space="preserve"> </w:t>
      </w:r>
      <w:r w:rsidRPr="0061456D">
        <w:rPr>
          <w:b/>
          <w:bCs/>
          <w:i/>
          <w:iCs/>
        </w:rPr>
        <w:t>and it comes from Barbara Minto's Pyramid Principle</w:t>
      </w:r>
      <w:r w:rsidRPr="0061456D">
        <w:rPr>
          <w:i/>
          <w:iCs/>
        </w:rPr>
        <w:t>, which is the communication framework used by McKinsey, Bain, and BCG for structuring recommendations.</w:t>
      </w:r>
    </w:p>
    <w:p w14:paraId="38AA08C1" w14:textId="77777777" w:rsidR="00F144AA" w:rsidRDefault="00000000">
      <w:pPr>
        <w:spacing w:after="60"/>
      </w:pPr>
      <w:r>
        <w:t>Read it top to bottom: We start with a Situation — a 30-year life expectancy gap. The Complication is that there are 100+ potential interventions and limited resources. The Question is which initiatives will have the greatest measurable impact. And the Answer is: we use this pyramid to get there.</w:t>
      </w:r>
    </w:p>
    <w:p w14:paraId="6E1EB0F2" w14:textId="77777777" w:rsidR="00F144AA" w:rsidRDefault="00000000">
      <w:pPr>
        <w:spacing w:after="80"/>
      </w:pPr>
      <w:r>
        <w:t>The pyramid itself shows how we get from raw data at the base — the Knowledge Map, field research, comparable city analysis, expert interviews — up through evidence pillars and key arguments, to a concrete recommendation at the apex: three to five priority IMAN initiatives.</w:t>
      </w:r>
    </w:p>
    <w:tbl>
      <w:tblPr>
        <w:tblStyle w:val="TableGrid"/>
        <w:tblW w:w="9360" w:type="dxa"/>
        <w:tblLook w:val="04A0" w:firstRow="1" w:lastRow="0" w:firstColumn="1" w:lastColumn="0" w:noHBand="0" w:noVBand="1"/>
      </w:tblPr>
      <w:tblGrid>
        <w:gridCol w:w="9360"/>
      </w:tblGrid>
      <w:tr w:rsidR="00F144AA" w14:paraId="3A64D13B" w14:textId="77777777">
        <w:tc>
          <w:tcPr>
            <w:tcW w:w="9360" w:type="dxa"/>
            <w:tcBorders>
              <w:top w:val="single" w:sz="4" w:space="0" w:color="7FBA00"/>
              <w:left w:val="single" w:sz="24" w:space="0" w:color="7FBA00"/>
              <w:bottom w:val="single" w:sz="4" w:space="0" w:color="7FBA00"/>
              <w:right w:val="single" w:sz="4" w:space="0" w:color="7FBA00"/>
            </w:tcBorders>
            <w:shd w:val="clear" w:color="auto" w:fill="FAFDF5"/>
            <w:tcMar>
              <w:top w:w="80" w:type="dxa"/>
              <w:left w:w="180" w:type="dxa"/>
              <w:bottom w:w="80" w:type="dxa"/>
              <w:right w:w="140" w:type="dxa"/>
            </w:tcMar>
          </w:tcPr>
          <w:p w14:paraId="2A773624" w14:textId="77777777" w:rsidR="00F144AA" w:rsidRDefault="00000000">
            <w:r>
              <w:rPr>
                <w:sz w:val="20"/>
              </w:rPr>
              <w:t xml:space="preserve">💡  </w:t>
            </w:r>
            <w:r>
              <w:rPr>
                <w:i/>
                <w:color w:val="2D5A1B"/>
                <w:sz w:val="20"/>
              </w:rPr>
              <w:t>Pause here and ask: "Does this framing match how you and Kyle think about structuring the final recommendation?" — it's a good checkpoint to align on the deliverable format.</w:t>
            </w:r>
          </w:p>
        </w:tc>
      </w:tr>
    </w:tbl>
    <w:p w14:paraId="48BB8938" w14:textId="77777777" w:rsidR="00F144AA" w:rsidRDefault="00F144AA">
      <w:pPr>
        <w:spacing w:before="60" w:after="0"/>
      </w:pPr>
    </w:p>
    <w:p w14:paraId="5D8BF971" w14:textId="77777777" w:rsidR="00F144AA" w:rsidRDefault="00000000">
      <w:pPr>
        <w:spacing w:before="80" w:after="80"/>
      </w:pPr>
      <w:r>
        <w:rPr>
          <w:i/>
          <w:color w:val="5A6B5A"/>
        </w:rPr>
        <w:t>TRANSITION: "Now let me walk you through the specific tools we've built that populate this pyramid from the bottom up — starting with the Knowledge Map itself."</w:t>
      </w:r>
    </w:p>
    <w:p w14:paraId="5DED448F" w14:textId="77777777" w:rsidR="00F144AA" w:rsidRDefault="00000000">
      <w:pPr>
        <w:spacing w:after="0"/>
      </w:pPr>
      <w:r>
        <w:br w:type="page"/>
      </w:r>
    </w:p>
    <w:tbl>
      <w:tblPr>
        <w:tblStyle w:val="TableGrid"/>
        <w:tblW w:w="9360" w:type="dxa"/>
        <w:tblLook w:val="04A0" w:firstRow="1" w:lastRow="0" w:firstColumn="1" w:lastColumn="0" w:noHBand="0" w:noVBand="1"/>
      </w:tblPr>
      <w:tblGrid>
        <w:gridCol w:w="800"/>
        <w:gridCol w:w="8560"/>
      </w:tblGrid>
      <w:tr w:rsidR="00F144AA" w14:paraId="1F5B316C" w14:textId="77777777">
        <w:tc>
          <w:tcPr>
            <w:tcW w:w="800" w:type="dxa"/>
            <w:tcBorders>
              <w:top w:val="single" w:sz="8" w:space="0" w:color="7FBA00"/>
              <w:left w:val="single" w:sz="8" w:space="0" w:color="7FBA00"/>
              <w:bottom w:val="single" w:sz="8" w:space="0" w:color="7FBA00"/>
              <w:right w:val="single" w:sz="8" w:space="0" w:color="7FBA00"/>
            </w:tcBorders>
            <w:shd w:val="clear" w:color="auto" w:fill="7FBA00"/>
            <w:tcMar>
              <w:top w:w="120" w:type="dxa"/>
              <w:left w:w="60" w:type="dxa"/>
              <w:bottom w:w="120" w:type="dxa"/>
              <w:right w:w="60" w:type="dxa"/>
            </w:tcMar>
            <w:vAlign w:val="center"/>
          </w:tcPr>
          <w:p w14:paraId="726BF9FD" w14:textId="77777777" w:rsidR="00F144AA" w:rsidRDefault="00000000">
            <w:pPr>
              <w:jc w:val="center"/>
            </w:pPr>
            <w:r>
              <w:rPr>
                <w:b/>
                <w:color w:val="1A3A1A"/>
                <w:sz w:val="36"/>
              </w:rPr>
              <w:lastRenderedPageBreak/>
              <w:t>B</w:t>
            </w:r>
          </w:p>
        </w:tc>
        <w:tc>
          <w:tcPr>
            <w:tcW w:w="8560" w:type="dxa"/>
            <w:tcBorders>
              <w:top w:val="single" w:sz="8" w:space="0" w:color="7FBA00"/>
              <w:left w:val="single" w:sz="8" w:space="0" w:color="7FBA00"/>
              <w:bottom w:val="single" w:sz="8" w:space="0" w:color="7FBA00"/>
              <w:right w:val="single" w:sz="8" w:space="0" w:color="7FBA00"/>
            </w:tcBorders>
            <w:shd w:val="clear" w:color="auto" w:fill="1A3A1A"/>
            <w:tcMar>
              <w:top w:w="120" w:type="dxa"/>
              <w:left w:w="220" w:type="dxa"/>
              <w:bottom w:w="120" w:type="dxa"/>
              <w:right w:w="120" w:type="dxa"/>
            </w:tcMar>
            <w:vAlign w:val="center"/>
          </w:tcPr>
          <w:p w14:paraId="33624929" w14:textId="77777777" w:rsidR="00F144AA" w:rsidRDefault="00000000">
            <w:pPr>
              <w:spacing w:after="30"/>
            </w:pPr>
            <w:r>
              <w:rPr>
                <w:b/>
                <w:color w:val="FFFFFF"/>
                <w:sz w:val="28"/>
              </w:rPr>
              <w:t>KNOWLEDGE MAP &amp; AGENT SKILLS</w:t>
            </w:r>
          </w:p>
          <w:p w14:paraId="5C9D733F" w14:textId="77777777" w:rsidR="00F144AA" w:rsidRDefault="00000000">
            <w:r>
              <w:rPr>
                <w:color w:val="AABBA0"/>
                <w:sz w:val="20"/>
              </w:rPr>
              <w:t>Slides 6–15  ·  ~7 minutes</w:t>
            </w:r>
          </w:p>
        </w:tc>
      </w:tr>
    </w:tbl>
    <w:p w14:paraId="0883C78B" w14:textId="77777777" w:rsidR="00F144AA" w:rsidRDefault="00F144AA">
      <w:pPr>
        <w:spacing w:before="120" w:after="0"/>
      </w:pPr>
    </w:p>
    <w:tbl>
      <w:tblPr>
        <w:tblStyle w:val="TableGrid"/>
        <w:tblW w:w="9360" w:type="dxa"/>
        <w:tblLook w:val="04A0" w:firstRow="1" w:lastRow="0" w:firstColumn="1" w:lastColumn="0" w:noHBand="0" w:noVBand="1"/>
      </w:tblPr>
      <w:tblGrid>
        <w:gridCol w:w="1300"/>
        <w:gridCol w:w="6760"/>
        <w:gridCol w:w="1300"/>
      </w:tblGrid>
      <w:tr w:rsidR="00F144AA" w14:paraId="2D1483A0" w14:textId="77777777">
        <w:tc>
          <w:tcPr>
            <w:tcW w:w="1300" w:type="dxa"/>
            <w:tcBorders>
              <w:top w:val="single" w:sz="8" w:space="0" w:color="AABBA0"/>
              <w:left w:val="single" w:sz="8" w:space="0" w:color="AABBA0"/>
              <w:bottom w:val="single" w:sz="8" w:space="0" w:color="AABBA0"/>
              <w:right w:val="single" w:sz="8" w:space="0" w:color="AABBA0"/>
            </w:tcBorders>
            <w:shd w:val="clear" w:color="auto" w:fill="1A3A1A"/>
            <w:tcMar>
              <w:top w:w="80" w:type="dxa"/>
              <w:left w:w="100" w:type="dxa"/>
              <w:bottom w:w="80" w:type="dxa"/>
              <w:right w:w="100" w:type="dxa"/>
            </w:tcMar>
            <w:vAlign w:val="center"/>
          </w:tcPr>
          <w:p w14:paraId="428AC1AA" w14:textId="77777777" w:rsidR="00F144AA" w:rsidRDefault="00000000">
            <w:pPr>
              <w:jc w:val="center"/>
            </w:pPr>
            <w:r>
              <w:rPr>
                <w:b/>
                <w:color w:val="7FBA00"/>
                <w:sz w:val="18"/>
              </w:rPr>
              <w:t>SLIDE 6</w:t>
            </w:r>
          </w:p>
        </w:tc>
        <w:tc>
          <w:tcPr>
            <w:tcW w:w="6760" w:type="dxa"/>
            <w:tcBorders>
              <w:top w:val="single" w:sz="8" w:space="0" w:color="AABBA0"/>
              <w:left w:val="single" w:sz="8" w:space="0" w:color="AABBA0"/>
              <w:bottom w:val="single" w:sz="8" w:space="0" w:color="AABBA0"/>
              <w:right w:val="single" w:sz="8" w:space="0" w:color="AABBA0"/>
            </w:tcBorders>
            <w:shd w:val="clear" w:color="auto" w:fill="F0F5ED"/>
            <w:tcMar>
              <w:top w:w="80" w:type="dxa"/>
              <w:left w:w="160" w:type="dxa"/>
              <w:bottom w:w="80" w:type="dxa"/>
              <w:right w:w="100" w:type="dxa"/>
            </w:tcMar>
            <w:vAlign w:val="center"/>
          </w:tcPr>
          <w:p w14:paraId="60346A00" w14:textId="77777777" w:rsidR="00F144AA" w:rsidRDefault="00000000">
            <w:r>
              <w:rPr>
                <w:b/>
                <w:color w:val="1A3A1A"/>
              </w:rPr>
              <w:t>The Knowledge Map Connects 250 Studies to Decisions in Seconds</w:t>
            </w:r>
          </w:p>
        </w:tc>
        <w:tc>
          <w:tcPr>
            <w:tcW w:w="1300" w:type="dxa"/>
            <w:tcBorders>
              <w:top w:val="single" w:sz="8" w:space="0" w:color="AABBA0"/>
              <w:left w:val="single" w:sz="8" w:space="0" w:color="AABBA0"/>
              <w:bottom w:val="single" w:sz="8" w:space="0" w:color="AABBA0"/>
              <w:right w:val="single" w:sz="8" w:space="0" w:color="AABBA0"/>
            </w:tcBorders>
            <w:shd w:val="clear" w:color="auto" w:fill="E3EAE0"/>
            <w:tcMar>
              <w:top w:w="80" w:type="dxa"/>
              <w:left w:w="60" w:type="dxa"/>
              <w:bottom w:w="80" w:type="dxa"/>
              <w:right w:w="60" w:type="dxa"/>
            </w:tcMar>
            <w:vAlign w:val="center"/>
          </w:tcPr>
          <w:p w14:paraId="55D37AA2" w14:textId="77777777" w:rsidR="00F144AA" w:rsidRDefault="00000000">
            <w:pPr>
              <w:jc w:val="center"/>
            </w:pPr>
            <w:r>
              <w:rPr>
                <w:i/>
                <w:color w:val="5A6B5A"/>
                <w:sz w:val="18"/>
              </w:rPr>
              <w:t>~1 min</w:t>
            </w:r>
          </w:p>
        </w:tc>
      </w:tr>
    </w:tbl>
    <w:p w14:paraId="070A64C0" w14:textId="77777777" w:rsidR="00F144AA" w:rsidRDefault="00F144AA">
      <w:pPr>
        <w:spacing w:before="60" w:after="0"/>
      </w:pPr>
    </w:p>
    <w:p w14:paraId="34C7C223" w14:textId="77777777" w:rsidR="00F144AA" w:rsidRDefault="00000000">
      <w:pPr>
        <w:spacing w:after="60"/>
      </w:pPr>
      <w:r>
        <w:t>The Knowledge Map is the core infrastructure asset. It's a structured database of 250 peer-reviewed studies, organized by intervention domain, each tagged with a life expectancy impact estimate and cost range. What that means practically is: when a team member needs to make a case for a project, they don't spend two weeks in a literature review. They ask the Knowledge Map and get an answer in seconds.</w:t>
      </w:r>
    </w:p>
    <w:p w14:paraId="6E6F8EE1" w14:textId="77777777" w:rsidR="00F144AA" w:rsidRDefault="00000000">
      <w:pPr>
        <w:spacing w:after="80"/>
      </w:pPr>
      <w:r>
        <w:t>The nine domains we cover are on the right: Healthcare, Transit, Housing, Recreation, Food Access, City Projects, Education, IMAN's own initiatives, and Funding mechanisms. This isn't a generic research library — it's purpose-built around the evidence that is specifically actionable in a context like Englewood.</w:t>
      </w:r>
    </w:p>
    <w:tbl>
      <w:tblPr>
        <w:tblStyle w:val="TableGrid"/>
        <w:tblW w:w="9360" w:type="dxa"/>
        <w:tblLook w:val="04A0" w:firstRow="1" w:lastRow="0" w:firstColumn="1" w:lastColumn="0" w:noHBand="0" w:noVBand="1"/>
      </w:tblPr>
      <w:tblGrid>
        <w:gridCol w:w="9360"/>
      </w:tblGrid>
      <w:tr w:rsidR="00F144AA" w14:paraId="6D192FCC" w14:textId="77777777">
        <w:tc>
          <w:tcPr>
            <w:tcW w:w="9360" w:type="dxa"/>
            <w:tcBorders>
              <w:top w:val="single" w:sz="4" w:space="0" w:color="7FBA00"/>
              <w:left w:val="single" w:sz="24" w:space="0" w:color="7FBA00"/>
              <w:bottom w:val="single" w:sz="4" w:space="0" w:color="7FBA00"/>
              <w:right w:val="single" w:sz="4" w:space="0" w:color="7FBA00"/>
            </w:tcBorders>
            <w:shd w:val="clear" w:color="auto" w:fill="FAFDF5"/>
            <w:tcMar>
              <w:top w:w="80" w:type="dxa"/>
              <w:left w:w="180" w:type="dxa"/>
              <w:bottom w:w="80" w:type="dxa"/>
              <w:right w:w="140" w:type="dxa"/>
            </w:tcMar>
          </w:tcPr>
          <w:p w14:paraId="48C94998" w14:textId="77777777" w:rsidR="00F144AA" w:rsidRDefault="00000000">
            <w:r>
              <w:rPr>
                <w:sz w:val="20"/>
              </w:rPr>
              <w:t xml:space="preserve">💡  </w:t>
            </w:r>
            <w:r>
              <w:rPr>
                <w:i/>
                <w:color w:val="2D5A1B"/>
                <w:sz w:val="20"/>
              </w:rPr>
              <w:t>If asked why 250 studies: "We started broad to capture the full landscape, then used our community comparability framework to filter down to what's actually applicable. That secondary filter is what makes this useful rather than overwhelming."</w:t>
            </w:r>
          </w:p>
        </w:tc>
      </w:tr>
    </w:tbl>
    <w:p w14:paraId="7A4B8E4E" w14:textId="77777777" w:rsidR="00F144AA" w:rsidRDefault="00F144AA">
      <w:pPr>
        <w:spacing w:before="60" w:after="0"/>
      </w:pPr>
    </w:p>
    <w:p w14:paraId="3F9F4770" w14:textId="77777777" w:rsidR="00F144AA" w:rsidRDefault="00000000">
      <w:pPr>
        <w:spacing w:before="80" w:after="80"/>
      </w:pPr>
      <w:r>
        <w:rPr>
          <w:i/>
          <w:color w:val="5A6B5A"/>
        </w:rPr>
        <w:t>TRANSITION: "Let me show you how we built this and made it accessible — Milestone 1."</w:t>
      </w:r>
    </w:p>
    <w:p w14:paraId="5C846C54" w14:textId="77777777" w:rsidR="00F144AA" w:rsidRDefault="00F144AA">
      <w:pPr>
        <w:pBdr>
          <w:bottom w:val="single" w:sz="4" w:space="1" w:color="DDDDDD"/>
        </w:pBdr>
        <w:spacing w:before="60" w:after="60"/>
      </w:pPr>
    </w:p>
    <w:tbl>
      <w:tblPr>
        <w:tblStyle w:val="TableGrid"/>
        <w:tblW w:w="9360" w:type="dxa"/>
        <w:tblLook w:val="04A0" w:firstRow="1" w:lastRow="0" w:firstColumn="1" w:lastColumn="0" w:noHBand="0" w:noVBand="1"/>
      </w:tblPr>
      <w:tblGrid>
        <w:gridCol w:w="1300"/>
        <w:gridCol w:w="6760"/>
        <w:gridCol w:w="1300"/>
      </w:tblGrid>
      <w:tr w:rsidR="00F144AA" w14:paraId="22D59503" w14:textId="77777777">
        <w:tc>
          <w:tcPr>
            <w:tcW w:w="1300" w:type="dxa"/>
            <w:tcBorders>
              <w:top w:val="single" w:sz="8" w:space="0" w:color="AABBA0"/>
              <w:left w:val="single" w:sz="8" w:space="0" w:color="AABBA0"/>
              <w:bottom w:val="single" w:sz="8" w:space="0" w:color="AABBA0"/>
              <w:right w:val="single" w:sz="8" w:space="0" w:color="AABBA0"/>
            </w:tcBorders>
            <w:shd w:val="clear" w:color="auto" w:fill="1A3A1A"/>
            <w:tcMar>
              <w:top w:w="80" w:type="dxa"/>
              <w:left w:w="100" w:type="dxa"/>
              <w:bottom w:w="80" w:type="dxa"/>
              <w:right w:w="100" w:type="dxa"/>
            </w:tcMar>
            <w:vAlign w:val="center"/>
          </w:tcPr>
          <w:p w14:paraId="5F3CA7C8" w14:textId="77777777" w:rsidR="00F144AA" w:rsidRDefault="00000000">
            <w:pPr>
              <w:jc w:val="center"/>
            </w:pPr>
            <w:r>
              <w:rPr>
                <w:b/>
                <w:color w:val="7FBA00"/>
                <w:sz w:val="18"/>
              </w:rPr>
              <w:t>SLIDE 7</w:t>
            </w:r>
          </w:p>
        </w:tc>
        <w:tc>
          <w:tcPr>
            <w:tcW w:w="6760" w:type="dxa"/>
            <w:tcBorders>
              <w:top w:val="single" w:sz="8" w:space="0" w:color="AABBA0"/>
              <w:left w:val="single" w:sz="8" w:space="0" w:color="AABBA0"/>
              <w:bottom w:val="single" w:sz="8" w:space="0" w:color="AABBA0"/>
              <w:right w:val="single" w:sz="8" w:space="0" w:color="AABBA0"/>
            </w:tcBorders>
            <w:shd w:val="clear" w:color="auto" w:fill="F0F5ED"/>
            <w:tcMar>
              <w:top w:w="80" w:type="dxa"/>
              <w:left w:w="160" w:type="dxa"/>
              <w:bottom w:w="80" w:type="dxa"/>
              <w:right w:w="100" w:type="dxa"/>
            </w:tcMar>
            <w:vAlign w:val="center"/>
          </w:tcPr>
          <w:p w14:paraId="34FD989F" w14:textId="77777777" w:rsidR="00F144AA" w:rsidRDefault="00000000">
            <w:r>
              <w:rPr>
                <w:b/>
                <w:color w:val="1A3A1A"/>
              </w:rPr>
              <w:t>Milestone 1: 250 Studies Organized, Categorized, and Listenable</w:t>
            </w:r>
          </w:p>
        </w:tc>
        <w:tc>
          <w:tcPr>
            <w:tcW w:w="1300" w:type="dxa"/>
            <w:tcBorders>
              <w:top w:val="single" w:sz="8" w:space="0" w:color="AABBA0"/>
              <w:left w:val="single" w:sz="8" w:space="0" w:color="AABBA0"/>
              <w:bottom w:val="single" w:sz="8" w:space="0" w:color="AABBA0"/>
              <w:right w:val="single" w:sz="8" w:space="0" w:color="AABBA0"/>
            </w:tcBorders>
            <w:shd w:val="clear" w:color="auto" w:fill="E3EAE0"/>
            <w:tcMar>
              <w:top w:w="80" w:type="dxa"/>
              <w:left w:w="60" w:type="dxa"/>
              <w:bottom w:w="80" w:type="dxa"/>
              <w:right w:w="60" w:type="dxa"/>
            </w:tcMar>
            <w:vAlign w:val="center"/>
          </w:tcPr>
          <w:p w14:paraId="7FD4D3FD" w14:textId="77777777" w:rsidR="00F144AA" w:rsidRDefault="00000000">
            <w:pPr>
              <w:jc w:val="center"/>
            </w:pPr>
            <w:r>
              <w:rPr>
                <w:i/>
                <w:color w:val="5A6B5A"/>
                <w:sz w:val="18"/>
              </w:rPr>
              <w:t>~45 sec</w:t>
            </w:r>
          </w:p>
        </w:tc>
      </w:tr>
    </w:tbl>
    <w:p w14:paraId="76C2508E" w14:textId="77777777" w:rsidR="00F144AA" w:rsidRDefault="00F144AA">
      <w:pPr>
        <w:spacing w:before="60" w:after="0"/>
      </w:pPr>
    </w:p>
    <w:p w14:paraId="179947D5" w14:textId="7E45530B" w:rsidR="00F144AA" w:rsidRDefault="00854CF7">
      <w:pPr>
        <w:spacing w:after="80"/>
      </w:pPr>
      <w:proofErr w:type="gramStart"/>
      <w:r>
        <w:t>So</w:t>
      </w:r>
      <w:proofErr w:type="gramEnd"/>
      <w:r>
        <w:t xml:space="preserve"> we’ve built the</w:t>
      </w:r>
      <w:r w:rsidR="00000000">
        <w:t xml:space="preserve"> research library</w:t>
      </w:r>
      <w:r>
        <w:t xml:space="preserve"> and for a couple weeks we stored files in the google drive,</w:t>
      </w:r>
    </w:p>
    <w:tbl>
      <w:tblPr>
        <w:tblStyle w:val="TableGrid"/>
        <w:tblW w:w="9360" w:type="dxa"/>
        <w:tblLook w:val="04A0" w:firstRow="1" w:lastRow="0" w:firstColumn="1" w:lastColumn="0" w:noHBand="0" w:noVBand="1"/>
      </w:tblPr>
      <w:tblGrid>
        <w:gridCol w:w="9360"/>
      </w:tblGrid>
      <w:tr w:rsidR="00F144AA" w14:paraId="44304181" w14:textId="77777777">
        <w:tc>
          <w:tcPr>
            <w:tcW w:w="9360" w:type="dxa"/>
            <w:tcBorders>
              <w:top w:val="single" w:sz="4" w:space="0" w:color="7FBA00"/>
              <w:left w:val="single" w:sz="24" w:space="0" w:color="7FBA00"/>
              <w:bottom w:val="single" w:sz="4" w:space="0" w:color="7FBA00"/>
              <w:right w:val="single" w:sz="4" w:space="0" w:color="7FBA00"/>
            </w:tcBorders>
            <w:shd w:val="clear" w:color="auto" w:fill="FAFDF5"/>
            <w:tcMar>
              <w:top w:w="80" w:type="dxa"/>
              <w:left w:w="180" w:type="dxa"/>
              <w:bottom w:w="80" w:type="dxa"/>
              <w:right w:w="140" w:type="dxa"/>
            </w:tcMar>
          </w:tcPr>
          <w:p w14:paraId="6E656DC0" w14:textId="77777777" w:rsidR="00F144AA" w:rsidRDefault="00000000">
            <w:proofErr w:type="gramStart"/>
            <w:r>
              <w:rPr>
                <w:sz w:val="20"/>
              </w:rPr>
              <w:t xml:space="preserve">💡  </w:t>
            </w:r>
            <w:r>
              <w:rPr>
                <w:i/>
                <w:color w:val="2D5A1B"/>
                <w:sz w:val="20"/>
              </w:rPr>
              <w:t>The</w:t>
            </w:r>
            <w:proofErr w:type="gramEnd"/>
            <w:r>
              <w:rPr>
                <w:i/>
                <w:color w:val="2D5A1B"/>
                <w:sz w:val="20"/>
              </w:rPr>
              <w:t xml:space="preserve"> audio podcasts are a good detail to land — it signals accessibility for non-researchers on the IMAN team.</w:t>
            </w:r>
          </w:p>
        </w:tc>
      </w:tr>
    </w:tbl>
    <w:p w14:paraId="0A4DDB4A" w14:textId="77777777" w:rsidR="00F144AA" w:rsidRDefault="00F144AA">
      <w:pPr>
        <w:spacing w:before="60" w:after="0"/>
      </w:pPr>
    </w:p>
    <w:p w14:paraId="67E26F29" w14:textId="77777777" w:rsidR="00F144AA" w:rsidRDefault="00000000">
      <w:pPr>
        <w:spacing w:before="80" w:after="80"/>
      </w:pPr>
      <w:r>
        <w:rPr>
          <w:i/>
          <w:color w:val="5A6B5A"/>
        </w:rPr>
        <w:t>TRANSITION: "Milestone two was making this library accessible to everyone."</w:t>
      </w:r>
    </w:p>
    <w:p w14:paraId="74CF6A75" w14:textId="77777777" w:rsidR="00F144AA" w:rsidRDefault="00F144AA">
      <w:pPr>
        <w:pBdr>
          <w:bottom w:val="single" w:sz="4" w:space="1" w:color="DDDDDD"/>
        </w:pBdr>
        <w:spacing w:before="60" w:after="60"/>
      </w:pPr>
    </w:p>
    <w:tbl>
      <w:tblPr>
        <w:tblStyle w:val="TableGrid"/>
        <w:tblW w:w="9360" w:type="dxa"/>
        <w:tblLook w:val="04A0" w:firstRow="1" w:lastRow="0" w:firstColumn="1" w:lastColumn="0" w:noHBand="0" w:noVBand="1"/>
      </w:tblPr>
      <w:tblGrid>
        <w:gridCol w:w="1300"/>
        <w:gridCol w:w="6760"/>
        <w:gridCol w:w="1300"/>
      </w:tblGrid>
      <w:tr w:rsidR="00F144AA" w14:paraId="284E4CF4" w14:textId="77777777">
        <w:tc>
          <w:tcPr>
            <w:tcW w:w="1300" w:type="dxa"/>
            <w:tcBorders>
              <w:top w:val="single" w:sz="8" w:space="0" w:color="AABBA0"/>
              <w:left w:val="single" w:sz="8" w:space="0" w:color="AABBA0"/>
              <w:bottom w:val="single" w:sz="8" w:space="0" w:color="AABBA0"/>
              <w:right w:val="single" w:sz="8" w:space="0" w:color="AABBA0"/>
            </w:tcBorders>
            <w:shd w:val="clear" w:color="auto" w:fill="1A3A1A"/>
            <w:tcMar>
              <w:top w:w="80" w:type="dxa"/>
              <w:left w:w="100" w:type="dxa"/>
              <w:bottom w:w="80" w:type="dxa"/>
              <w:right w:w="100" w:type="dxa"/>
            </w:tcMar>
            <w:vAlign w:val="center"/>
          </w:tcPr>
          <w:p w14:paraId="5434004A" w14:textId="77777777" w:rsidR="00F144AA" w:rsidRDefault="00000000">
            <w:pPr>
              <w:jc w:val="center"/>
            </w:pPr>
            <w:r>
              <w:rPr>
                <w:b/>
                <w:color w:val="7FBA00"/>
                <w:sz w:val="18"/>
              </w:rPr>
              <w:t>SLIDE 8</w:t>
            </w:r>
          </w:p>
        </w:tc>
        <w:tc>
          <w:tcPr>
            <w:tcW w:w="6760" w:type="dxa"/>
            <w:tcBorders>
              <w:top w:val="single" w:sz="8" w:space="0" w:color="AABBA0"/>
              <w:left w:val="single" w:sz="8" w:space="0" w:color="AABBA0"/>
              <w:bottom w:val="single" w:sz="8" w:space="0" w:color="AABBA0"/>
              <w:right w:val="single" w:sz="8" w:space="0" w:color="AABBA0"/>
            </w:tcBorders>
            <w:shd w:val="clear" w:color="auto" w:fill="F0F5ED"/>
            <w:tcMar>
              <w:top w:w="80" w:type="dxa"/>
              <w:left w:w="160" w:type="dxa"/>
              <w:bottom w:w="80" w:type="dxa"/>
              <w:right w:w="100" w:type="dxa"/>
            </w:tcMar>
            <w:vAlign w:val="center"/>
          </w:tcPr>
          <w:p w14:paraId="69FC0566" w14:textId="77777777" w:rsidR="00F144AA" w:rsidRDefault="00000000">
            <w:r>
              <w:rPr>
                <w:b/>
                <w:color w:val="1A3A1A"/>
              </w:rPr>
              <w:t>Milestone 2: Full Library Accessible From One Google Drive Link</w:t>
            </w:r>
          </w:p>
        </w:tc>
        <w:tc>
          <w:tcPr>
            <w:tcW w:w="1300" w:type="dxa"/>
            <w:tcBorders>
              <w:top w:val="single" w:sz="8" w:space="0" w:color="AABBA0"/>
              <w:left w:val="single" w:sz="8" w:space="0" w:color="AABBA0"/>
              <w:bottom w:val="single" w:sz="8" w:space="0" w:color="AABBA0"/>
              <w:right w:val="single" w:sz="8" w:space="0" w:color="AABBA0"/>
            </w:tcBorders>
            <w:shd w:val="clear" w:color="auto" w:fill="E3EAE0"/>
            <w:tcMar>
              <w:top w:w="80" w:type="dxa"/>
              <w:left w:w="60" w:type="dxa"/>
              <w:bottom w:w="80" w:type="dxa"/>
              <w:right w:w="60" w:type="dxa"/>
            </w:tcMar>
            <w:vAlign w:val="center"/>
          </w:tcPr>
          <w:p w14:paraId="04681730" w14:textId="77777777" w:rsidR="00F144AA" w:rsidRDefault="00000000">
            <w:pPr>
              <w:jc w:val="center"/>
            </w:pPr>
            <w:r>
              <w:rPr>
                <w:i/>
                <w:color w:val="5A6B5A"/>
                <w:sz w:val="18"/>
              </w:rPr>
              <w:t>~30 sec</w:t>
            </w:r>
          </w:p>
        </w:tc>
      </w:tr>
    </w:tbl>
    <w:p w14:paraId="5EEAEF2D" w14:textId="77777777" w:rsidR="00F144AA" w:rsidRDefault="00F144AA">
      <w:pPr>
        <w:spacing w:before="60" w:after="0"/>
      </w:pPr>
    </w:p>
    <w:p w14:paraId="75E67693" w14:textId="6A652944" w:rsidR="00F144AA" w:rsidRDefault="00854CF7">
      <w:pPr>
        <w:spacing w:after="80"/>
      </w:pPr>
      <w:r>
        <w:t xml:space="preserve">To </w:t>
      </w:r>
      <w:proofErr w:type="gramStart"/>
      <w:r>
        <w:t>all of</w:t>
      </w:r>
      <w:proofErr w:type="gramEnd"/>
      <w:r>
        <w:t xml:space="preserve"> those PDF files we’ve created their own Notebook LM notebook and made an audio podcast so that it’s easier to get into this for any new people. </w:t>
      </w:r>
    </w:p>
    <w:p w14:paraId="4AD589AF" w14:textId="77777777" w:rsidR="000C6519" w:rsidRDefault="000C6519">
      <w:pPr>
        <w:spacing w:after="80"/>
      </w:pPr>
    </w:p>
    <w:p w14:paraId="626FDD61" w14:textId="4B080FD7" w:rsidR="000C6519" w:rsidRDefault="000C6519">
      <w:pPr>
        <w:spacing w:after="80"/>
      </w:pPr>
      <w:r>
        <w:t>Next slide</w:t>
      </w:r>
    </w:p>
    <w:p w14:paraId="394360AA" w14:textId="3BC12155" w:rsidR="000C6519" w:rsidRDefault="000C6519">
      <w:pPr>
        <w:spacing w:after="80"/>
      </w:pPr>
      <w:r>
        <w:t xml:space="preserve">Before we dive into the projects that we were able to discover, I want to describe how the system looks like from a top-down perspective </w:t>
      </w:r>
    </w:p>
    <w:p w14:paraId="255FCE74" w14:textId="77777777" w:rsidR="00F144AA" w:rsidRDefault="00000000">
      <w:pPr>
        <w:spacing w:before="80" w:after="80"/>
      </w:pPr>
      <w:r>
        <w:rPr>
          <w:i/>
          <w:color w:val="5A6B5A"/>
        </w:rPr>
        <w:lastRenderedPageBreak/>
        <w:t>TRANSITION: "The next thing I want to show you is a direct output of this system — four concrete initiatives that were derived and verified using the Knowledge Map."</w:t>
      </w:r>
    </w:p>
    <w:p w14:paraId="67800517" w14:textId="77777777" w:rsidR="00F144AA" w:rsidRDefault="00F144AA">
      <w:pPr>
        <w:pBdr>
          <w:bottom w:val="single" w:sz="4" w:space="1" w:color="DDDDDD"/>
        </w:pBdr>
        <w:spacing w:before="60" w:after="60"/>
      </w:pPr>
    </w:p>
    <w:tbl>
      <w:tblPr>
        <w:tblStyle w:val="TableGrid"/>
        <w:tblW w:w="9360" w:type="dxa"/>
        <w:tblLook w:val="04A0" w:firstRow="1" w:lastRow="0" w:firstColumn="1" w:lastColumn="0" w:noHBand="0" w:noVBand="1"/>
      </w:tblPr>
      <w:tblGrid>
        <w:gridCol w:w="1300"/>
        <w:gridCol w:w="6760"/>
        <w:gridCol w:w="1300"/>
      </w:tblGrid>
      <w:tr w:rsidR="00F144AA" w14:paraId="77EE4625" w14:textId="77777777">
        <w:tc>
          <w:tcPr>
            <w:tcW w:w="1300" w:type="dxa"/>
            <w:tcBorders>
              <w:top w:val="single" w:sz="8" w:space="0" w:color="AABBA0"/>
              <w:left w:val="single" w:sz="8" w:space="0" w:color="AABBA0"/>
              <w:bottom w:val="single" w:sz="8" w:space="0" w:color="AABBA0"/>
              <w:right w:val="single" w:sz="8" w:space="0" w:color="AABBA0"/>
            </w:tcBorders>
            <w:shd w:val="clear" w:color="auto" w:fill="1A3A1A"/>
            <w:tcMar>
              <w:top w:w="80" w:type="dxa"/>
              <w:left w:w="100" w:type="dxa"/>
              <w:bottom w:w="80" w:type="dxa"/>
              <w:right w:w="100" w:type="dxa"/>
            </w:tcMar>
            <w:vAlign w:val="center"/>
          </w:tcPr>
          <w:p w14:paraId="3550321A" w14:textId="77777777" w:rsidR="00F144AA" w:rsidRDefault="00000000">
            <w:pPr>
              <w:jc w:val="center"/>
            </w:pPr>
            <w:r>
              <w:rPr>
                <w:b/>
                <w:color w:val="7FBA00"/>
                <w:sz w:val="18"/>
              </w:rPr>
              <w:t>SLIDE 10</w:t>
            </w:r>
          </w:p>
        </w:tc>
        <w:tc>
          <w:tcPr>
            <w:tcW w:w="6760" w:type="dxa"/>
            <w:tcBorders>
              <w:top w:val="single" w:sz="8" w:space="0" w:color="AABBA0"/>
              <w:left w:val="single" w:sz="8" w:space="0" w:color="AABBA0"/>
              <w:bottom w:val="single" w:sz="8" w:space="0" w:color="AABBA0"/>
              <w:right w:val="single" w:sz="8" w:space="0" w:color="AABBA0"/>
            </w:tcBorders>
            <w:shd w:val="clear" w:color="auto" w:fill="F0F5ED"/>
            <w:tcMar>
              <w:top w:w="80" w:type="dxa"/>
              <w:left w:w="160" w:type="dxa"/>
              <w:bottom w:w="80" w:type="dxa"/>
              <w:right w:w="100" w:type="dxa"/>
            </w:tcMar>
            <w:vAlign w:val="center"/>
          </w:tcPr>
          <w:p w14:paraId="609ED4C1" w14:textId="77777777" w:rsidR="00F144AA" w:rsidRDefault="00000000">
            <w:r>
              <w:rPr>
                <w:b/>
                <w:color w:val="1A3A1A"/>
              </w:rPr>
              <w:t>Potential Projects Directly Derived from the System</w:t>
            </w:r>
          </w:p>
        </w:tc>
        <w:tc>
          <w:tcPr>
            <w:tcW w:w="1300" w:type="dxa"/>
            <w:tcBorders>
              <w:top w:val="single" w:sz="8" w:space="0" w:color="AABBA0"/>
              <w:left w:val="single" w:sz="8" w:space="0" w:color="AABBA0"/>
              <w:bottom w:val="single" w:sz="8" w:space="0" w:color="AABBA0"/>
              <w:right w:val="single" w:sz="8" w:space="0" w:color="AABBA0"/>
            </w:tcBorders>
            <w:shd w:val="clear" w:color="auto" w:fill="E3EAE0"/>
            <w:tcMar>
              <w:top w:w="80" w:type="dxa"/>
              <w:left w:w="60" w:type="dxa"/>
              <w:bottom w:w="80" w:type="dxa"/>
              <w:right w:w="60" w:type="dxa"/>
            </w:tcMar>
            <w:vAlign w:val="center"/>
          </w:tcPr>
          <w:p w14:paraId="4854CAA0" w14:textId="77777777" w:rsidR="00F144AA" w:rsidRDefault="00000000">
            <w:pPr>
              <w:jc w:val="center"/>
            </w:pPr>
            <w:r>
              <w:rPr>
                <w:i/>
                <w:color w:val="5A6B5A"/>
                <w:sz w:val="18"/>
              </w:rPr>
              <w:t>~1.5 min</w:t>
            </w:r>
          </w:p>
        </w:tc>
      </w:tr>
    </w:tbl>
    <w:p w14:paraId="0B05FA79" w14:textId="77777777" w:rsidR="00F144AA" w:rsidRDefault="00F144AA">
      <w:pPr>
        <w:spacing w:before="60" w:after="0"/>
      </w:pPr>
    </w:p>
    <w:p w14:paraId="7F669F56" w14:textId="77777777" w:rsidR="00F144AA" w:rsidRDefault="00000000">
      <w:pPr>
        <w:spacing w:after="60"/>
      </w:pPr>
      <w:r>
        <w:t>This is the payoff slide for the system. These four projects were not brainstormed — they were derived from the Knowledge Map and validated against the evidence base. Let me take them one at a time.</w:t>
      </w:r>
    </w:p>
    <w:p w14:paraId="1EFBACF7" w14:textId="77777777" w:rsidR="00F144AA" w:rsidRDefault="00000000">
      <w:pPr>
        <w:spacing w:before="60" w:after="20"/>
      </w:pPr>
      <w:r>
        <w:rPr>
          <w:b/>
        </w:rPr>
        <w:t>Cut PM2.5 on the Corridor.</w:t>
      </w:r>
    </w:p>
    <w:p w14:paraId="382749FC" w14:textId="77777777" w:rsidR="00F144AA" w:rsidRDefault="00000000">
      <w:pPr>
        <w:spacing w:after="60"/>
      </w:pPr>
      <w:r>
        <w:t>Installing air quality monitors, routing diesel trucks off 63rd and Western, electrifying the CTA buses, HEPA purifiers in homes — this bundle is worth 0.61 years of life expectancy per 10-microgram reduction in particulate matter. That's not a small number.</w:t>
      </w:r>
    </w:p>
    <w:p w14:paraId="564E229C" w14:textId="77777777" w:rsidR="00F144AA" w:rsidRDefault="00000000">
      <w:pPr>
        <w:spacing w:before="60" w:after="20"/>
      </w:pPr>
      <w:r>
        <w:rPr>
          <w:b/>
        </w:rPr>
        <w:t>Barbershop Blood Pressure Program.</w:t>
      </w:r>
    </w:p>
    <w:p w14:paraId="0E92A141" w14:textId="77777777" w:rsidR="00F144AA" w:rsidRDefault="00000000">
      <w:pPr>
        <w:spacing w:after="60"/>
      </w:pPr>
      <w:r>
        <w:t>Five to ten Black-owned barbershops on 63rd. An IMAN pharmacist prescribes on-site. Barbers screen patrons during haircuts. A $25 voucher per visit closes the loop. The trial data shows 64% reach BP control versus 12% in usual care. That is a massive clinical difference.</w:t>
      </w:r>
    </w:p>
    <w:p w14:paraId="2A40E147" w14:textId="77777777" w:rsidR="00F144AA" w:rsidRDefault="00000000">
      <w:pPr>
        <w:spacing w:before="60" w:after="20"/>
      </w:pPr>
      <w:r>
        <w:rPr>
          <w:b/>
        </w:rPr>
        <w:t>Naloxone in Every Hand.</w:t>
      </w:r>
    </w:p>
    <w:p w14:paraId="160F3025" w14:textId="77777777" w:rsidR="00F144AA" w:rsidRDefault="00000000">
      <w:pPr>
        <w:spacing w:after="60"/>
      </w:pPr>
      <w:r>
        <w:t>Train 50-plus bystanders a year through Fresh Market, the mosque, and Green ReEntry. Free Narcan kits. A standing order from Illinois DPH. Evidence shows a 46% reduction in overdose deaths in communities with robust naloxone distribution.</w:t>
      </w:r>
    </w:p>
    <w:p w14:paraId="5FB6BCA1" w14:textId="77777777" w:rsidR="00F144AA" w:rsidRDefault="00000000">
      <w:pPr>
        <w:spacing w:before="60" w:after="20"/>
      </w:pPr>
      <w:r>
        <w:rPr>
          <w:b/>
        </w:rPr>
        <w:t>Cure Violence Partnership.</w:t>
      </w:r>
    </w:p>
    <w:p w14:paraId="006F4761" w14:textId="77777777" w:rsidR="00F144AA" w:rsidRDefault="00000000">
      <w:pPr>
        <w:spacing w:after="80"/>
      </w:pPr>
      <w:r>
        <w:t>A formal agreement with Cure Violence Global, six to ten interrupters hired from Green ReEntry, weekly shooting reviews, and a three-year minimum funding commitment. The Cherry Hill evaluation in Baltimore showed up to 56% fewer killings.</w:t>
      </w:r>
    </w:p>
    <w:p w14:paraId="36921A7A" w14:textId="77777777" w:rsidR="00833ADB" w:rsidRDefault="00833ADB">
      <w:pPr>
        <w:spacing w:after="80"/>
      </w:pPr>
    </w:p>
    <w:p w14:paraId="30485B37" w14:textId="77777777" w:rsidR="00833ADB" w:rsidRDefault="00833ADB">
      <w:pPr>
        <w:spacing w:after="80"/>
      </w:pPr>
    </w:p>
    <w:p w14:paraId="445D43B0" w14:textId="77777777" w:rsidR="00833ADB" w:rsidRPr="00833ADB" w:rsidRDefault="00833ADB" w:rsidP="00833ADB">
      <w:pPr>
        <w:spacing w:after="80"/>
        <w:rPr>
          <w:b/>
          <w:bCs/>
        </w:rPr>
      </w:pPr>
      <w:r w:rsidRPr="00833ADB">
        <w:rPr>
          <w:b/>
          <w:bCs/>
        </w:rPr>
        <w:t>1. Clean Air: Cut PM2.5 in the Corridor</w:t>
      </w:r>
    </w:p>
    <w:p w14:paraId="48FA8CBB" w14:textId="77777777" w:rsidR="00833ADB" w:rsidRPr="00833ADB" w:rsidRDefault="00833ADB" w:rsidP="00833ADB">
      <w:pPr>
        <w:spacing w:after="80"/>
      </w:pPr>
      <w:r w:rsidRPr="00833ADB">
        <w:rPr>
          <w:b/>
          <w:bCs/>
        </w:rPr>
        <w:t>The problem.</w:t>
      </w:r>
      <w:r w:rsidRPr="00833ADB">
        <w:t xml:space="preserve"> Fine-particulate air pollution (PM2.5) is microscopic soot and chemical particles small enough to pass from your lungs directly into your bloodstream. Once there, it inflames blood vessels, accelerates atherosclerosis, triggers heart attacks and strokes, worsens asthma and COPD, and is linked to lung cancer and dementia. The damage is cumulative — every additional µg/m³ of long-term exposure shaves measurable time off life expectancy. The Englewood–Chicago Lawn corridor sits next to major freight rail lines, the Stevenson Expressway, and heavy diesel truck routes; ambient PM2.5 in disinvested South Side neighborhoods runs persistently higher than in </w:t>
      </w:r>
      <w:proofErr w:type="spellStart"/>
      <w:r w:rsidRPr="00833ADB">
        <w:t>Streeterville</w:t>
      </w:r>
      <w:proofErr w:type="spellEnd"/>
      <w:r w:rsidRPr="00833ADB">
        <w:t xml:space="preserve"> or the North Shore. This is one of the structural reasons the 30-year gap exists, and it accumulates silently across decades.</w:t>
      </w:r>
    </w:p>
    <w:p w14:paraId="4EF5BAF3" w14:textId="77777777" w:rsidR="00833ADB" w:rsidRPr="00833ADB" w:rsidRDefault="00833ADB" w:rsidP="00833ADB">
      <w:pPr>
        <w:spacing w:after="80"/>
      </w:pPr>
      <w:r w:rsidRPr="00833ADB">
        <w:rPr>
          <w:b/>
          <w:bCs/>
        </w:rPr>
        <w:t>The insight (Pope, Ezzati &amp; Dockery, NEJM 2009).</w:t>
      </w:r>
      <w:r w:rsidRPr="00833ADB">
        <w:t xml:space="preserve"> For decades, epidemiologists knew PM2.5 was associated with mortality, but they could not say </w:t>
      </w:r>
      <w:r w:rsidRPr="00833ADB">
        <w:rPr>
          <w:i/>
          <w:iCs/>
        </w:rPr>
        <w:t>how much</w:t>
      </w:r>
      <w:r w:rsidRPr="00833ADB">
        <w:t xml:space="preserve"> life expectancy a community would gain by cleaning up its air. Pope and his coauthors realized that the natural experiment had already been </w:t>
      </w:r>
      <w:proofErr w:type="gramStart"/>
      <w:r w:rsidRPr="00833ADB">
        <w:t>run:</w:t>
      </w:r>
      <w:proofErr w:type="gramEnd"/>
      <w:r w:rsidRPr="00833ADB">
        <w:t xml:space="preserve"> between 1980 and 2000, US air quality improved dramatically — but unevenly. Some metropolitan areas cleaned up their air a lot; others barely changed. If PM2.5 </w:t>
      </w:r>
      <w:proofErr w:type="gramStart"/>
      <w:r w:rsidRPr="00833ADB">
        <w:t>actually causes</w:t>
      </w:r>
      <w:proofErr w:type="gramEnd"/>
      <w:r w:rsidRPr="00833ADB">
        <w:t xml:space="preserve"> premature death, the cities that cleaned up the most should also have gained the most life expectancy.</w:t>
      </w:r>
    </w:p>
    <w:p w14:paraId="4411CE06" w14:textId="77777777" w:rsidR="00833ADB" w:rsidRPr="00833ADB" w:rsidRDefault="00833ADB" w:rsidP="00833ADB">
      <w:pPr>
        <w:spacing w:after="80"/>
      </w:pPr>
      <w:r w:rsidRPr="00833ADB">
        <w:rPr>
          <w:b/>
          <w:bCs/>
        </w:rPr>
        <w:t xml:space="preserve">What </w:t>
      </w:r>
      <w:proofErr w:type="gramStart"/>
      <w:r w:rsidRPr="00833ADB">
        <w:rPr>
          <w:b/>
          <w:bCs/>
        </w:rPr>
        <w:t>the study did.</w:t>
      </w:r>
      <w:proofErr w:type="gramEnd"/>
      <w:r w:rsidRPr="00833ADB">
        <w:t xml:space="preserve"> They pulled PM2.5 monitoring data and life-expectancy records for 211 county units across 51 US metropolitan areas, comparing the late 1970s/early 1980s to the late 1990s/early 2000s. They then ran regression models that adjusted for income changes, population shifts, racial </w:t>
      </w:r>
      <w:r w:rsidRPr="00833ADB">
        <w:lastRenderedPageBreak/>
        <w:t xml:space="preserve">composition, urbanization, and even smoking trends (using lung cancer and COPD death rates as proxies, since direct smoking data wasn't available for the early period). The question: </w:t>
      </w:r>
      <w:proofErr w:type="gramStart"/>
      <w:r w:rsidRPr="00833ADB">
        <w:t>did</w:t>
      </w:r>
      <w:proofErr w:type="gramEnd"/>
      <w:r w:rsidRPr="00833ADB">
        <w:t xml:space="preserve"> cities with bigger PM2.5 reductions </w:t>
      </w:r>
      <w:proofErr w:type="gramStart"/>
      <w:r w:rsidRPr="00833ADB">
        <w:t>actually see</w:t>
      </w:r>
      <w:proofErr w:type="gramEnd"/>
      <w:r w:rsidRPr="00833ADB">
        <w:t xml:space="preserve"> bigger </w:t>
      </w:r>
      <w:proofErr w:type="gramStart"/>
      <w:r w:rsidRPr="00833ADB">
        <w:t>life-expectancy</w:t>
      </w:r>
      <w:proofErr w:type="gramEnd"/>
      <w:r w:rsidRPr="00833ADB">
        <w:t xml:space="preserve"> gains?</w:t>
      </w:r>
    </w:p>
    <w:p w14:paraId="7A199C89" w14:textId="77777777" w:rsidR="00833ADB" w:rsidRPr="00833ADB" w:rsidRDefault="00833ADB" w:rsidP="00833ADB">
      <w:pPr>
        <w:spacing w:after="80"/>
      </w:pPr>
      <w:r w:rsidRPr="00833ADB">
        <w:rPr>
          <w:b/>
          <w:bCs/>
        </w:rPr>
        <w:t xml:space="preserve">Why </w:t>
      </w:r>
      <w:proofErr w:type="gramStart"/>
      <w:r w:rsidRPr="00833ADB">
        <w:rPr>
          <w:b/>
          <w:bCs/>
        </w:rPr>
        <w:t>it worked</w:t>
      </w:r>
      <w:proofErr w:type="gramEnd"/>
      <w:r w:rsidRPr="00833ADB">
        <w:rPr>
          <w:b/>
          <w:bCs/>
        </w:rPr>
        <w:t xml:space="preserve"> methodologically.</w:t>
      </w:r>
      <w:r w:rsidRPr="00833ADB">
        <w:t xml:space="preserve"> This was as close to a </w:t>
      </w:r>
      <w:proofErr w:type="gramStart"/>
      <w:r w:rsidRPr="00833ADB">
        <w:t>randomized</w:t>
      </w:r>
      <w:proofErr w:type="gramEnd"/>
      <w:r w:rsidRPr="00833ADB">
        <w:t xml:space="preserve"> experiment as is possible with air pollution. Cross-sectional studies of pollution and health are easy to dismiss because rich neighborhoods are both cleaner and healthier for many reasons. But by using </w:t>
      </w:r>
      <w:r w:rsidRPr="00833ADB">
        <w:rPr>
          <w:i/>
          <w:iCs/>
        </w:rPr>
        <w:t>changes over time within the same cities</w:t>
      </w:r>
      <w:r w:rsidRPr="00833ADB">
        <w:t>, Pope effectively let each city serve as its own control — a "natural experiment" design that filters out confounders that don't change over the study period.</w:t>
      </w:r>
    </w:p>
    <w:p w14:paraId="4397243D" w14:textId="77777777" w:rsidR="00833ADB" w:rsidRPr="00833ADB" w:rsidRDefault="00833ADB" w:rsidP="00833ADB">
      <w:pPr>
        <w:spacing w:after="80"/>
      </w:pPr>
      <w:r w:rsidRPr="00833ADB">
        <w:rPr>
          <w:b/>
          <w:bCs/>
        </w:rPr>
        <w:t>The result.</w:t>
      </w:r>
      <w:r w:rsidRPr="00833ADB">
        <w:t xml:space="preserve"> A 10 µg/m³ reduction in PM2.5 was associated with a </w:t>
      </w:r>
      <w:r w:rsidRPr="00833ADB">
        <w:rPr>
          <w:b/>
          <w:bCs/>
        </w:rPr>
        <w:t>0.61-year increase in life expectancy</w:t>
      </w:r>
      <w:r w:rsidRPr="00833ADB">
        <w:t xml:space="preserve"> (95% CI: 0.21 to 1.01 years), even after controlling for income, demographics, and smoking. Air quality improvement accounted for as much as </w:t>
      </w:r>
      <w:r w:rsidRPr="00833ADB">
        <w:rPr>
          <w:b/>
          <w:bCs/>
        </w:rPr>
        <w:t>15% of the entire increase in US life expectancy</w:t>
      </w:r>
      <w:r w:rsidRPr="00833ADB">
        <w:t xml:space="preserve"> during the study period — a massive contribution from a single environmental policy </w:t>
      </w:r>
      <w:proofErr w:type="gramStart"/>
      <w:r w:rsidRPr="00833ADB">
        <w:t>lever</w:t>
      </w:r>
      <w:proofErr w:type="gramEnd"/>
      <w:r w:rsidRPr="00833ADB">
        <w:t>.</w:t>
      </w:r>
    </w:p>
    <w:p w14:paraId="1856045D" w14:textId="77777777" w:rsidR="00833ADB" w:rsidRPr="00833ADB" w:rsidRDefault="00833ADB" w:rsidP="00833ADB">
      <w:pPr>
        <w:spacing w:after="80"/>
      </w:pPr>
      <w:r w:rsidRPr="00833ADB">
        <w:rPr>
          <w:b/>
          <w:bCs/>
        </w:rPr>
        <w:t xml:space="preserve">Why </w:t>
      </w:r>
      <w:proofErr w:type="gramStart"/>
      <w:r w:rsidRPr="00833ADB">
        <w:rPr>
          <w:b/>
          <w:bCs/>
        </w:rPr>
        <w:t>it fits</w:t>
      </w:r>
      <w:proofErr w:type="gramEnd"/>
      <w:r w:rsidRPr="00833ADB">
        <w:rPr>
          <w:b/>
          <w:bCs/>
        </w:rPr>
        <w:t xml:space="preserve"> IMAN.</w:t>
      </w:r>
      <w:r w:rsidRPr="00833ADB">
        <w:t xml:space="preserve"> This is the only intervention in the entire IMAN Knowledge Map with a directly published per-unit life-expectancy formula. Every other project requires inference — "</w:t>
      </w:r>
      <w:proofErr w:type="gramStart"/>
      <w:r w:rsidRPr="00833ADB">
        <w:t>we</w:t>
      </w:r>
      <w:proofErr w:type="gramEnd"/>
      <w:r w:rsidRPr="00833ADB">
        <w:t xml:space="preserve"> reduced BP, which probably reduces strokes, which probably reduces deaths." For PM2.5, the math is direct: pull a real PM2.5 baseline for the corridor, set a reduction target (diesel rerouting + bus electrification + indoor HEPA + weatherization), multiply by 0.061, and you have a defensible projected life-expectancy gain that any funder, City Council member, or IL EPA official can verify against the source paper. Englewood and Chicago Lawn have the highest PM2.5 burden in the city and the highest mortality from cardiovascular and respiratory disease. The cause-and-effect link is as close to ironclad as environmental epidemiology gets.</w:t>
      </w:r>
    </w:p>
    <w:p w14:paraId="36F23336" w14:textId="77777777" w:rsidR="00833ADB" w:rsidRPr="00833ADB" w:rsidRDefault="00833ADB" w:rsidP="00833ADB">
      <w:pPr>
        <w:spacing w:after="80"/>
      </w:pPr>
      <w:r w:rsidRPr="00833ADB">
        <w:pict w14:anchorId="1CF44AB3">
          <v:rect id="_x0000_i1049" style="width:0;height:1.5pt" o:hralign="center" o:hrstd="t" o:hr="t" fillcolor="#a0a0a0" stroked="f"/>
        </w:pict>
      </w:r>
    </w:p>
    <w:p w14:paraId="04A366C7" w14:textId="77777777" w:rsidR="00833ADB" w:rsidRPr="00833ADB" w:rsidRDefault="00833ADB" w:rsidP="00833ADB">
      <w:pPr>
        <w:spacing w:after="80"/>
        <w:rPr>
          <w:b/>
          <w:bCs/>
        </w:rPr>
      </w:pPr>
      <w:r w:rsidRPr="00833ADB">
        <w:rPr>
          <w:b/>
          <w:bCs/>
        </w:rPr>
        <w:t>2. Barbershop Blood Pressure Program</w:t>
      </w:r>
    </w:p>
    <w:p w14:paraId="0BAA90B3" w14:textId="77777777" w:rsidR="00833ADB" w:rsidRPr="00833ADB" w:rsidRDefault="00833ADB" w:rsidP="00833ADB">
      <w:pPr>
        <w:spacing w:after="80"/>
      </w:pPr>
      <w:r w:rsidRPr="00833ADB">
        <w:rPr>
          <w:i/>
          <w:iCs/>
        </w:rPr>
        <w:t>(See the previous message — full explanation already provided.)</w:t>
      </w:r>
    </w:p>
    <w:p w14:paraId="297DE38B" w14:textId="77777777" w:rsidR="00833ADB" w:rsidRPr="00833ADB" w:rsidRDefault="00833ADB" w:rsidP="00833ADB">
      <w:pPr>
        <w:spacing w:after="80"/>
      </w:pPr>
      <w:r w:rsidRPr="00833ADB">
        <w:pict w14:anchorId="62E2881F">
          <v:rect id="_x0000_i1050" style="width:0;height:1.5pt" o:hralign="center" o:hrstd="t" o:hr="t" fillcolor="#a0a0a0" stroked="f"/>
        </w:pict>
      </w:r>
    </w:p>
    <w:p w14:paraId="5D8F0E08" w14:textId="77777777" w:rsidR="00833ADB" w:rsidRPr="00833ADB" w:rsidRDefault="00833ADB" w:rsidP="00833ADB">
      <w:pPr>
        <w:spacing w:after="80"/>
        <w:rPr>
          <w:b/>
          <w:bCs/>
        </w:rPr>
      </w:pPr>
      <w:r w:rsidRPr="00833ADB">
        <w:rPr>
          <w:b/>
          <w:bCs/>
        </w:rPr>
        <w:t>3. Naloxone in Every Hand</w:t>
      </w:r>
    </w:p>
    <w:p w14:paraId="541A2E22" w14:textId="77777777" w:rsidR="00833ADB" w:rsidRPr="00833ADB" w:rsidRDefault="00833ADB" w:rsidP="00833ADB">
      <w:pPr>
        <w:spacing w:after="80"/>
      </w:pPr>
      <w:r w:rsidRPr="00833ADB">
        <w:rPr>
          <w:b/>
          <w:bCs/>
        </w:rPr>
        <w:t>The problem.</w:t>
      </w:r>
      <w:r w:rsidRPr="00833ADB">
        <w:t xml:space="preserve"> Opioid overdose has become one of the fastest-growing causes of death in disinvested Black communities on Chicago's South and Southwest Sides. The cruel irony of opioid overdose is that it's almost always </w:t>
      </w:r>
      <w:r w:rsidRPr="00833ADB">
        <w:rPr>
          <w:i/>
          <w:iCs/>
        </w:rPr>
        <w:t>witnessed and reversible</w:t>
      </w:r>
      <w:r w:rsidRPr="00833ADB">
        <w:t xml:space="preserve"> — most overdose deaths happen with another person in the room or nearby, and a single dose of naloxone (Narcan) administered within minutes will fully reverse the overdose. The problem is not that we lack the antidote. The problem is that the antidote isn't in the hands of the people most likely to be present when an overdose happens: other people who use opioids, their family members, social-service staff, mosque members, and neighbors. By the time paramedics arrive, </w:t>
      </w:r>
      <w:proofErr w:type="gramStart"/>
      <w:r w:rsidRPr="00833ADB">
        <w:t>the brain</w:t>
      </w:r>
      <w:proofErr w:type="gramEnd"/>
      <w:r w:rsidRPr="00833ADB">
        <w:t xml:space="preserve"> damage is often done.</w:t>
      </w:r>
    </w:p>
    <w:p w14:paraId="0B68B768" w14:textId="77777777" w:rsidR="00833ADB" w:rsidRPr="00833ADB" w:rsidRDefault="00833ADB" w:rsidP="00833ADB">
      <w:pPr>
        <w:spacing w:after="80"/>
      </w:pPr>
      <w:r w:rsidRPr="00833ADB">
        <w:rPr>
          <w:b/>
          <w:bCs/>
        </w:rPr>
        <w:t>The insight (Walley et al., BMJ 2013).</w:t>
      </w:r>
      <w:r w:rsidRPr="00833ADB">
        <w:t xml:space="preserve"> Massachusetts had a pilot program called OEND — Overdose Education and Nasal Naloxone Distribution. Instead of treating naloxone as a prescription drug requiring a doctor's visit, OEND treated it as a public-health tool, training ordinary community members in 30–60 minutes to recognize an overdose, call 911, perform rescue breathing, and use a nasal spray version of naloxone. The state issued a "standing order" allowing non-medical staff to hand out the kits. The training reached drug users themselves, their families, social-service workers, and frontline community staff.</w:t>
      </w:r>
    </w:p>
    <w:p w14:paraId="4B50B738" w14:textId="77777777" w:rsidR="00833ADB" w:rsidRPr="00833ADB" w:rsidRDefault="00833ADB" w:rsidP="00833ADB">
      <w:pPr>
        <w:spacing w:after="80"/>
      </w:pPr>
      <w:r w:rsidRPr="00833ADB">
        <w:rPr>
          <w:b/>
          <w:bCs/>
        </w:rPr>
        <w:t xml:space="preserve">What </w:t>
      </w:r>
      <w:proofErr w:type="gramStart"/>
      <w:r w:rsidRPr="00833ADB">
        <w:rPr>
          <w:b/>
          <w:bCs/>
        </w:rPr>
        <w:t>the study did.</w:t>
      </w:r>
      <w:proofErr w:type="gramEnd"/>
      <w:r w:rsidRPr="00833ADB">
        <w:t xml:space="preserve"> Researchers compared 19 Massachusetts communities with the highest opioid-overdose burdens between 2002 and 2009. Some communities adopted OEND aggressively, training </w:t>
      </w:r>
      <w:r w:rsidRPr="00833ADB">
        <w:lastRenderedPageBreak/>
        <w:t xml:space="preserve">over 100 bystanders per 100,000 residents. Others trained fewer. Some did not adopt the program at all. The question: did communities with more naloxone distribution </w:t>
      </w:r>
      <w:proofErr w:type="gramStart"/>
      <w:r w:rsidRPr="00833ADB">
        <w:t>actually see</w:t>
      </w:r>
      <w:proofErr w:type="gramEnd"/>
      <w:r w:rsidRPr="00833ADB">
        <w:t xml:space="preserve"> fewer overdose deaths?</w:t>
      </w:r>
    </w:p>
    <w:p w14:paraId="7291C026" w14:textId="77777777" w:rsidR="00833ADB" w:rsidRPr="00833ADB" w:rsidRDefault="00833ADB" w:rsidP="00833ADB">
      <w:pPr>
        <w:spacing w:after="80"/>
      </w:pPr>
      <w:r w:rsidRPr="00833ADB">
        <w:rPr>
          <w:b/>
          <w:bCs/>
        </w:rPr>
        <w:t xml:space="preserve">Why </w:t>
      </w:r>
      <w:proofErr w:type="gramStart"/>
      <w:r w:rsidRPr="00833ADB">
        <w:rPr>
          <w:b/>
          <w:bCs/>
        </w:rPr>
        <w:t>it worked</w:t>
      </w:r>
      <w:proofErr w:type="gramEnd"/>
      <w:r w:rsidRPr="00833ADB">
        <w:rPr>
          <w:b/>
          <w:bCs/>
        </w:rPr>
        <w:t xml:space="preserve"> methodologically.</w:t>
      </w:r>
      <w:r w:rsidRPr="00833ADB">
        <w:t xml:space="preserve"> This was an interrupted time-series design — looking at trends </w:t>
      </w:r>
      <w:r w:rsidRPr="00833ADB">
        <w:rPr>
          <w:i/>
          <w:iCs/>
        </w:rPr>
        <w:t>before and after</w:t>
      </w:r>
      <w:r w:rsidRPr="00833ADB">
        <w:t xml:space="preserve"> OEND in each community, with the unaffected communities serving as controls. The researchers also did a sanity check by substituting unrelated outcomes (cancer deaths, motor-vehicle injuries) to make sure they weren't picking up some general healthcare-system trend. The pattern held only for opioid deaths, exactly as expected.</w:t>
      </w:r>
    </w:p>
    <w:p w14:paraId="5C8565B8" w14:textId="77777777" w:rsidR="00833ADB" w:rsidRPr="00833ADB" w:rsidRDefault="00833ADB" w:rsidP="00833ADB">
      <w:pPr>
        <w:spacing w:after="80"/>
      </w:pPr>
      <w:r w:rsidRPr="00833ADB">
        <w:rPr>
          <w:b/>
          <w:bCs/>
        </w:rPr>
        <w:t>The result.</w:t>
      </w:r>
      <w:r w:rsidRPr="00833ADB">
        <w:t xml:space="preserve"> Communities with high OEND implementation experienced a </w:t>
      </w:r>
      <w:r w:rsidRPr="00833ADB">
        <w:rPr>
          <w:b/>
          <w:bCs/>
        </w:rPr>
        <w:t>46% reduction in opioid-overdose death rates</w:t>
      </w:r>
      <w:r w:rsidRPr="00833ADB">
        <w:t xml:space="preserve"> compared to communities with no implementation. Communities with low implementation saw a 27% reduction. The dose-response was clean: the more bystanders trained, the fewer people died. Of 545 documented rescue attempts during the study period, 98% were successful — meaning the person who was overdosing survived.</w:t>
      </w:r>
    </w:p>
    <w:p w14:paraId="049C1DB0" w14:textId="77777777" w:rsidR="00833ADB" w:rsidRPr="00833ADB" w:rsidRDefault="00833ADB" w:rsidP="00833ADB">
      <w:pPr>
        <w:spacing w:after="80"/>
      </w:pPr>
      <w:r w:rsidRPr="00833ADB">
        <w:rPr>
          <w:b/>
          <w:bCs/>
        </w:rPr>
        <w:t xml:space="preserve">Why </w:t>
      </w:r>
      <w:proofErr w:type="gramStart"/>
      <w:r w:rsidRPr="00833ADB">
        <w:rPr>
          <w:b/>
          <w:bCs/>
        </w:rPr>
        <w:t>it fits</w:t>
      </w:r>
      <w:proofErr w:type="gramEnd"/>
      <w:r w:rsidRPr="00833ADB">
        <w:rPr>
          <w:b/>
          <w:bCs/>
        </w:rPr>
        <w:t xml:space="preserve"> IMAN.</w:t>
      </w:r>
      <w:r w:rsidRPr="00833ADB">
        <w:t xml:space="preserve"> This is the most operationally light intervention on the entire list. IMAN already has the relationships: Green </w:t>
      </w:r>
      <w:proofErr w:type="spellStart"/>
      <w:r w:rsidRPr="00833ADB">
        <w:t>ReEntry</w:t>
      </w:r>
      <w:proofErr w:type="spellEnd"/>
      <w:r w:rsidRPr="00833ADB">
        <w:t xml:space="preserve"> returning citizens, Health Center patients, Fresh Market customers, Friday </w:t>
      </w:r>
      <w:proofErr w:type="spellStart"/>
      <w:r w:rsidRPr="00833ADB">
        <w:t>jumu'ah</w:t>
      </w:r>
      <w:proofErr w:type="spellEnd"/>
      <w:r w:rsidRPr="00833ADB">
        <w:t xml:space="preserve"> attendees, Weekend Warriors patrols. These are exactly the social networks where opioid overdoses happen. Training takes 30 minutes. A Narcan kit costs about $40. A standing order from the IL Department of Public Health (or from an IMAN Health Center physician) is the only legal hurdle. To hit the Walley "high implementation" threshold for the corridor, IMAN would need to train roughly 50 bystanders per year — a single weekend's work for a trained team. The 46% mortality reduction is a directly measured outcome, not an inference from a downstream proxy.</w:t>
      </w:r>
    </w:p>
    <w:p w14:paraId="742B943E" w14:textId="77777777" w:rsidR="00833ADB" w:rsidRPr="00833ADB" w:rsidRDefault="00833ADB" w:rsidP="00833ADB">
      <w:pPr>
        <w:spacing w:after="80"/>
      </w:pPr>
      <w:r w:rsidRPr="00833ADB">
        <w:pict w14:anchorId="278CF7F6">
          <v:rect id="_x0000_i1051" style="width:0;height:1.5pt" o:hralign="center" o:hrstd="t" o:hr="t" fillcolor="#a0a0a0" stroked="f"/>
        </w:pict>
      </w:r>
    </w:p>
    <w:p w14:paraId="46E30E47" w14:textId="77777777" w:rsidR="00833ADB" w:rsidRPr="00833ADB" w:rsidRDefault="00833ADB" w:rsidP="00833ADB">
      <w:pPr>
        <w:spacing w:after="80"/>
        <w:rPr>
          <w:b/>
          <w:bCs/>
        </w:rPr>
      </w:pPr>
      <w:r w:rsidRPr="00833ADB">
        <w:rPr>
          <w:b/>
          <w:bCs/>
        </w:rPr>
        <w:t>4. Cure Violence Partnership</w:t>
      </w:r>
    </w:p>
    <w:p w14:paraId="0FA78819" w14:textId="77777777" w:rsidR="00833ADB" w:rsidRPr="00833ADB" w:rsidRDefault="00833ADB" w:rsidP="00833ADB">
      <w:pPr>
        <w:spacing w:after="80"/>
      </w:pPr>
      <w:r w:rsidRPr="00833ADB">
        <w:rPr>
          <w:b/>
          <w:bCs/>
        </w:rPr>
        <w:t>The problem.</w:t>
      </w:r>
      <w:r w:rsidRPr="00833ADB">
        <w:t xml:space="preserve"> Homicide is the leading cause of death for young Black men in disinvested South Side neighborhoods, and it is one of the top three drivers of the Englewood–</w:t>
      </w:r>
      <w:proofErr w:type="spellStart"/>
      <w:r w:rsidRPr="00833ADB">
        <w:t>Streeterville</w:t>
      </w:r>
      <w:proofErr w:type="spellEnd"/>
      <w:r w:rsidRPr="00833ADB">
        <w:t xml:space="preserve"> life expectancy gap. Traditional responses — more police, longer sentences, gang injunctions — have a long track record of failing to reduce violence in these communities while imposing massive collateral damage on the people who live there. The violence is concentrated: in any given high-violence neighborhood, a small number of individuals are responsible for </w:t>
      </w:r>
      <w:proofErr w:type="gramStart"/>
      <w:r w:rsidRPr="00833ADB">
        <w:t>the majority of</w:t>
      </w:r>
      <w:proofErr w:type="gramEnd"/>
      <w:r w:rsidRPr="00833ADB">
        <w:t xml:space="preserve"> shootings, and most shootings are retaliatory cycles within ongoing personal conflicts, not random acts. If you could interrupt those specific conflicts before they escalated, you could prevent most of the violence without arresting anyone.</w:t>
      </w:r>
    </w:p>
    <w:p w14:paraId="291CD371" w14:textId="77777777" w:rsidR="00833ADB" w:rsidRPr="00833ADB" w:rsidRDefault="00833ADB" w:rsidP="00833ADB">
      <w:pPr>
        <w:spacing w:after="80"/>
      </w:pPr>
      <w:r w:rsidRPr="00833ADB">
        <w:rPr>
          <w:b/>
          <w:bCs/>
        </w:rPr>
        <w:t>The insight (Cure Violence model, developed by Dr. Gary Slutkin starting 1995).</w:t>
      </w:r>
      <w:r w:rsidRPr="00833ADB">
        <w:t xml:space="preserve"> </w:t>
      </w:r>
      <w:proofErr w:type="spellStart"/>
      <w:r w:rsidRPr="00833ADB">
        <w:t>Slutkin</w:t>
      </w:r>
      <w:proofErr w:type="spellEnd"/>
      <w:r w:rsidRPr="00833ADB">
        <w:t xml:space="preserve"> was an epidemiologist who had spent years fighting infectious-disease epidemics — cholera, tuberculosis, AIDS — in Africa and Asia. He noticed that violence in American cities followed </w:t>
      </w:r>
      <w:proofErr w:type="gramStart"/>
      <w:r w:rsidRPr="00833ADB">
        <w:t>exactly the same</w:t>
      </w:r>
      <w:proofErr w:type="gramEnd"/>
      <w:r w:rsidRPr="00833ADB">
        <w:t xml:space="preserve"> statistical pattern as a contagious disease: it clustered geographically, it spread person-to-person through retaliation, and it followed predictable transmission chains. </w:t>
      </w:r>
      <w:proofErr w:type="gramStart"/>
      <w:r w:rsidRPr="00833ADB">
        <w:t>So</w:t>
      </w:r>
      <w:proofErr w:type="gramEnd"/>
      <w:r w:rsidRPr="00833ADB">
        <w:t xml:space="preserve"> he asked: what if you treated violence the same way you treat an epidemic? The answer was a three-part model: (1) detect and interrupt potentially violent conflicts before they escalate, (2) provide ongoing behavior-change support to the highest-risk individuals, and (3) shift community norms so that violence becomes socially unacceptable. Crucially, the people doing the work had to be </w:t>
      </w:r>
      <w:r w:rsidRPr="00833ADB">
        <w:rPr>
          <w:b/>
          <w:bCs/>
        </w:rPr>
        <w:t>credible messengers</w:t>
      </w:r>
      <w:r w:rsidRPr="00833ADB">
        <w:t xml:space="preserve"> — people from the same community, often formerly incarcerated themselves, with existing relationships in the violent networks. A police officer or a social worker from outside the neighborhood cannot do this work; the conflict participants will not talk to them.</w:t>
      </w:r>
    </w:p>
    <w:p w14:paraId="51E85DE8" w14:textId="77777777" w:rsidR="00833ADB" w:rsidRPr="00833ADB" w:rsidRDefault="00833ADB" w:rsidP="00833ADB">
      <w:pPr>
        <w:spacing w:after="80"/>
      </w:pPr>
      <w:r w:rsidRPr="00833ADB">
        <w:rPr>
          <w:b/>
          <w:bCs/>
        </w:rPr>
        <w:t xml:space="preserve">What </w:t>
      </w:r>
      <w:proofErr w:type="gramStart"/>
      <w:r w:rsidRPr="00833ADB">
        <w:rPr>
          <w:b/>
          <w:bCs/>
        </w:rPr>
        <w:t>the study did.</w:t>
      </w:r>
      <w:proofErr w:type="gramEnd"/>
      <w:r w:rsidRPr="00833ADB">
        <w:t xml:space="preserve"> Ransford, Williams &amp; </w:t>
      </w:r>
      <w:proofErr w:type="spellStart"/>
      <w:r w:rsidRPr="00833ADB">
        <w:t>Slutkin</w:t>
      </w:r>
      <w:proofErr w:type="spellEnd"/>
      <w:r w:rsidRPr="00833ADB">
        <w:t xml:space="preserve"> (the Cure Violence team itself) published a 2025 systematic review pulling together every controlled evaluation of the model since 2000 — 13 studies </w:t>
      </w:r>
      <w:r w:rsidRPr="00833ADB">
        <w:lastRenderedPageBreak/>
        <w:t xml:space="preserve">covering 27 program sites and 83 site-level findings on shootings and killings. They were strict about inclusion: programs that claimed to use the Cure Violence model but </w:t>
      </w:r>
      <w:proofErr w:type="gramStart"/>
      <w:r w:rsidRPr="00833ADB">
        <w:t>actually omitted</w:t>
      </w:r>
      <w:proofErr w:type="gramEnd"/>
      <w:r w:rsidRPr="00833ADB">
        <w:t xml:space="preserve"> core elements (no credible messengers, no real-time interruption) were excluded.</w:t>
      </w:r>
    </w:p>
    <w:p w14:paraId="5A676E89" w14:textId="77777777" w:rsidR="00833ADB" w:rsidRPr="00833ADB" w:rsidRDefault="00833ADB" w:rsidP="00833ADB">
      <w:pPr>
        <w:spacing w:after="80"/>
      </w:pPr>
      <w:r w:rsidRPr="00833ADB">
        <w:rPr>
          <w:b/>
          <w:bCs/>
        </w:rPr>
        <w:t xml:space="preserve">Why </w:t>
      </w:r>
      <w:proofErr w:type="gramStart"/>
      <w:r w:rsidRPr="00833ADB">
        <w:rPr>
          <w:b/>
          <w:bCs/>
        </w:rPr>
        <w:t>it worked</w:t>
      </w:r>
      <w:proofErr w:type="gramEnd"/>
      <w:r w:rsidRPr="00833ADB">
        <w:rPr>
          <w:b/>
          <w:bCs/>
        </w:rPr>
        <w:t xml:space="preserve"> methodologically.</w:t>
      </w:r>
      <w:r w:rsidRPr="00833ADB">
        <w:t xml:space="preserve"> The systematic-review approach forces honesty. Cherry-picking individual successes from individual sites can make any program look effective. By aggregating </w:t>
      </w:r>
      <w:r w:rsidRPr="00833ADB">
        <w:rPr>
          <w:i/>
          <w:iCs/>
        </w:rPr>
        <w:t>every</w:t>
      </w:r>
      <w:r w:rsidRPr="00833ADB">
        <w:t xml:space="preserve"> controlled evaluation, including the Baltimore sites that struggled, the review shows the real distribution of outcomes — and lets you see </w:t>
      </w:r>
      <w:r w:rsidRPr="00833ADB">
        <w:rPr>
          <w:i/>
          <w:iCs/>
        </w:rPr>
        <w:t>why</w:t>
      </w:r>
      <w:r w:rsidRPr="00833ADB">
        <w:t xml:space="preserve"> some sites succeeded and others didn't (the answer turns out to be funding consistency, fidelity to the model, and quality of the violence interrupters).</w:t>
      </w:r>
    </w:p>
    <w:p w14:paraId="4D087521" w14:textId="77777777" w:rsidR="00833ADB" w:rsidRPr="00833ADB" w:rsidRDefault="00833ADB" w:rsidP="00833ADB">
      <w:pPr>
        <w:spacing w:after="80"/>
      </w:pPr>
      <w:r w:rsidRPr="00833ADB">
        <w:rPr>
          <w:b/>
          <w:bCs/>
        </w:rPr>
        <w:t>The result.</w:t>
      </w:r>
      <w:r w:rsidRPr="00833ADB">
        <w:t xml:space="preserve"> Outside Baltimore, </w:t>
      </w:r>
      <w:r w:rsidRPr="00833ADB">
        <w:rPr>
          <w:b/>
          <w:bCs/>
        </w:rPr>
        <w:t>95.8% of program sites showed reductions in violence, and 54.2% reached statistical significance.</w:t>
      </w:r>
      <w:r w:rsidRPr="00833ADB">
        <w:t xml:space="preserve"> Specific verified site-level effect sizes: Cherry Hill, Baltimore showed a </w:t>
      </w:r>
      <w:r w:rsidRPr="00833ADB">
        <w:rPr>
          <w:b/>
          <w:bCs/>
        </w:rPr>
        <w:t>56% reduction in killings</w:t>
      </w:r>
      <w:r w:rsidRPr="00833ADB">
        <w:t xml:space="preserve">; Auburn Gresham, Chicago showed a </w:t>
      </w:r>
      <w:r w:rsidRPr="00833ADB">
        <w:rPr>
          <w:b/>
          <w:bCs/>
        </w:rPr>
        <w:t>52% reduction in killings</w:t>
      </w:r>
      <w:r w:rsidRPr="00833ADB">
        <w:t xml:space="preserve">; Cali, Colombia showed a </w:t>
      </w:r>
      <w:r w:rsidRPr="00833ADB">
        <w:rPr>
          <w:b/>
          <w:bCs/>
        </w:rPr>
        <w:t>74% reduction in killings</w:t>
      </w:r>
      <w:r w:rsidRPr="00833ADB">
        <w:t xml:space="preserve">; Port of Spain, Trinidad showed a </w:t>
      </w:r>
      <w:r w:rsidRPr="00833ADB">
        <w:rPr>
          <w:b/>
          <w:bCs/>
        </w:rPr>
        <w:t>38.7% reduction in shootings</w:t>
      </w:r>
      <w:r w:rsidRPr="00833ADB">
        <w:t>. Baltimore's mixed results turned out to be a fidelity problem, not a model problem — the Baltimore sites that received adequate funding and dedicated staff (Cherry Hill) succeeded; the sites that were forced to share staff and infrastructure across multiple neighborhoods (East Baltimore) struggled.</w:t>
      </w:r>
    </w:p>
    <w:p w14:paraId="58825A63" w14:textId="77777777" w:rsidR="00833ADB" w:rsidRPr="00833ADB" w:rsidRDefault="00833ADB" w:rsidP="00833ADB">
      <w:pPr>
        <w:spacing w:after="80"/>
      </w:pPr>
      <w:r w:rsidRPr="00833ADB">
        <w:rPr>
          <w:b/>
          <w:bCs/>
        </w:rPr>
        <w:t xml:space="preserve">Why </w:t>
      </w:r>
      <w:proofErr w:type="gramStart"/>
      <w:r w:rsidRPr="00833ADB">
        <w:rPr>
          <w:b/>
          <w:bCs/>
        </w:rPr>
        <w:t>it fits</w:t>
      </w:r>
      <w:proofErr w:type="gramEnd"/>
      <w:r w:rsidRPr="00833ADB">
        <w:rPr>
          <w:b/>
          <w:bCs/>
        </w:rPr>
        <w:t xml:space="preserve"> IMAN.</w:t>
      </w:r>
      <w:r w:rsidRPr="00833ADB">
        <w:t xml:space="preserve"> IMAN is already in the operational adjacency of this work. Green </w:t>
      </w:r>
      <w:proofErr w:type="spellStart"/>
      <w:r w:rsidRPr="00833ADB">
        <w:t>ReEntry</w:t>
      </w:r>
      <w:proofErr w:type="spellEnd"/>
      <w:r w:rsidRPr="00833ADB">
        <w:t xml:space="preserve"> alumni are exactly the credible messengers the model requires — formerly incarcerated returning citizens with existing relationships in the highest-risk networks. Weekend Warriors already </w:t>
      </w:r>
      <w:proofErr w:type="gramStart"/>
      <w:r w:rsidRPr="00833ADB">
        <w:t>does</w:t>
      </w:r>
      <w:proofErr w:type="gramEnd"/>
      <w:r w:rsidRPr="00833ADB">
        <w:t xml:space="preserve"> community-presence work on Friday nights. The Health Center can provide the trauma-informed mental-health support the model requires for both staff and clients. What IMAN does </w:t>
      </w:r>
      <w:r w:rsidRPr="00833ADB">
        <w:rPr>
          <w:i/>
          <w:iCs/>
        </w:rPr>
        <w:t>not</w:t>
      </w:r>
      <w:r w:rsidRPr="00833ADB">
        <w:t xml:space="preserve"> currently have is the formal Cure Violence Global technical-assistance partnership, the dedicated CVI site director, the 6–10 full-time violence interrupters, and the multi-year funding commitment that the Baltimore evaluations show are non-negotiable for fidelity. Going through CVG rather than building from scratch is the verified-effective path — the systematic review is essentially a roadmap of what to do and what not to do.</w:t>
      </w:r>
    </w:p>
    <w:p w14:paraId="1BD27B48" w14:textId="77777777" w:rsidR="00833ADB" w:rsidRPr="00833ADB" w:rsidRDefault="00833ADB" w:rsidP="00833ADB">
      <w:pPr>
        <w:spacing w:after="80"/>
      </w:pPr>
      <w:r w:rsidRPr="00833ADB">
        <w:pict w14:anchorId="66116504">
          <v:rect id="_x0000_i1052" style="width:0;height:1.5pt" o:hralign="center" o:hrstd="t" o:hr="t" fillcolor="#a0a0a0" stroked="f"/>
        </w:pict>
      </w:r>
    </w:p>
    <w:p w14:paraId="74D04189" w14:textId="77777777" w:rsidR="00833ADB" w:rsidRPr="00833ADB" w:rsidRDefault="00833ADB" w:rsidP="00833ADB">
      <w:pPr>
        <w:spacing w:after="80"/>
        <w:rPr>
          <w:b/>
          <w:bCs/>
        </w:rPr>
      </w:pPr>
      <w:r w:rsidRPr="00833ADB">
        <w:rPr>
          <w:b/>
          <w:bCs/>
        </w:rPr>
        <w:t>5. Corridor as a Saturation Site (Income Security)</w:t>
      </w:r>
    </w:p>
    <w:p w14:paraId="746F1070" w14:textId="77777777" w:rsidR="00833ADB" w:rsidRPr="00833ADB" w:rsidRDefault="00833ADB" w:rsidP="00833ADB">
      <w:pPr>
        <w:spacing w:after="80"/>
      </w:pPr>
      <w:r w:rsidRPr="00833ADB">
        <w:rPr>
          <w:b/>
          <w:bCs/>
        </w:rPr>
        <w:t>The problem.</w:t>
      </w:r>
      <w:r w:rsidRPr="00833ADB">
        <w:t xml:space="preserve"> Almost every health disparity that drives the Englewood–</w:t>
      </w:r>
      <w:proofErr w:type="spellStart"/>
      <w:r w:rsidRPr="00833ADB">
        <w:t>Streeterville</w:t>
      </w:r>
      <w:proofErr w:type="spellEnd"/>
      <w:r w:rsidRPr="00833ADB">
        <w:t xml:space="preserve"> gap has an upstream cause in income insecurity. Chronic stress from not knowing whether you'll make rent damages the cardiovascular system. Skipped meals and cheap calorie-dense food drive diabetes and obesity. Substandard housing causes asthma and </w:t>
      </w:r>
      <w:proofErr w:type="gramStart"/>
      <w:r w:rsidRPr="00833ADB">
        <w:t>lead</w:t>
      </w:r>
      <w:proofErr w:type="gramEnd"/>
      <w:r w:rsidRPr="00833ADB">
        <w:t xml:space="preserve"> exposure. People delay medical care because they can't afford the copay. Children grow up in toxic-stress environments that shape their brains for life. Single-program interventions — a clinic here, a food pantry there — chip at the edges of these problems. But the underlying disease is poverty itself, and the strongest claim in social epidemiology is that the most efficient way to improve health in a poor community is to give people more money.</w:t>
      </w:r>
    </w:p>
    <w:p w14:paraId="63D699A3" w14:textId="77777777" w:rsidR="00833ADB" w:rsidRPr="00833ADB" w:rsidRDefault="00833ADB" w:rsidP="00833ADB">
      <w:pPr>
        <w:spacing w:after="80"/>
      </w:pPr>
      <w:r w:rsidRPr="00833ADB">
        <w:rPr>
          <w:b/>
          <w:bCs/>
        </w:rPr>
        <w:t xml:space="preserve">The insight (Forget, Canadian Public Policy 2011 — the </w:t>
      </w:r>
      <w:proofErr w:type="spellStart"/>
      <w:r w:rsidRPr="00833ADB">
        <w:rPr>
          <w:b/>
          <w:bCs/>
        </w:rPr>
        <w:t>Mincome</w:t>
      </w:r>
      <w:proofErr w:type="spellEnd"/>
      <w:r w:rsidRPr="00833ADB">
        <w:rPr>
          <w:b/>
          <w:bCs/>
        </w:rPr>
        <w:t xml:space="preserve"> study).</w:t>
      </w:r>
      <w:r w:rsidRPr="00833ADB">
        <w:t xml:space="preserve"> Between 1974 and 1979, the Canadian government ran a guaranteed-annual-income field experiment called </w:t>
      </w:r>
      <w:proofErr w:type="spellStart"/>
      <w:r w:rsidRPr="00833ADB">
        <w:t>Mincome</w:t>
      </w:r>
      <w:proofErr w:type="spellEnd"/>
      <w:r w:rsidRPr="00833ADB">
        <w:t xml:space="preserve"> in the small town of Dauphin, Manitoba. Every household in Dauphin was eligible for a monthly income floor — if your household income fell below 60% of the national low-income cutoff, the government topped you up; if you earned more, the top-up tapered off but did not disappear all at once. Crucially, </w:t>
      </w:r>
      <w:r w:rsidRPr="00833ADB">
        <w:rPr>
          <w:b/>
          <w:bCs/>
        </w:rPr>
        <w:t>everyone in the town was eligible</w:t>
      </w:r>
      <w:r w:rsidRPr="00833ADB">
        <w:t xml:space="preserve"> — Dauphin was a "saturation site," not a randomized sample of individuals scattered across a city. This was important because the researchers wanted to capture not just the effect on people who got checks, but the </w:t>
      </w:r>
      <w:r w:rsidRPr="00833ADB">
        <w:rPr>
          <w:i/>
          <w:iCs/>
        </w:rPr>
        <w:t>spillover</w:t>
      </w:r>
      <w:r w:rsidRPr="00833ADB">
        <w:t xml:space="preserve"> effect on a whole community when income insecurity is reduced for everyone. Then the experiment was canceled by a new government, the data sat in </w:t>
      </w:r>
      <w:r w:rsidRPr="00833ADB">
        <w:lastRenderedPageBreak/>
        <w:t>boxes in a federal archive for thirty years, and nobody analyzed them. Until Evelyn Forget pulled the boxes out in 2009.</w:t>
      </w:r>
    </w:p>
    <w:p w14:paraId="3AD0F348" w14:textId="77777777" w:rsidR="00833ADB" w:rsidRPr="00833ADB" w:rsidRDefault="00833ADB" w:rsidP="00833ADB">
      <w:pPr>
        <w:spacing w:after="80"/>
      </w:pPr>
      <w:r w:rsidRPr="00833ADB">
        <w:rPr>
          <w:b/>
          <w:bCs/>
        </w:rPr>
        <w:t xml:space="preserve">What </w:t>
      </w:r>
      <w:proofErr w:type="gramStart"/>
      <w:r w:rsidRPr="00833ADB">
        <w:rPr>
          <w:b/>
          <w:bCs/>
        </w:rPr>
        <w:t>the study did.</w:t>
      </w:r>
      <w:proofErr w:type="gramEnd"/>
      <w:r w:rsidRPr="00833ADB">
        <w:t xml:space="preserve"> Forget linked the </w:t>
      </w:r>
      <w:proofErr w:type="spellStart"/>
      <w:r w:rsidRPr="00833ADB">
        <w:t>Mincome</w:t>
      </w:r>
      <w:proofErr w:type="spellEnd"/>
      <w:r w:rsidRPr="00833ADB">
        <w:t xml:space="preserve"> participant data to Manitoba's universal health-insurance database (which had been quietly recording every hospital visit and physician contact in the province since 1970). She then matched every Dauphin resident to three control residents from comparable rural Manitoba communities — same age, sex, family size, family structure — and compared health-care utilization before, during, and after the experimental period.</w:t>
      </w:r>
    </w:p>
    <w:p w14:paraId="7D11EEAA" w14:textId="77777777" w:rsidR="00833ADB" w:rsidRPr="00833ADB" w:rsidRDefault="00833ADB" w:rsidP="00833ADB">
      <w:pPr>
        <w:spacing w:after="80"/>
      </w:pPr>
      <w:r w:rsidRPr="00833ADB">
        <w:rPr>
          <w:b/>
          <w:bCs/>
        </w:rPr>
        <w:t xml:space="preserve">Why </w:t>
      </w:r>
      <w:proofErr w:type="gramStart"/>
      <w:r w:rsidRPr="00833ADB">
        <w:rPr>
          <w:b/>
          <w:bCs/>
        </w:rPr>
        <w:t>it worked</w:t>
      </w:r>
      <w:proofErr w:type="gramEnd"/>
      <w:r w:rsidRPr="00833ADB">
        <w:rPr>
          <w:b/>
          <w:bCs/>
        </w:rPr>
        <w:t xml:space="preserve"> methodologically.</w:t>
      </w:r>
      <w:r w:rsidRPr="00833ADB">
        <w:t xml:space="preserve"> Health-administration data is hard to fake. Hospitals get reimbursed for every admission, so the records are complete and contemporaneous. The matching design </w:t>
      </w:r>
      <w:proofErr w:type="gramStart"/>
      <w:r w:rsidRPr="00833ADB">
        <w:t>controls for</w:t>
      </w:r>
      <w:proofErr w:type="gramEnd"/>
      <w:r w:rsidRPr="00833ADB">
        <w:t xml:space="preserve"> individual characteristics, and the use of multiple control communities filters out community-specific shocks. Forget also did sanity checks on causes of hospitalization — accidents and injuries (which she expected to be sensitive to income stress) and mental-health diagnoses (same) showed bigger reductions than chronic conditions, exactly as the income-stress hypothesis predicts. If the result had been driven by some unrelated factor, you'd expect it to spread evenly across all causes of hospitalization. It didn't.</w:t>
      </w:r>
    </w:p>
    <w:p w14:paraId="33FDE3F9" w14:textId="77777777" w:rsidR="00833ADB" w:rsidRPr="00833ADB" w:rsidRDefault="00833ADB" w:rsidP="00833ADB">
      <w:pPr>
        <w:spacing w:after="80"/>
      </w:pPr>
      <w:r w:rsidRPr="00833ADB">
        <w:rPr>
          <w:b/>
          <w:bCs/>
        </w:rPr>
        <w:t>The result.</w:t>
      </w:r>
      <w:r w:rsidRPr="00833ADB">
        <w:t xml:space="preserve"> During </w:t>
      </w:r>
      <w:proofErr w:type="spellStart"/>
      <w:r w:rsidRPr="00833ADB">
        <w:t>Mincome</w:t>
      </w:r>
      <w:proofErr w:type="spellEnd"/>
      <w:r w:rsidRPr="00833ADB">
        <w:t xml:space="preserve">, hospitalization rates in Dauphin fell </w:t>
      </w:r>
      <w:r w:rsidRPr="00833ADB">
        <w:rPr>
          <w:b/>
          <w:bCs/>
        </w:rPr>
        <w:t>8.5% relative to the matched control communities</w:t>
      </w:r>
      <w:r w:rsidRPr="00833ADB">
        <w:t xml:space="preserve">, and the gap was driven specifically by reductions in accidents/injuries and mental-health diagnoses. Physician contacts for mental-health issues also fell. Most strikingly, the effect was </w:t>
      </w:r>
      <w:r w:rsidRPr="00833ADB">
        <w:rPr>
          <w:i/>
          <w:iCs/>
        </w:rPr>
        <w:t>much larger than would be expected</w:t>
      </w:r>
      <w:r w:rsidRPr="00833ADB">
        <w:t xml:space="preserve"> given that only about a third of Dauphin households </w:t>
      </w:r>
      <w:proofErr w:type="gramStart"/>
      <w:r w:rsidRPr="00833ADB">
        <w:t>actually qualified</w:t>
      </w:r>
      <w:proofErr w:type="gramEnd"/>
      <w:r w:rsidRPr="00833ADB">
        <w:t xml:space="preserve"> for and received </w:t>
      </w:r>
      <w:proofErr w:type="spellStart"/>
      <w:r w:rsidRPr="00833ADB">
        <w:t>Mincome</w:t>
      </w:r>
      <w:proofErr w:type="spellEnd"/>
      <w:r w:rsidRPr="00833ADB">
        <w:t xml:space="preserve"> stipends. Forget's interpretation: even households that never received a check benefited from living in a community where income insecurity was reduced for their neighbors, friends, and the whole social network. The effect was a community-wide saturation effect, not just an individual effect.</w:t>
      </w:r>
    </w:p>
    <w:p w14:paraId="2E1F96CF" w14:textId="77777777" w:rsidR="00833ADB" w:rsidRPr="00833ADB" w:rsidRDefault="00833ADB" w:rsidP="00833ADB">
      <w:pPr>
        <w:spacing w:after="80"/>
      </w:pPr>
      <w:r w:rsidRPr="00833ADB">
        <w:rPr>
          <w:b/>
          <w:bCs/>
        </w:rPr>
        <w:t xml:space="preserve">Why </w:t>
      </w:r>
      <w:proofErr w:type="gramStart"/>
      <w:r w:rsidRPr="00833ADB">
        <w:rPr>
          <w:b/>
          <w:bCs/>
        </w:rPr>
        <w:t>it fits</w:t>
      </w:r>
      <w:proofErr w:type="gramEnd"/>
      <w:r w:rsidRPr="00833ADB">
        <w:rPr>
          <w:b/>
          <w:bCs/>
        </w:rPr>
        <w:t xml:space="preserve"> IMAN.</w:t>
      </w:r>
      <w:r w:rsidRPr="00833ADB">
        <w:t xml:space="preserve"> IMAN cannot run a guaranteed-income program directly — it does not have the legal authority or the budget. But the saturation insight is the empirical foundation for everything IMAN already does. The </w:t>
      </w:r>
      <w:proofErr w:type="spellStart"/>
      <w:r w:rsidRPr="00833ADB">
        <w:t>GoGreen</w:t>
      </w:r>
      <w:proofErr w:type="spellEnd"/>
      <w:r w:rsidRPr="00833ADB">
        <w:t xml:space="preserve"> 63rd &amp; Racine corridor and the Chicago Lawn corridor are themselves </w:t>
      </w:r>
      <w:r w:rsidRPr="00833ADB">
        <w:rPr>
          <w:i/>
          <w:iCs/>
        </w:rPr>
        <w:t>saturation sites</w:t>
      </w:r>
      <w:r w:rsidRPr="00833ADB">
        <w:t xml:space="preserve"> in exactly the same sense Dauphin was: living-wage jobs through Green </w:t>
      </w:r>
      <w:proofErr w:type="spellStart"/>
      <w:r w:rsidRPr="00833ADB">
        <w:t>ReEntry</w:t>
      </w:r>
      <w:proofErr w:type="spellEnd"/>
      <w:r w:rsidRPr="00833ADB">
        <w:t xml:space="preserve">, food security through Fresh Boost and Link Match at the Fresh Market, free clinical care through the Health Center, and housing stability through Regenerator are all stacked on top of each other in the same geographic corridor. The whole point is to lift effective household income across an entire neighborhood, not just for individual clients. The </w:t>
      </w:r>
      <w:proofErr w:type="spellStart"/>
      <w:r w:rsidRPr="00833ADB">
        <w:t>Mincome</w:t>
      </w:r>
      <w:proofErr w:type="spellEnd"/>
      <w:r w:rsidRPr="00833ADB">
        <w:t xml:space="preserve"> paper provides </w:t>
      </w:r>
      <w:proofErr w:type="gramStart"/>
      <w:r w:rsidRPr="00833ADB">
        <w:t>the empirical</w:t>
      </w:r>
      <w:proofErr w:type="gramEnd"/>
      <w:r w:rsidRPr="00833ADB">
        <w:t xml:space="preserve"> proof that this </w:t>
      </w:r>
      <w:r w:rsidRPr="00833ADB">
        <w:rPr>
          <w:i/>
          <w:iCs/>
        </w:rPr>
        <w:t>kind</w:t>
      </w:r>
      <w:r w:rsidRPr="00833ADB">
        <w:t xml:space="preserve"> of corridor-saturation strategy </w:t>
      </w:r>
      <w:proofErr w:type="gramStart"/>
      <w:r w:rsidRPr="00833ADB">
        <w:t>actually moves</w:t>
      </w:r>
      <w:proofErr w:type="gramEnd"/>
      <w:r w:rsidRPr="00833ADB">
        <w:t xml:space="preserve"> a measurable health outcome (hospitalization rates) at the population level. Practically, IMAN can use this evidence in three ways: (1) cite it in funding applications to the Chicago Resilient Communities Pilot, MacArthur Foundation, Walder, and federal SSBCI programs, (2) advocate at the city level for any future Chicago guaranteed-income pilot to include the corridor as a target site, and (3) measure IMAN's own corridor effect against matched South Side neighborhoods using Cook County Health discharge data — the same outcome variable Forget used.</w:t>
      </w:r>
    </w:p>
    <w:p w14:paraId="49839763" w14:textId="77777777" w:rsidR="00833ADB" w:rsidRDefault="00833ADB">
      <w:pPr>
        <w:spacing w:after="80"/>
      </w:pPr>
    </w:p>
    <w:tbl>
      <w:tblPr>
        <w:tblStyle w:val="TableGrid"/>
        <w:tblW w:w="9360" w:type="dxa"/>
        <w:tblLook w:val="04A0" w:firstRow="1" w:lastRow="0" w:firstColumn="1" w:lastColumn="0" w:noHBand="0" w:noVBand="1"/>
      </w:tblPr>
      <w:tblGrid>
        <w:gridCol w:w="9360"/>
      </w:tblGrid>
      <w:tr w:rsidR="00F144AA" w14:paraId="78A4934B" w14:textId="77777777">
        <w:tc>
          <w:tcPr>
            <w:tcW w:w="9360" w:type="dxa"/>
            <w:tcBorders>
              <w:top w:val="single" w:sz="4" w:space="0" w:color="7FBA00"/>
              <w:left w:val="single" w:sz="24" w:space="0" w:color="7FBA00"/>
              <w:bottom w:val="single" w:sz="4" w:space="0" w:color="7FBA00"/>
              <w:right w:val="single" w:sz="4" w:space="0" w:color="7FBA00"/>
            </w:tcBorders>
            <w:shd w:val="clear" w:color="auto" w:fill="FAFDF5"/>
            <w:tcMar>
              <w:top w:w="80" w:type="dxa"/>
              <w:left w:w="180" w:type="dxa"/>
              <w:bottom w:w="80" w:type="dxa"/>
              <w:right w:w="140" w:type="dxa"/>
            </w:tcMar>
          </w:tcPr>
          <w:p w14:paraId="48121460" w14:textId="77777777" w:rsidR="00F144AA" w:rsidRDefault="00000000">
            <w:proofErr w:type="gramStart"/>
            <w:r>
              <w:rPr>
                <w:sz w:val="20"/>
              </w:rPr>
              <w:t xml:space="preserve">💡  </w:t>
            </w:r>
            <w:r>
              <w:rPr>
                <w:i/>
                <w:color w:val="2D5A1B"/>
                <w:sz w:val="20"/>
              </w:rPr>
              <w:t>These</w:t>
            </w:r>
            <w:proofErr w:type="gramEnd"/>
            <w:r>
              <w:rPr>
                <w:i/>
                <w:color w:val="2D5A1B"/>
                <w:sz w:val="20"/>
              </w:rPr>
              <w:t xml:space="preserve"> four projects are </w:t>
            </w:r>
            <w:proofErr w:type="gramStart"/>
            <w:r>
              <w:rPr>
                <w:i/>
                <w:color w:val="2D5A1B"/>
                <w:sz w:val="20"/>
              </w:rPr>
              <w:t>a demonstration</w:t>
            </w:r>
            <w:proofErr w:type="gramEnd"/>
            <w:r>
              <w:rPr>
                <w:i/>
                <w:color w:val="2D5A1B"/>
                <w:sz w:val="20"/>
              </w:rPr>
              <w:t>, not a final list. If Kyle asks "why these four?" the answer is: "These represent the highest-confidence, fastest-to-implement interventions across four different domains. The framework can generate this for any domain in the Knowledge Map."</w:t>
            </w:r>
          </w:p>
        </w:tc>
      </w:tr>
    </w:tbl>
    <w:p w14:paraId="5CB3A98B" w14:textId="77777777" w:rsidR="00F144AA" w:rsidRDefault="00F144AA">
      <w:pPr>
        <w:spacing w:before="60" w:after="0"/>
      </w:pPr>
    </w:p>
    <w:p w14:paraId="737C18BA" w14:textId="77777777" w:rsidR="00F144AA" w:rsidRDefault="00000000">
      <w:pPr>
        <w:spacing w:before="80" w:after="80"/>
      </w:pPr>
      <w:r>
        <w:rPr>
          <w:i/>
          <w:color w:val="5A6B5A"/>
        </w:rPr>
        <w:lastRenderedPageBreak/>
        <w:t>TRANSITION: "Milestone three was giving the consulting team the ability to do this kind of analysis in minutes rather than weeks."</w:t>
      </w:r>
    </w:p>
    <w:p w14:paraId="7ACD9299" w14:textId="77777777" w:rsidR="00F144AA" w:rsidRDefault="00F144AA">
      <w:pPr>
        <w:pBdr>
          <w:bottom w:val="single" w:sz="4" w:space="1" w:color="DDDDDD"/>
        </w:pBdr>
        <w:spacing w:before="60" w:after="60"/>
      </w:pPr>
    </w:p>
    <w:tbl>
      <w:tblPr>
        <w:tblStyle w:val="TableGrid"/>
        <w:tblW w:w="9360" w:type="dxa"/>
        <w:tblLook w:val="04A0" w:firstRow="1" w:lastRow="0" w:firstColumn="1" w:lastColumn="0" w:noHBand="0" w:noVBand="1"/>
      </w:tblPr>
      <w:tblGrid>
        <w:gridCol w:w="1300"/>
        <w:gridCol w:w="6760"/>
        <w:gridCol w:w="1300"/>
      </w:tblGrid>
      <w:tr w:rsidR="00F144AA" w14:paraId="3182DF55" w14:textId="77777777">
        <w:tc>
          <w:tcPr>
            <w:tcW w:w="1300" w:type="dxa"/>
            <w:tcBorders>
              <w:top w:val="single" w:sz="8" w:space="0" w:color="AABBA0"/>
              <w:left w:val="single" w:sz="8" w:space="0" w:color="AABBA0"/>
              <w:bottom w:val="single" w:sz="8" w:space="0" w:color="AABBA0"/>
              <w:right w:val="single" w:sz="8" w:space="0" w:color="AABBA0"/>
            </w:tcBorders>
            <w:shd w:val="clear" w:color="auto" w:fill="1A3A1A"/>
            <w:tcMar>
              <w:top w:w="80" w:type="dxa"/>
              <w:left w:w="100" w:type="dxa"/>
              <w:bottom w:w="80" w:type="dxa"/>
              <w:right w:w="100" w:type="dxa"/>
            </w:tcMar>
            <w:vAlign w:val="center"/>
          </w:tcPr>
          <w:p w14:paraId="3B7E01AD" w14:textId="77777777" w:rsidR="00F144AA" w:rsidRDefault="00000000">
            <w:pPr>
              <w:jc w:val="center"/>
            </w:pPr>
            <w:r>
              <w:rPr>
                <w:b/>
                <w:color w:val="7FBA00"/>
                <w:sz w:val="18"/>
              </w:rPr>
              <w:t>SLIDE 11</w:t>
            </w:r>
          </w:p>
        </w:tc>
        <w:tc>
          <w:tcPr>
            <w:tcW w:w="6760" w:type="dxa"/>
            <w:tcBorders>
              <w:top w:val="single" w:sz="8" w:space="0" w:color="AABBA0"/>
              <w:left w:val="single" w:sz="8" w:space="0" w:color="AABBA0"/>
              <w:bottom w:val="single" w:sz="8" w:space="0" w:color="AABBA0"/>
              <w:right w:val="single" w:sz="8" w:space="0" w:color="AABBA0"/>
            </w:tcBorders>
            <w:shd w:val="clear" w:color="auto" w:fill="F0F5ED"/>
            <w:tcMar>
              <w:top w:w="80" w:type="dxa"/>
              <w:left w:w="160" w:type="dxa"/>
              <w:bottom w:w="80" w:type="dxa"/>
              <w:right w:w="100" w:type="dxa"/>
            </w:tcMar>
            <w:vAlign w:val="center"/>
          </w:tcPr>
          <w:p w14:paraId="6C131AB1" w14:textId="77777777" w:rsidR="00F144AA" w:rsidRDefault="00000000">
            <w:r>
              <w:rPr>
                <w:b/>
                <w:color w:val="1A3A1A"/>
              </w:rPr>
              <w:t>Milestone 3: Consulting Team Can Now Build Deliverables in Minutes</w:t>
            </w:r>
          </w:p>
        </w:tc>
        <w:tc>
          <w:tcPr>
            <w:tcW w:w="1300" w:type="dxa"/>
            <w:tcBorders>
              <w:top w:val="single" w:sz="8" w:space="0" w:color="AABBA0"/>
              <w:left w:val="single" w:sz="8" w:space="0" w:color="AABBA0"/>
              <w:bottom w:val="single" w:sz="8" w:space="0" w:color="AABBA0"/>
              <w:right w:val="single" w:sz="8" w:space="0" w:color="AABBA0"/>
            </w:tcBorders>
            <w:shd w:val="clear" w:color="auto" w:fill="E3EAE0"/>
            <w:tcMar>
              <w:top w:w="80" w:type="dxa"/>
              <w:left w:w="60" w:type="dxa"/>
              <w:bottom w:w="80" w:type="dxa"/>
              <w:right w:w="60" w:type="dxa"/>
            </w:tcMar>
            <w:vAlign w:val="center"/>
          </w:tcPr>
          <w:p w14:paraId="33F3F821" w14:textId="77777777" w:rsidR="00F144AA" w:rsidRDefault="00000000">
            <w:pPr>
              <w:jc w:val="center"/>
            </w:pPr>
            <w:r>
              <w:rPr>
                <w:i/>
                <w:color w:val="5A6B5A"/>
                <w:sz w:val="18"/>
              </w:rPr>
              <w:t>~1 min</w:t>
            </w:r>
          </w:p>
        </w:tc>
      </w:tr>
    </w:tbl>
    <w:p w14:paraId="04BE9573" w14:textId="77777777" w:rsidR="00F144AA" w:rsidRDefault="00F144AA">
      <w:pPr>
        <w:spacing w:before="60" w:after="0"/>
      </w:pPr>
    </w:p>
    <w:p w14:paraId="1E7820E4" w14:textId="541AB8D7" w:rsidR="00F144AA" w:rsidRDefault="000C6519">
      <w:pPr>
        <w:spacing w:after="60"/>
      </w:pPr>
      <w:r>
        <w:t xml:space="preserve">But we wanted to go further than </w:t>
      </w:r>
      <w:proofErr w:type="gramStart"/>
      <w:r>
        <w:t>these, and</w:t>
      </w:r>
      <w:proofErr w:type="gramEnd"/>
      <w:r>
        <w:t xml:space="preserve"> make IMAN able to come up with new projects way beyond the 9 weeks together with us. To accomplish that, we’ve created a</w:t>
      </w:r>
      <w:r w:rsidR="00AE57FB">
        <w:t xml:space="preserve"> Retrieval Augmented Generation System, commonly known as RAG, which us currently used in some way shape or form in </w:t>
      </w:r>
      <w:proofErr w:type="gramStart"/>
      <w:r w:rsidR="00EE65D6">
        <w:t>the majority of</w:t>
      </w:r>
      <w:proofErr w:type="gramEnd"/>
      <w:r w:rsidR="00EE65D6">
        <w:t xml:space="preserve"> the biggest companies in the world, like Google, Amazon, </w:t>
      </w:r>
      <w:proofErr w:type="spellStart"/>
      <w:r w:rsidR="00EE65D6">
        <w:t>Doordash</w:t>
      </w:r>
      <w:proofErr w:type="spellEnd"/>
      <w:r w:rsidR="00EE65D6">
        <w:t xml:space="preserve">, </w:t>
      </w:r>
      <w:proofErr w:type="spellStart"/>
      <w:r w:rsidR="00EE65D6">
        <w:t>GrubHub</w:t>
      </w:r>
      <w:proofErr w:type="spellEnd"/>
      <w:r w:rsidR="00EE65D6">
        <w:t>, etc. And we made an</w:t>
      </w:r>
      <w:r>
        <w:t xml:space="preserve"> environment where both our team and future IMAN researchers can connect the dots quickly and create deliverables using an </w:t>
      </w:r>
    </w:p>
    <w:p w14:paraId="01928294" w14:textId="577786FE" w:rsidR="00F144AA" w:rsidRPr="000C6519" w:rsidRDefault="00000000">
      <w:pPr>
        <w:spacing w:after="80"/>
        <w:rPr>
          <w:i/>
          <w:iCs/>
        </w:rPr>
      </w:pPr>
      <w:r w:rsidRPr="000C6519">
        <w:rPr>
          <w:i/>
          <w:iCs/>
        </w:rPr>
        <w:t xml:space="preserve">Practically: a funding brief that used to take days </w:t>
      </w:r>
      <w:r w:rsidR="000C6519" w:rsidRPr="000C6519">
        <w:rPr>
          <w:i/>
          <w:iCs/>
        </w:rPr>
        <w:t>-</w:t>
      </w:r>
      <w:r w:rsidRPr="000C6519">
        <w:rPr>
          <w:i/>
          <w:iCs/>
        </w:rPr>
        <w:t xml:space="preserve"> pulling evidence from three domains, synthesizing it, writing it in IMAN's voice </w:t>
      </w:r>
      <w:r w:rsidR="000C6519" w:rsidRPr="000C6519">
        <w:rPr>
          <w:i/>
          <w:iCs/>
        </w:rPr>
        <w:t>-</w:t>
      </w:r>
      <w:r w:rsidRPr="000C6519">
        <w:rPr>
          <w:i/>
          <w:iCs/>
        </w:rPr>
        <w:t xml:space="preserve"> can now be drafted in a single AI prompt. The output isn't perfect, but it's a strong first draft that a consultant can refine in a</w:t>
      </w:r>
      <w:r w:rsidR="000C6519" w:rsidRPr="000C6519">
        <w:rPr>
          <w:i/>
          <w:iCs/>
        </w:rPr>
        <w:t xml:space="preserve"> couple days.</w:t>
      </w:r>
    </w:p>
    <w:tbl>
      <w:tblPr>
        <w:tblStyle w:val="TableGrid"/>
        <w:tblW w:w="9360" w:type="dxa"/>
        <w:tblLook w:val="04A0" w:firstRow="1" w:lastRow="0" w:firstColumn="1" w:lastColumn="0" w:noHBand="0" w:noVBand="1"/>
      </w:tblPr>
      <w:tblGrid>
        <w:gridCol w:w="9360"/>
      </w:tblGrid>
      <w:tr w:rsidR="00F144AA" w14:paraId="08F8E1E4" w14:textId="77777777">
        <w:tc>
          <w:tcPr>
            <w:tcW w:w="9360" w:type="dxa"/>
            <w:tcBorders>
              <w:top w:val="single" w:sz="4" w:space="0" w:color="7FBA00"/>
              <w:left w:val="single" w:sz="24" w:space="0" w:color="7FBA00"/>
              <w:bottom w:val="single" w:sz="4" w:space="0" w:color="7FBA00"/>
              <w:right w:val="single" w:sz="4" w:space="0" w:color="7FBA00"/>
            </w:tcBorders>
            <w:shd w:val="clear" w:color="auto" w:fill="FAFDF5"/>
            <w:tcMar>
              <w:top w:w="80" w:type="dxa"/>
              <w:left w:w="180" w:type="dxa"/>
              <w:bottom w:w="80" w:type="dxa"/>
              <w:right w:w="140" w:type="dxa"/>
            </w:tcMar>
          </w:tcPr>
          <w:p w14:paraId="6CA820A2" w14:textId="77777777" w:rsidR="00F144AA" w:rsidRDefault="00000000">
            <w:proofErr w:type="gramStart"/>
            <w:r>
              <w:rPr>
                <w:sz w:val="20"/>
              </w:rPr>
              <w:t xml:space="preserve">💡  </w:t>
            </w:r>
            <w:r>
              <w:rPr>
                <w:i/>
                <w:color w:val="2D5A1B"/>
                <w:sz w:val="20"/>
              </w:rPr>
              <w:t>If</w:t>
            </w:r>
            <w:proofErr w:type="gramEnd"/>
            <w:r>
              <w:rPr>
                <w:i/>
                <w:color w:val="2D5A1B"/>
                <w:sz w:val="20"/>
              </w:rPr>
              <w:t xml:space="preserve"> there's a demo appetite: "I can show you this live — type in a project name and watch it generate. But let me finish the deck first so you have full context."</w:t>
            </w:r>
          </w:p>
        </w:tc>
      </w:tr>
    </w:tbl>
    <w:p w14:paraId="4EFE8A38" w14:textId="77777777" w:rsidR="00F144AA" w:rsidRDefault="00F144AA">
      <w:pPr>
        <w:spacing w:before="60" w:after="0"/>
      </w:pPr>
    </w:p>
    <w:p w14:paraId="16096E7F" w14:textId="77777777" w:rsidR="00F144AA" w:rsidRDefault="00000000">
      <w:pPr>
        <w:spacing w:before="80" w:after="80"/>
      </w:pPr>
      <w:r>
        <w:rPr>
          <w:i/>
          <w:color w:val="5A6B5A"/>
        </w:rPr>
        <w:t>TRANSITION: "I'll skip to the two agent skills we've built, since those are the most direct productivity tools."</w:t>
      </w:r>
    </w:p>
    <w:p w14:paraId="02E0C40D" w14:textId="77777777" w:rsidR="00F144AA" w:rsidRDefault="00F144AA">
      <w:pPr>
        <w:pBdr>
          <w:bottom w:val="single" w:sz="4" w:space="1" w:color="DDDDDD"/>
        </w:pBdr>
        <w:spacing w:before="60" w:after="60"/>
      </w:pPr>
    </w:p>
    <w:tbl>
      <w:tblPr>
        <w:tblStyle w:val="TableGrid"/>
        <w:tblW w:w="9360" w:type="dxa"/>
        <w:tblLook w:val="04A0" w:firstRow="1" w:lastRow="0" w:firstColumn="1" w:lastColumn="0" w:noHBand="0" w:noVBand="1"/>
      </w:tblPr>
      <w:tblGrid>
        <w:gridCol w:w="1300"/>
        <w:gridCol w:w="6760"/>
        <w:gridCol w:w="1300"/>
      </w:tblGrid>
      <w:tr w:rsidR="00F144AA" w14:paraId="7D5C8BF5" w14:textId="77777777">
        <w:tc>
          <w:tcPr>
            <w:tcW w:w="1300" w:type="dxa"/>
            <w:tcBorders>
              <w:top w:val="single" w:sz="8" w:space="0" w:color="AABBA0"/>
              <w:left w:val="single" w:sz="8" w:space="0" w:color="AABBA0"/>
              <w:bottom w:val="single" w:sz="8" w:space="0" w:color="AABBA0"/>
              <w:right w:val="single" w:sz="8" w:space="0" w:color="AABBA0"/>
            </w:tcBorders>
            <w:shd w:val="clear" w:color="auto" w:fill="1A3A1A"/>
            <w:tcMar>
              <w:top w:w="80" w:type="dxa"/>
              <w:left w:w="100" w:type="dxa"/>
              <w:bottom w:w="80" w:type="dxa"/>
              <w:right w:w="100" w:type="dxa"/>
            </w:tcMar>
            <w:vAlign w:val="center"/>
          </w:tcPr>
          <w:p w14:paraId="03CDC5E6" w14:textId="77777777" w:rsidR="00F144AA" w:rsidRDefault="00000000">
            <w:pPr>
              <w:jc w:val="center"/>
            </w:pPr>
            <w:r>
              <w:rPr>
                <w:b/>
                <w:color w:val="7FBA00"/>
                <w:sz w:val="18"/>
              </w:rPr>
              <w:t>SLIDE 12</w:t>
            </w:r>
          </w:p>
        </w:tc>
        <w:tc>
          <w:tcPr>
            <w:tcW w:w="6760" w:type="dxa"/>
            <w:tcBorders>
              <w:top w:val="single" w:sz="8" w:space="0" w:color="AABBA0"/>
              <w:left w:val="single" w:sz="8" w:space="0" w:color="AABBA0"/>
              <w:bottom w:val="single" w:sz="8" w:space="0" w:color="AABBA0"/>
              <w:right w:val="single" w:sz="8" w:space="0" w:color="AABBA0"/>
            </w:tcBorders>
            <w:shd w:val="clear" w:color="auto" w:fill="F0F5ED"/>
            <w:tcMar>
              <w:top w:w="80" w:type="dxa"/>
              <w:left w:w="160" w:type="dxa"/>
              <w:bottom w:w="80" w:type="dxa"/>
              <w:right w:w="100" w:type="dxa"/>
            </w:tcMar>
            <w:vAlign w:val="center"/>
          </w:tcPr>
          <w:p w14:paraId="082DAB41" w14:textId="77777777" w:rsidR="00F144AA" w:rsidRDefault="00000000">
            <w:r>
              <w:rPr>
                <w:b/>
                <w:color w:val="1A3A1A"/>
              </w:rPr>
              <w:t>Video Tutorial</w:t>
            </w:r>
          </w:p>
        </w:tc>
        <w:tc>
          <w:tcPr>
            <w:tcW w:w="1300" w:type="dxa"/>
            <w:tcBorders>
              <w:top w:val="single" w:sz="8" w:space="0" w:color="AABBA0"/>
              <w:left w:val="single" w:sz="8" w:space="0" w:color="AABBA0"/>
              <w:bottom w:val="single" w:sz="8" w:space="0" w:color="AABBA0"/>
              <w:right w:val="single" w:sz="8" w:space="0" w:color="AABBA0"/>
            </w:tcBorders>
            <w:shd w:val="clear" w:color="auto" w:fill="E3EAE0"/>
            <w:tcMar>
              <w:top w:w="80" w:type="dxa"/>
              <w:left w:w="60" w:type="dxa"/>
              <w:bottom w:w="80" w:type="dxa"/>
              <w:right w:w="60" w:type="dxa"/>
            </w:tcMar>
            <w:vAlign w:val="center"/>
          </w:tcPr>
          <w:p w14:paraId="5B0F848A" w14:textId="77777777" w:rsidR="00F144AA" w:rsidRDefault="00000000">
            <w:pPr>
              <w:jc w:val="center"/>
            </w:pPr>
            <w:r>
              <w:rPr>
                <w:i/>
                <w:color w:val="5A6B5A"/>
                <w:sz w:val="18"/>
              </w:rPr>
              <w:t>~15 sec</w:t>
            </w:r>
          </w:p>
        </w:tc>
      </w:tr>
    </w:tbl>
    <w:p w14:paraId="6272298B" w14:textId="77777777" w:rsidR="00F144AA" w:rsidRDefault="00F144AA">
      <w:pPr>
        <w:spacing w:before="60" w:after="0"/>
      </w:pPr>
    </w:p>
    <w:p w14:paraId="04E0C745" w14:textId="4C43F501" w:rsidR="00AE57FB" w:rsidRDefault="00AE57FB">
      <w:pPr>
        <w:spacing w:before="60" w:after="0"/>
      </w:pPr>
      <w:r>
        <w:t xml:space="preserve">This is a video tutorial we’ve created for any new hire. That’s </w:t>
      </w:r>
      <w:proofErr w:type="spellStart"/>
      <w:r>
        <w:t>gonna</w:t>
      </w:r>
      <w:proofErr w:type="spellEnd"/>
      <w:r>
        <w:t xml:space="preserve"> be using it. I’m </w:t>
      </w:r>
      <w:proofErr w:type="spellStart"/>
      <w:r>
        <w:t>gonna</w:t>
      </w:r>
      <w:proofErr w:type="spellEnd"/>
      <w:r>
        <w:t xml:space="preserve"> skim through it just to show you what it does.</w:t>
      </w:r>
    </w:p>
    <w:p w14:paraId="50B096EE" w14:textId="77777777" w:rsidR="00F144AA" w:rsidRPr="00AE57FB" w:rsidRDefault="00000000">
      <w:pPr>
        <w:spacing w:after="80"/>
        <w:rPr>
          <w:i/>
          <w:iCs/>
        </w:rPr>
      </w:pPr>
      <w:r w:rsidRPr="00AE57FB">
        <w:rPr>
          <w:i/>
          <w:iCs/>
        </w:rPr>
        <w:t>[If playing video: let it run — narration explains the environment.] [If skipping: "There's a video tutorial in the deck that walks through the AI environment for anyone who wants a hands-on overview — we'll share the link."]</w:t>
      </w:r>
    </w:p>
    <w:p w14:paraId="219B15B5" w14:textId="77777777" w:rsidR="00F144AA" w:rsidRDefault="00F144AA">
      <w:pPr>
        <w:pBdr>
          <w:bottom w:val="single" w:sz="4" w:space="1" w:color="DDDDDD"/>
        </w:pBdr>
        <w:spacing w:before="60" w:after="60"/>
      </w:pPr>
    </w:p>
    <w:tbl>
      <w:tblPr>
        <w:tblStyle w:val="TableGrid"/>
        <w:tblW w:w="9360" w:type="dxa"/>
        <w:tblLook w:val="04A0" w:firstRow="1" w:lastRow="0" w:firstColumn="1" w:lastColumn="0" w:noHBand="0" w:noVBand="1"/>
      </w:tblPr>
      <w:tblGrid>
        <w:gridCol w:w="1300"/>
        <w:gridCol w:w="6760"/>
        <w:gridCol w:w="1300"/>
      </w:tblGrid>
      <w:tr w:rsidR="00F144AA" w14:paraId="4AA80F35" w14:textId="77777777">
        <w:tc>
          <w:tcPr>
            <w:tcW w:w="1300" w:type="dxa"/>
            <w:tcBorders>
              <w:top w:val="single" w:sz="8" w:space="0" w:color="AABBA0"/>
              <w:left w:val="single" w:sz="8" w:space="0" w:color="AABBA0"/>
              <w:bottom w:val="single" w:sz="8" w:space="0" w:color="AABBA0"/>
              <w:right w:val="single" w:sz="8" w:space="0" w:color="AABBA0"/>
            </w:tcBorders>
            <w:shd w:val="clear" w:color="auto" w:fill="1A3A1A"/>
            <w:tcMar>
              <w:top w:w="80" w:type="dxa"/>
              <w:left w:w="100" w:type="dxa"/>
              <w:bottom w:w="80" w:type="dxa"/>
              <w:right w:w="100" w:type="dxa"/>
            </w:tcMar>
            <w:vAlign w:val="center"/>
          </w:tcPr>
          <w:p w14:paraId="559C9426" w14:textId="77777777" w:rsidR="00F144AA" w:rsidRDefault="00000000">
            <w:pPr>
              <w:jc w:val="center"/>
            </w:pPr>
            <w:r>
              <w:rPr>
                <w:b/>
                <w:color w:val="7FBA00"/>
                <w:sz w:val="18"/>
              </w:rPr>
              <w:t>SLIDE 13</w:t>
            </w:r>
          </w:p>
        </w:tc>
        <w:tc>
          <w:tcPr>
            <w:tcW w:w="6760" w:type="dxa"/>
            <w:tcBorders>
              <w:top w:val="single" w:sz="8" w:space="0" w:color="AABBA0"/>
              <w:left w:val="single" w:sz="8" w:space="0" w:color="AABBA0"/>
              <w:bottom w:val="single" w:sz="8" w:space="0" w:color="AABBA0"/>
              <w:right w:val="single" w:sz="8" w:space="0" w:color="AABBA0"/>
            </w:tcBorders>
            <w:shd w:val="clear" w:color="auto" w:fill="F0F5ED"/>
            <w:tcMar>
              <w:top w:w="80" w:type="dxa"/>
              <w:left w:w="160" w:type="dxa"/>
              <w:bottom w:w="80" w:type="dxa"/>
              <w:right w:w="100" w:type="dxa"/>
            </w:tcMar>
            <w:vAlign w:val="center"/>
          </w:tcPr>
          <w:p w14:paraId="72EC5603" w14:textId="77777777" w:rsidR="00F144AA" w:rsidRDefault="00000000">
            <w:r>
              <w:rPr>
                <w:b/>
                <w:color w:val="1A3A1A"/>
              </w:rPr>
              <w:t>Pitch Deck Skill — 14-Slide Funder-Ready Deck from 5 Inputs</w:t>
            </w:r>
          </w:p>
        </w:tc>
        <w:tc>
          <w:tcPr>
            <w:tcW w:w="1300" w:type="dxa"/>
            <w:tcBorders>
              <w:top w:val="single" w:sz="8" w:space="0" w:color="AABBA0"/>
              <w:left w:val="single" w:sz="8" w:space="0" w:color="AABBA0"/>
              <w:bottom w:val="single" w:sz="8" w:space="0" w:color="AABBA0"/>
              <w:right w:val="single" w:sz="8" w:space="0" w:color="AABBA0"/>
            </w:tcBorders>
            <w:shd w:val="clear" w:color="auto" w:fill="E3EAE0"/>
            <w:tcMar>
              <w:top w:w="80" w:type="dxa"/>
              <w:left w:w="60" w:type="dxa"/>
              <w:bottom w:w="80" w:type="dxa"/>
              <w:right w:w="60" w:type="dxa"/>
            </w:tcMar>
            <w:vAlign w:val="center"/>
          </w:tcPr>
          <w:p w14:paraId="6FAC939E" w14:textId="77777777" w:rsidR="00F144AA" w:rsidRDefault="00000000">
            <w:pPr>
              <w:jc w:val="center"/>
            </w:pPr>
            <w:r>
              <w:rPr>
                <w:i/>
                <w:color w:val="5A6B5A"/>
                <w:sz w:val="18"/>
              </w:rPr>
              <w:t>~1 min</w:t>
            </w:r>
          </w:p>
        </w:tc>
      </w:tr>
    </w:tbl>
    <w:p w14:paraId="2C5C3301" w14:textId="77777777" w:rsidR="00F144AA" w:rsidRDefault="00F144AA">
      <w:pPr>
        <w:spacing w:before="60" w:after="0"/>
      </w:pPr>
    </w:p>
    <w:p w14:paraId="681D8387" w14:textId="4FA37751" w:rsidR="00F144AA" w:rsidRDefault="00000000">
      <w:pPr>
        <w:spacing w:after="60"/>
      </w:pPr>
      <w:r>
        <w:t xml:space="preserve">The first agent skill is the Pitch Deck Skill. You trigger it by typing /pitch-deck. The skill reads the full Knowledge Map before writing a single word. You give it five inputs </w:t>
      </w:r>
      <w:r w:rsidR="00EE65D6">
        <w:t>-</w:t>
      </w:r>
      <w:r>
        <w:t xml:space="preserve"> project name, target population, core services, geography, and theory of change </w:t>
      </w:r>
      <w:r w:rsidR="00EE65D6">
        <w:t>-</w:t>
      </w:r>
      <w:r>
        <w:t xml:space="preserve"> and it outputs a complete 14-slide deck, cover through 'About IMAN,' in IMAN's voice, using the Green ReEntry deck as the architecture.</w:t>
      </w:r>
    </w:p>
    <w:p w14:paraId="4F4BCDE6" w14:textId="77777777" w:rsidR="00F144AA" w:rsidRDefault="00000000">
      <w:pPr>
        <w:spacing w:after="80"/>
      </w:pPr>
      <w:r>
        <w:t>That's a task that previously took a junior consultant two to three days. Now it's a 10-minute conversation with the system, followed by an hour of refinement.</w:t>
      </w:r>
    </w:p>
    <w:tbl>
      <w:tblPr>
        <w:tblStyle w:val="TableGrid"/>
        <w:tblW w:w="9360" w:type="dxa"/>
        <w:tblLook w:val="04A0" w:firstRow="1" w:lastRow="0" w:firstColumn="1" w:lastColumn="0" w:noHBand="0" w:noVBand="1"/>
      </w:tblPr>
      <w:tblGrid>
        <w:gridCol w:w="9360"/>
      </w:tblGrid>
      <w:tr w:rsidR="00F144AA" w14:paraId="2EA225AE" w14:textId="77777777">
        <w:tc>
          <w:tcPr>
            <w:tcW w:w="9360" w:type="dxa"/>
            <w:tcBorders>
              <w:top w:val="single" w:sz="4" w:space="0" w:color="7FBA00"/>
              <w:left w:val="single" w:sz="24" w:space="0" w:color="7FBA00"/>
              <w:bottom w:val="single" w:sz="4" w:space="0" w:color="7FBA00"/>
              <w:right w:val="single" w:sz="4" w:space="0" w:color="7FBA00"/>
            </w:tcBorders>
            <w:shd w:val="clear" w:color="auto" w:fill="FAFDF5"/>
            <w:tcMar>
              <w:top w:w="80" w:type="dxa"/>
              <w:left w:w="180" w:type="dxa"/>
              <w:bottom w:w="80" w:type="dxa"/>
              <w:right w:w="140" w:type="dxa"/>
            </w:tcMar>
          </w:tcPr>
          <w:p w14:paraId="2A26D410" w14:textId="77777777" w:rsidR="00F144AA" w:rsidRDefault="00000000">
            <w:r>
              <w:rPr>
                <w:sz w:val="20"/>
              </w:rPr>
              <w:t xml:space="preserve">💡  </w:t>
            </w:r>
            <w:r>
              <w:rPr>
                <w:i/>
                <w:color w:val="2D5A1B"/>
                <w:sz w:val="20"/>
              </w:rPr>
              <w:t>If you're asked "how good is the output?": "Strong enough to take to a first funder meeting or share internally for feedback. Not final — it still needs a designer and human review — but the structure and evidence are solid."</w:t>
            </w:r>
          </w:p>
        </w:tc>
      </w:tr>
    </w:tbl>
    <w:p w14:paraId="1D8C6313" w14:textId="77777777" w:rsidR="00F144AA" w:rsidRDefault="00F144AA">
      <w:pPr>
        <w:spacing w:before="60" w:after="0"/>
      </w:pPr>
    </w:p>
    <w:p w14:paraId="2DC181BB" w14:textId="77777777" w:rsidR="00F144AA" w:rsidRDefault="00000000">
      <w:pPr>
        <w:spacing w:before="80" w:after="80"/>
      </w:pPr>
      <w:r>
        <w:rPr>
          <w:i/>
          <w:color w:val="5A6B5A"/>
        </w:rPr>
        <w:t>TRANSITION: "The second skill handles the longer, narrative-heavy deliverable: the grant proposal."</w:t>
      </w:r>
    </w:p>
    <w:p w14:paraId="739AB4C1" w14:textId="77777777" w:rsidR="00F144AA" w:rsidRDefault="00F144AA">
      <w:pPr>
        <w:pBdr>
          <w:bottom w:val="single" w:sz="4" w:space="1" w:color="DDDDDD"/>
        </w:pBdr>
        <w:spacing w:before="60" w:after="60"/>
      </w:pPr>
    </w:p>
    <w:tbl>
      <w:tblPr>
        <w:tblStyle w:val="TableGrid"/>
        <w:tblW w:w="9360" w:type="dxa"/>
        <w:tblLook w:val="04A0" w:firstRow="1" w:lastRow="0" w:firstColumn="1" w:lastColumn="0" w:noHBand="0" w:noVBand="1"/>
      </w:tblPr>
      <w:tblGrid>
        <w:gridCol w:w="1300"/>
        <w:gridCol w:w="6760"/>
        <w:gridCol w:w="1300"/>
      </w:tblGrid>
      <w:tr w:rsidR="00F144AA" w14:paraId="78687BE7" w14:textId="77777777">
        <w:tc>
          <w:tcPr>
            <w:tcW w:w="1300" w:type="dxa"/>
            <w:tcBorders>
              <w:top w:val="single" w:sz="8" w:space="0" w:color="AABBA0"/>
              <w:left w:val="single" w:sz="8" w:space="0" w:color="AABBA0"/>
              <w:bottom w:val="single" w:sz="8" w:space="0" w:color="AABBA0"/>
              <w:right w:val="single" w:sz="8" w:space="0" w:color="AABBA0"/>
            </w:tcBorders>
            <w:shd w:val="clear" w:color="auto" w:fill="1A3A1A"/>
            <w:tcMar>
              <w:top w:w="80" w:type="dxa"/>
              <w:left w:w="100" w:type="dxa"/>
              <w:bottom w:w="80" w:type="dxa"/>
              <w:right w:w="100" w:type="dxa"/>
            </w:tcMar>
            <w:vAlign w:val="center"/>
          </w:tcPr>
          <w:p w14:paraId="11153771" w14:textId="77777777" w:rsidR="00F144AA" w:rsidRDefault="00000000">
            <w:pPr>
              <w:jc w:val="center"/>
            </w:pPr>
            <w:r>
              <w:rPr>
                <w:b/>
                <w:color w:val="7FBA00"/>
                <w:sz w:val="18"/>
              </w:rPr>
              <w:t>SLIDE 14</w:t>
            </w:r>
          </w:p>
        </w:tc>
        <w:tc>
          <w:tcPr>
            <w:tcW w:w="6760" w:type="dxa"/>
            <w:tcBorders>
              <w:top w:val="single" w:sz="8" w:space="0" w:color="AABBA0"/>
              <w:left w:val="single" w:sz="8" w:space="0" w:color="AABBA0"/>
              <w:bottom w:val="single" w:sz="8" w:space="0" w:color="AABBA0"/>
              <w:right w:val="single" w:sz="8" w:space="0" w:color="AABBA0"/>
            </w:tcBorders>
            <w:shd w:val="clear" w:color="auto" w:fill="F0F5ED"/>
            <w:tcMar>
              <w:top w:w="80" w:type="dxa"/>
              <w:left w:w="160" w:type="dxa"/>
              <w:bottom w:w="80" w:type="dxa"/>
              <w:right w:w="100" w:type="dxa"/>
            </w:tcMar>
            <w:vAlign w:val="center"/>
          </w:tcPr>
          <w:p w14:paraId="75FCB01B" w14:textId="77777777" w:rsidR="00F144AA" w:rsidRDefault="00000000">
            <w:r>
              <w:rPr>
                <w:b/>
                <w:color w:val="1A3A1A"/>
              </w:rPr>
              <w:t>Grant Proposal Skill — Full Funder Narrative from 7 Inputs</w:t>
            </w:r>
          </w:p>
        </w:tc>
        <w:tc>
          <w:tcPr>
            <w:tcW w:w="1300" w:type="dxa"/>
            <w:tcBorders>
              <w:top w:val="single" w:sz="8" w:space="0" w:color="AABBA0"/>
              <w:left w:val="single" w:sz="8" w:space="0" w:color="AABBA0"/>
              <w:bottom w:val="single" w:sz="8" w:space="0" w:color="AABBA0"/>
              <w:right w:val="single" w:sz="8" w:space="0" w:color="AABBA0"/>
            </w:tcBorders>
            <w:shd w:val="clear" w:color="auto" w:fill="E3EAE0"/>
            <w:tcMar>
              <w:top w:w="80" w:type="dxa"/>
              <w:left w:w="60" w:type="dxa"/>
              <w:bottom w:w="80" w:type="dxa"/>
              <w:right w:w="60" w:type="dxa"/>
            </w:tcMar>
            <w:vAlign w:val="center"/>
          </w:tcPr>
          <w:p w14:paraId="79FCF5A4" w14:textId="77777777" w:rsidR="00F144AA" w:rsidRDefault="00000000">
            <w:pPr>
              <w:jc w:val="center"/>
            </w:pPr>
            <w:r>
              <w:rPr>
                <w:i/>
                <w:color w:val="5A6B5A"/>
                <w:sz w:val="18"/>
              </w:rPr>
              <w:t>~1 min</w:t>
            </w:r>
          </w:p>
        </w:tc>
      </w:tr>
    </w:tbl>
    <w:p w14:paraId="5B663956" w14:textId="77777777" w:rsidR="00F144AA" w:rsidRDefault="00F144AA">
      <w:pPr>
        <w:spacing w:before="60" w:after="0"/>
      </w:pPr>
    </w:p>
    <w:p w14:paraId="7BB29226" w14:textId="77777777" w:rsidR="00F144AA" w:rsidRDefault="00000000">
      <w:pPr>
        <w:spacing w:after="60"/>
      </w:pPr>
      <w:r>
        <w:t>The Grant Proposal Skill is triggered by /proposal. It follows the Crown Family Philanthropies x IMAN proposal structure exactly — because that's IMAN's established template, and it works. It reads the Knowledge Map, IMAN's Drive data, and the project description before drafting anything.</w:t>
      </w:r>
    </w:p>
    <w:p w14:paraId="0C9DA9F4" w14:textId="77777777" w:rsidR="00F144AA" w:rsidRDefault="00000000">
      <w:pPr>
        <w:spacing w:after="80"/>
      </w:pPr>
      <w:r>
        <w:t>Seven required inputs: initiative name, funder, amount and duration, up to five focus areas, target population, geography, and a 10-year vision. The output is seven structured sections — summary, background, focus areas, budget, neighborhood leadership, spiritual imperative, and case studies — 12 to 18 pages, funder-ready prose.</w:t>
      </w:r>
    </w:p>
    <w:tbl>
      <w:tblPr>
        <w:tblStyle w:val="TableGrid"/>
        <w:tblW w:w="9360" w:type="dxa"/>
        <w:tblLook w:val="04A0" w:firstRow="1" w:lastRow="0" w:firstColumn="1" w:lastColumn="0" w:noHBand="0" w:noVBand="1"/>
      </w:tblPr>
      <w:tblGrid>
        <w:gridCol w:w="9360"/>
      </w:tblGrid>
      <w:tr w:rsidR="00F144AA" w14:paraId="30B4B489" w14:textId="77777777">
        <w:tc>
          <w:tcPr>
            <w:tcW w:w="9360" w:type="dxa"/>
            <w:tcBorders>
              <w:top w:val="single" w:sz="4" w:space="0" w:color="7FBA00"/>
              <w:left w:val="single" w:sz="24" w:space="0" w:color="7FBA00"/>
              <w:bottom w:val="single" w:sz="4" w:space="0" w:color="7FBA00"/>
              <w:right w:val="single" w:sz="4" w:space="0" w:color="7FBA00"/>
            </w:tcBorders>
            <w:shd w:val="clear" w:color="auto" w:fill="FAFDF5"/>
            <w:tcMar>
              <w:top w:w="80" w:type="dxa"/>
              <w:left w:w="180" w:type="dxa"/>
              <w:bottom w:w="80" w:type="dxa"/>
              <w:right w:w="140" w:type="dxa"/>
            </w:tcMar>
          </w:tcPr>
          <w:p w14:paraId="178DA9B8" w14:textId="77777777" w:rsidR="00F144AA" w:rsidRDefault="00000000">
            <w:r>
              <w:rPr>
                <w:sz w:val="20"/>
              </w:rPr>
              <w:t xml:space="preserve">💡  </w:t>
            </w:r>
            <w:r>
              <w:rPr>
                <w:i/>
                <w:color w:val="2D5A1B"/>
                <w:sz w:val="20"/>
              </w:rPr>
              <w:t>The 'spiritual imperative' section is worth a brief mention — it's what differentiates IMAN's proposals from generic nonprofit grant applications. The skill knows how to write in that voice.</w:t>
            </w:r>
          </w:p>
        </w:tc>
      </w:tr>
    </w:tbl>
    <w:p w14:paraId="1F7ECA8E" w14:textId="77777777" w:rsidR="00F144AA" w:rsidRDefault="00F144AA">
      <w:pPr>
        <w:spacing w:before="60" w:after="0"/>
      </w:pPr>
    </w:p>
    <w:p w14:paraId="5E2D7ACF" w14:textId="77777777" w:rsidR="00F144AA" w:rsidRDefault="00000000">
      <w:pPr>
        <w:spacing w:before="80" w:after="80"/>
      </w:pPr>
      <w:r>
        <w:rPr>
          <w:i/>
          <w:color w:val="5A6B5A"/>
        </w:rPr>
        <w:t>TRANSITION: "Both of these skills sit inside a larger system with defined process flows — let me show those next."</w:t>
      </w:r>
    </w:p>
    <w:p w14:paraId="11CD2D25" w14:textId="77777777" w:rsidR="00F144AA" w:rsidRDefault="00F144AA">
      <w:pPr>
        <w:pBdr>
          <w:bottom w:val="single" w:sz="4" w:space="1" w:color="DDDDDD"/>
        </w:pBdr>
        <w:spacing w:before="60" w:after="60"/>
      </w:pPr>
    </w:p>
    <w:tbl>
      <w:tblPr>
        <w:tblStyle w:val="TableGrid"/>
        <w:tblW w:w="9360" w:type="dxa"/>
        <w:tblLook w:val="04A0" w:firstRow="1" w:lastRow="0" w:firstColumn="1" w:lastColumn="0" w:noHBand="0" w:noVBand="1"/>
      </w:tblPr>
      <w:tblGrid>
        <w:gridCol w:w="1300"/>
        <w:gridCol w:w="6760"/>
        <w:gridCol w:w="1300"/>
      </w:tblGrid>
      <w:tr w:rsidR="00F144AA" w14:paraId="75289EAC" w14:textId="77777777">
        <w:tc>
          <w:tcPr>
            <w:tcW w:w="1300" w:type="dxa"/>
            <w:tcBorders>
              <w:top w:val="single" w:sz="8" w:space="0" w:color="AABBA0"/>
              <w:left w:val="single" w:sz="8" w:space="0" w:color="AABBA0"/>
              <w:bottom w:val="single" w:sz="8" w:space="0" w:color="AABBA0"/>
              <w:right w:val="single" w:sz="8" w:space="0" w:color="AABBA0"/>
            </w:tcBorders>
            <w:shd w:val="clear" w:color="auto" w:fill="1A3A1A"/>
            <w:tcMar>
              <w:top w:w="80" w:type="dxa"/>
              <w:left w:w="100" w:type="dxa"/>
              <w:bottom w:w="80" w:type="dxa"/>
              <w:right w:w="100" w:type="dxa"/>
            </w:tcMar>
            <w:vAlign w:val="center"/>
          </w:tcPr>
          <w:p w14:paraId="0749A509" w14:textId="77777777" w:rsidR="00F144AA" w:rsidRDefault="00000000">
            <w:pPr>
              <w:jc w:val="center"/>
            </w:pPr>
            <w:r>
              <w:rPr>
                <w:b/>
                <w:color w:val="7FBA00"/>
                <w:sz w:val="18"/>
              </w:rPr>
              <w:t>SLIDE 15</w:t>
            </w:r>
          </w:p>
        </w:tc>
        <w:tc>
          <w:tcPr>
            <w:tcW w:w="6760" w:type="dxa"/>
            <w:tcBorders>
              <w:top w:val="single" w:sz="8" w:space="0" w:color="AABBA0"/>
              <w:left w:val="single" w:sz="8" w:space="0" w:color="AABBA0"/>
              <w:bottom w:val="single" w:sz="8" w:space="0" w:color="AABBA0"/>
              <w:right w:val="single" w:sz="8" w:space="0" w:color="AABBA0"/>
            </w:tcBorders>
            <w:shd w:val="clear" w:color="auto" w:fill="F0F5ED"/>
            <w:tcMar>
              <w:top w:w="80" w:type="dxa"/>
              <w:left w:w="160" w:type="dxa"/>
              <w:bottom w:w="80" w:type="dxa"/>
              <w:right w:w="100" w:type="dxa"/>
            </w:tcMar>
            <w:vAlign w:val="center"/>
          </w:tcPr>
          <w:p w14:paraId="2F4CED6A" w14:textId="77777777" w:rsidR="00F144AA" w:rsidRDefault="00000000">
            <w:r>
              <w:rPr>
                <w:b/>
                <w:color w:val="1A3A1A"/>
              </w:rPr>
              <w:t>Two Process Maps Built: Research Workflow + Network Expansion</w:t>
            </w:r>
          </w:p>
        </w:tc>
        <w:tc>
          <w:tcPr>
            <w:tcW w:w="1300" w:type="dxa"/>
            <w:tcBorders>
              <w:top w:val="single" w:sz="8" w:space="0" w:color="AABBA0"/>
              <w:left w:val="single" w:sz="8" w:space="0" w:color="AABBA0"/>
              <w:bottom w:val="single" w:sz="8" w:space="0" w:color="AABBA0"/>
              <w:right w:val="single" w:sz="8" w:space="0" w:color="AABBA0"/>
            </w:tcBorders>
            <w:shd w:val="clear" w:color="auto" w:fill="E3EAE0"/>
            <w:tcMar>
              <w:top w:w="80" w:type="dxa"/>
              <w:left w:w="60" w:type="dxa"/>
              <w:bottom w:w="80" w:type="dxa"/>
              <w:right w:w="60" w:type="dxa"/>
            </w:tcMar>
            <w:vAlign w:val="center"/>
          </w:tcPr>
          <w:p w14:paraId="353CB641" w14:textId="77777777" w:rsidR="00F144AA" w:rsidRDefault="00000000">
            <w:pPr>
              <w:jc w:val="center"/>
            </w:pPr>
            <w:r>
              <w:rPr>
                <w:i/>
                <w:color w:val="5A6B5A"/>
                <w:sz w:val="18"/>
              </w:rPr>
              <w:t>~45 sec</w:t>
            </w:r>
          </w:p>
        </w:tc>
      </w:tr>
    </w:tbl>
    <w:p w14:paraId="325C1C21" w14:textId="77777777" w:rsidR="00F144AA" w:rsidRDefault="00F144AA">
      <w:pPr>
        <w:spacing w:before="60" w:after="0"/>
      </w:pPr>
    </w:p>
    <w:p w14:paraId="12AFEA58" w14:textId="2A1FC107" w:rsidR="00F144AA" w:rsidRDefault="00000000">
      <w:pPr>
        <w:spacing w:after="60"/>
      </w:pPr>
      <w:r>
        <w:t xml:space="preserve">We've documented two core workflows as ISO-standard BPMN process maps. The first </w:t>
      </w:r>
      <w:proofErr w:type="gramStart"/>
      <w:r>
        <w:t>maps</w:t>
      </w:r>
      <w:proofErr w:type="gramEnd"/>
      <w:r>
        <w:t xml:space="preserve"> how evidence becomes a deliverable </w:t>
      </w:r>
      <w:r w:rsidR="00EE65D6">
        <w:t>-</w:t>
      </w:r>
      <w:r>
        <w:t xml:space="preserve"> from research question, through the Knowledge Map query, to synthesis, draft, review, and publication. The second maps how a raw lead in the expert contact list becomes a validated SME connection.</w:t>
      </w:r>
    </w:p>
    <w:p w14:paraId="01BDE8F8" w14:textId="77777777" w:rsidR="00F144AA" w:rsidRDefault="00000000">
      <w:pPr>
        <w:spacing w:after="80"/>
      </w:pPr>
      <w:r>
        <w:t>Both are ISO 19510 standard, which means they can be loaded directly into Jira, ClickUp, or any PM tool IMAN uses. Any team member or new hire can follow the process without a handoff conversation from me.</w:t>
      </w:r>
    </w:p>
    <w:tbl>
      <w:tblPr>
        <w:tblStyle w:val="TableGrid"/>
        <w:tblW w:w="9360" w:type="dxa"/>
        <w:tblLook w:val="04A0" w:firstRow="1" w:lastRow="0" w:firstColumn="1" w:lastColumn="0" w:noHBand="0" w:noVBand="1"/>
      </w:tblPr>
      <w:tblGrid>
        <w:gridCol w:w="9360"/>
      </w:tblGrid>
      <w:tr w:rsidR="00F144AA" w14:paraId="0F4E4E40" w14:textId="77777777">
        <w:tc>
          <w:tcPr>
            <w:tcW w:w="9360" w:type="dxa"/>
            <w:tcBorders>
              <w:top w:val="single" w:sz="4" w:space="0" w:color="7FBA00"/>
              <w:left w:val="single" w:sz="24" w:space="0" w:color="7FBA00"/>
              <w:bottom w:val="single" w:sz="4" w:space="0" w:color="7FBA00"/>
              <w:right w:val="single" w:sz="4" w:space="0" w:color="7FBA00"/>
            </w:tcBorders>
            <w:shd w:val="clear" w:color="auto" w:fill="FAFDF5"/>
            <w:tcMar>
              <w:top w:w="80" w:type="dxa"/>
              <w:left w:w="180" w:type="dxa"/>
              <w:bottom w:w="80" w:type="dxa"/>
              <w:right w:w="140" w:type="dxa"/>
            </w:tcMar>
          </w:tcPr>
          <w:p w14:paraId="6D9F3201" w14:textId="77777777" w:rsidR="00F144AA" w:rsidRDefault="00000000">
            <w:r>
              <w:rPr>
                <w:sz w:val="20"/>
              </w:rPr>
              <w:t xml:space="preserve">💡  </w:t>
            </w:r>
            <w:r>
              <w:rPr>
                <w:i/>
                <w:color w:val="2D5A1B"/>
                <w:sz w:val="20"/>
              </w:rPr>
              <w:t>This is a good moment to mention: "These process maps are part of the ISO alignment workstream in our tactical plan — we'll be extending them to cover more of IMAN's operational processes over the next few weeks."</w:t>
            </w:r>
          </w:p>
        </w:tc>
      </w:tr>
    </w:tbl>
    <w:p w14:paraId="4A1C976F" w14:textId="77777777" w:rsidR="00F144AA" w:rsidRDefault="00F144AA">
      <w:pPr>
        <w:spacing w:before="60" w:after="0"/>
      </w:pPr>
    </w:p>
    <w:p w14:paraId="45EA6147" w14:textId="77777777" w:rsidR="00F144AA" w:rsidRDefault="00000000">
      <w:pPr>
        <w:spacing w:before="80" w:after="80"/>
      </w:pPr>
      <w:r>
        <w:rPr>
          <w:i/>
          <w:color w:val="5A6B5A"/>
        </w:rPr>
        <w:t>TRANSITION: "Let me show you a summary of all five milestones before we move to the team's research work."</w:t>
      </w:r>
    </w:p>
    <w:p w14:paraId="4BA2C678" w14:textId="77777777" w:rsidR="00F144AA" w:rsidRDefault="00F144AA">
      <w:pPr>
        <w:pBdr>
          <w:bottom w:val="single" w:sz="4" w:space="1" w:color="DDDDDD"/>
        </w:pBdr>
        <w:spacing w:before="60" w:after="60"/>
      </w:pPr>
    </w:p>
    <w:tbl>
      <w:tblPr>
        <w:tblStyle w:val="TableGrid"/>
        <w:tblW w:w="9360" w:type="dxa"/>
        <w:tblLook w:val="04A0" w:firstRow="1" w:lastRow="0" w:firstColumn="1" w:lastColumn="0" w:noHBand="0" w:noVBand="1"/>
      </w:tblPr>
      <w:tblGrid>
        <w:gridCol w:w="1300"/>
        <w:gridCol w:w="6760"/>
        <w:gridCol w:w="1300"/>
      </w:tblGrid>
      <w:tr w:rsidR="00F144AA" w14:paraId="45CAC742" w14:textId="77777777">
        <w:tc>
          <w:tcPr>
            <w:tcW w:w="1300" w:type="dxa"/>
            <w:tcBorders>
              <w:top w:val="single" w:sz="8" w:space="0" w:color="AABBA0"/>
              <w:left w:val="single" w:sz="8" w:space="0" w:color="AABBA0"/>
              <w:bottom w:val="single" w:sz="8" w:space="0" w:color="AABBA0"/>
              <w:right w:val="single" w:sz="8" w:space="0" w:color="AABBA0"/>
            </w:tcBorders>
            <w:shd w:val="clear" w:color="auto" w:fill="1A3A1A"/>
            <w:tcMar>
              <w:top w:w="80" w:type="dxa"/>
              <w:left w:w="100" w:type="dxa"/>
              <w:bottom w:w="80" w:type="dxa"/>
              <w:right w:w="100" w:type="dxa"/>
            </w:tcMar>
            <w:vAlign w:val="center"/>
          </w:tcPr>
          <w:p w14:paraId="3EA4D617" w14:textId="77777777" w:rsidR="00F144AA" w:rsidRDefault="00000000">
            <w:pPr>
              <w:jc w:val="center"/>
            </w:pPr>
            <w:r>
              <w:rPr>
                <w:b/>
                <w:color w:val="7FBA00"/>
                <w:sz w:val="18"/>
              </w:rPr>
              <w:t>SLIDE 16</w:t>
            </w:r>
          </w:p>
        </w:tc>
        <w:tc>
          <w:tcPr>
            <w:tcW w:w="6760" w:type="dxa"/>
            <w:tcBorders>
              <w:top w:val="single" w:sz="8" w:space="0" w:color="AABBA0"/>
              <w:left w:val="single" w:sz="8" w:space="0" w:color="AABBA0"/>
              <w:bottom w:val="single" w:sz="8" w:space="0" w:color="AABBA0"/>
              <w:right w:val="single" w:sz="8" w:space="0" w:color="AABBA0"/>
            </w:tcBorders>
            <w:shd w:val="clear" w:color="auto" w:fill="F0F5ED"/>
            <w:tcMar>
              <w:top w:w="80" w:type="dxa"/>
              <w:left w:w="160" w:type="dxa"/>
              <w:bottom w:w="80" w:type="dxa"/>
              <w:right w:w="100" w:type="dxa"/>
            </w:tcMar>
            <w:vAlign w:val="center"/>
          </w:tcPr>
          <w:p w14:paraId="54B60ACB" w14:textId="77777777" w:rsidR="00F144AA" w:rsidRDefault="00000000">
            <w:r>
              <w:rPr>
                <w:b/>
                <w:color w:val="1A3A1A"/>
              </w:rPr>
              <w:t>All Five Milestones Complete as of April 2026</w:t>
            </w:r>
          </w:p>
        </w:tc>
        <w:tc>
          <w:tcPr>
            <w:tcW w:w="1300" w:type="dxa"/>
            <w:tcBorders>
              <w:top w:val="single" w:sz="8" w:space="0" w:color="AABBA0"/>
              <w:left w:val="single" w:sz="8" w:space="0" w:color="AABBA0"/>
              <w:bottom w:val="single" w:sz="8" w:space="0" w:color="AABBA0"/>
              <w:right w:val="single" w:sz="8" w:space="0" w:color="AABBA0"/>
            </w:tcBorders>
            <w:shd w:val="clear" w:color="auto" w:fill="E3EAE0"/>
            <w:tcMar>
              <w:top w:w="80" w:type="dxa"/>
              <w:left w:w="60" w:type="dxa"/>
              <w:bottom w:w="80" w:type="dxa"/>
              <w:right w:w="60" w:type="dxa"/>
            </w:tcMar>
            <w:vAlign w:val="center"/>
          </w:tcPr>
          <w:p w14:paraId="66C8F0CD" w14:textId="77777777" w:rsidR="00F144AA" w:rsidRDefault="00000000">
            <w:pPr>
              <w:jc w:val="center"/>
            </w:pPr>
            <w:r>
              <w:rPr>
                <w:i/>
                <w:color w:val="5A6B5A"/>
                <w:sz w:val="18"/>
              </w:rPr>
              <w:t>~30 sec</w:t>
            </w:r>
          </w:p>
        </w:tc>
      </w:tr>
    </w:tbl>
    <w:p w14:paraId="0F4B0034" w14:textId="77777777" w:rsidR="00F144AA" w:rsidRDefault="00F144AA">
      <w:pPr>
        <w:spacing w:before="60" w:after="0"/>
      </w:pPr>
    </w:p>
    <w:p w14:paraId="4B537A78" w14:textId="77777777" w:rsidR="00F144AA" w:rsidRDefault="00000000">
      <w:pPr>
        <w:spacing w:after="80"/>
        <w:rPr>
          <w:i/>
          <w:iCs/>
        </w:rPr>
      </w:pPr>
      <w:r w:rsidRPr="00833ADB">
        <w:rPr>
          <w:i/>
          <w:iCs/>
        </w:rPr>
        <w:t xml:space="preserve">All five milestones are done. Research foundation </w:t>
      </w:r>
      <w:proofErr w:type="gramStart"/>
      <w:r w:rsidRPr="00833ADB">
        <w:rPr>
          <w:i/>
          <w:iCs/>
        </w:rPr>
        <w:t>built</w:t>
      </w:r>
      <w:proofErr w:type="gramEnd"/>
      <w:r w:rsidRPr="00833ADB">
        <w:rPr>
          <w:i/>
          <w:iCs/>
        </w:rPr>
        <w:t>, Google Drive published, GitHub and cloud environment live, IMAN internal data integrated, and SME outreach actively underway at 200 of 700 contacts made. Every milestone we committed to in the engagement plan is checked.</w:t>
      </w:r>
    </w:p>
    <w:p w14:paraId="622206A8" w14:textId="3D037175" w:rsidR="00833ADB" w:rsidRPr="00833ADB" w:rsidRDefault="00833ADB">
      <w:pPr>
        <w:spacing w:after="80"/>
      </w:pPr>
      <w:r>
        <w:lastRenderedPageBreak/>
        <w:t>Some of the milestones we’ve completed so far</w:t>
      </w:r>
    </w:p>
    <w:p w14:paraId="5C8E348B" w14:textId="77777777" w:rsidR="00F144AA" w:rsidRDefault="00000000">
      <w:pPr>
        <w:spacing w:before="80" w:after="80"/>
      </w:pPr>
      <w:r>
        <w:rPr>
          <w:i/>
          <w:color w:val="5A6B5A"/>
        </w:rPr>
        <w:t>TRANSITION: "From these milestones, three new priorities have emerged. Let me show those before we go into the team's comparable communities research."</w:t>
      </w:r>
    </w:p>
    <w:p w14:paraId="5682A85D" w14:textId="77777777" w:rsidR="00F144AA" w:rsidRDefault="00F144AA">
      <w:pPr>
        <w:pBdr>
          <w:bottom w:val="single" w:sz="4" w:space="1" w:color="DDDDDD"/>
        </w:pBdr>
        <w:spacing w:before="60" w:after="60"/>
      </w:pPr>
    </w:p>
    <w:tbl>
      <w:tblPr>
        <w:tblStyle w:val="TableGrid"/>
        <w:tblW w:w="9360" w:type="dxa"/>
        <w:tblLook w:val="04A0" w:firstRow="1" w:lastRow="0" w:firstColumn="1" w:lastColumn="0" w:noHBand="0" w:noVBand="1"/>
      </w:tblPr>
      <w:tblGrid>
        <w:gridCol w:w="1300"/>
        <w:gridCol w:w="6760"/>
        <w:gridCol w:w="1300"/>
      </w:tblGrid>
      <w:tr w:rsidR="00F144AA" w14:paraId="6C489743" w14:textId="77777777">
        <w:tc>
          <w:tcPr>
            <w:tcW w:w="1300" w:type="dxa"/>
            <w:tcBorders>
              <w:top w:val="single" w:sz="8" w:space="0" w:color="AABBA0"/>
              <w:left w:val="single" w:sz="8" w:space="0" w:color="AABBA0"/>
              <w:bottom w:val="single" w:sz="8" w:space="0" w:color="AABBA0"/>
              <w:right w:val="single" w:sz="8" w:space="0" w:color="AABBA0"/>
            </w:tcBorders>
            <w:shd w:val="clear" w:color="auto" w:fill="1A3A1A"/>
            <w:tcMar>
              <w:top w:w="80" w:type="dxa"/>
              <w:left w:w="100" w:type="dxa"/>
              <w:bottom w:w="80" w:type="dxa"/>
              <w:right w:w="100" w:type="dxa"/>
            </w:tcMar>
            <w:vAlign w:val="center"/>
          </w:tcPr>
          <w:p w14:paraId="6D81D8E4" w14:textId="77777777" w:rsidR="00F144AA" w:rsidRDefault="00000000">
            <w:pPr>
              <w:jc w:val="center"/>
            </w:pPr>
            <w:r>
              <w:rPr>
                <w:b/>
                <w:color w:val="7FBA00"/>
                <w:sz w:val="18"/>
              </w:rPr>
              <w:t>SLIDE 17</w:t>
            </w:r>
          </w:p>
        </w:tc>
        <w:tc>
          <w:tcPr>
            <w:tcW w:w="6760" w:type="dxa"/>
            <w:tcBorders>
              <w:top w:val="single" w:sz="8" w:space="0" w:color="AABBA0"/>
              <w:left w:val="single" w:sz="8" w:space="0" w:color="AABBA0"/>
              <w:bottom w:val="single" w:sz="8" w:space="0" w:color="AABBA0"/>
              <w:right w:val="single" w:sz="8" w:space="0" w:color="AABBA0"/>
            </w:tcBorders>
            <w:shd w:val="clear" w:color="auto" w:fill="F0F5ED"/>
            <w:tcMar>
              <w:top w:w="80" w:type="dxa"/>
              <w:left w:w="160" w:type="dxa"/>
              <w:bottom w:w="80" w:type="dxa"/>
              <w:right w:w="100" w:type="dxa"/>
            </w:tcMar>
            <w:vAlign w:val="center"/>
          </w:tcPr>
          <w:p w14:paraId="296A8C41" w14:textId="77777777" w:rsidR="00F144AA" w:rsidRDefault="00000000">
            <w:r>
              <w:rPr>
                <w:b/>
                <w:color w:val="1A3A1A"/>
              </w:rPr>
              <w:t>Three Workstreams Built — Three New Priorities Identified</w:t>
            </w:r>
          </w:p>
        </w:tc>
        <w:tc>
          <w:tcPr>
            <w:tcW w:w="1300" w:type="dxa"/>
            <w:tcBorders>
              <w:top w:val="single" w:sz="8" w:space="0" w:color="AABBA0"/>
              <w:left w:val="single" w:sz="8" w:space="0" w:color="AABBA0"/>
              <w:bottom w:val="single" w:sz="8" w:space="0" w:color="AABBA0"/>
              <w:right w:val="single" w:sz="8" w:space="0" w:color="AABBA0"/>
            </w:tcBorders>
            <w:shd w:val="clear" w:color="auto" w:fill="E3EAE0"/>
            <w:tcMar>
              <w:top w:w="80" w:type="dxa"/>
              <w:left w:w="60" w:type="dxa"/>
              <w:bottom w:w="80" w:type="dxa"/>
              <w:right w:w="60" w:type="dxa"/>
            </w:tcMar>
            <w:vAlign w:val="center"/>
          </w:tcPr>
          <w:p w14:paraId="779362F7" w14:textId="77777777" w:rsidR="00F144AA" w:rsidRDefault="00000000">
            <w:pPr>
              <w:jc w:val="center"/>
            </w:pPr>
            <w:r>
              <w:rPr>
                <w:i/>
                <w:color w:val="5A6B5A"/>
                <w:sz w:val="18"/>
              </w:rPr>
              <w:t>~1.5 min</w:t>
            </w:r>
          </w:p>
        </w:tc>
      </w:tr>
    </w:tbl>
    <w:p w14:paraId="37DFD728" w14:textId="77777777" w:rsidR="00F144AA" w:rsidRDefault="00F144AA">
      <w:pPr>
        <w:spacing w:before="60" w:after="0"/>
      </w:pPr>
    </w:p>
    <w:p w14:paraId="35553CBC" w14:textId="52D460B2" w:rsidR="00833ADB" w:rsidRDefault="00833ADB">
      <w:pPr>
        <w:spacing w:after="60"/>
      </w:pPr>
      <w:r>
        <w:t>Since our original vision for this project has mostly been implemented, there are some immediate next steps that we’d like to look at.</w:t>
      </w:r>
    </w:p>
    <w:p w14:paraId="45FFDAE0" w14:textId="5A1AC911" w:rsidR="00F144AA" w:rsidRPr="00A30B0E" w:rsidRDefault="00833ADB" w:rsidP="00833ADB">
      <w:pPr>
        <w:spacing w:after="60"/>
        <w:rPr>
          <w:i/>
          <w:iCs/>
          <w:u w:val="single"/>
        </w:rPr>
      </w:pPr>
      <w:proofErr w:type="gramStart"/>
      <w:r w:rsidRPr="00A30B0E">
        <w:rPr>
          <w:i/>
          <w:iCs/>
          <w:u w:val="single"/>
        </w:rPr>
        <w:t>First of all</w:t>
      </w:r>
      <w:proofErr w:type="gramEnd"/>
      <w:r w:rsidRPr="00A30B0E">
        <w:rPr>
          <w:i/>
          <w:iCs/>
          <w:u w:val="single"/>
        </w:rPr>
        <w:t xml:space="preserve">, Kyle mentioned that they are currently working on a </w:t>
      </w:r>
      <w:r w:rsidR="00000000" w:rsidRPr="00A30B0E">
        <w:rPr>
          <w:i/>
          <w:iCs/>
          <w:u w:val="single"/>
        </w:rPr>
        <w:t>Capital Expansion Funding Ask. [Pause.] We now have the evidence base and the IMAN program data to build a compelling case for growth capital. This is a high-leverage deliverable, and it needs to happen soon while the relationship momentum with key funders is active.</w:t>
      </w:r>
    </w:p>
    <w:p w14:paraId="037C9247" w14:textId="77777777" w:rsidR="00F144AA" w:rsidRPr="00A30B0E" w:rsidRDefault="00000000">
      <w:pPr>
        <w:spacing w:after="60"/>
        <w:rPr>
          <w:i/>
          <w:iCs/>
          <w:u w:val="single"/>
        </w:rPr>
      </w:pPr>
      <w:r w:rsidRPr="00A30B0E">
        <w:rPr>
          <w:i/>
          <w:iCs/>
          <w:u w:val="single"/>
        </w:rPr>
        <w:t>Second is the Grocery Store Playbook — codifying the Fresh Market model as a replicable blueprint that other organizations operating in disinvested neighborhoods could follow. I'll show you the site visit data in a few minutes that makes this case.</w:t>
      </w:r>
    </w:p>
    <w:p w14:paraId="5D046B88" w14:textId="77777777" w:rsidR="00F144AA" w:rsidRPr="00A30B0E" w:rsidRDefault="00000000">
      <w:pPr>
        <w:spacing w:after="80"/>
        <w:rPr>
          <w:i/>
          <w:iCs/>
          <w:u w:val="single"/>
        </w:rPr>
      </w:pPr>
      <w:r w:rsidRPr="00A30B0E">
        <w:rPr>
          <w:i/>
          <w:iCs/>
          <w:u w:val="single"/>
        </w:rPr>
        <w:t>Third is a Live Analytics Dashboard — a real-time view of IMAN program metrics, Knowledge Map updates, and SME response tracking. We also have a Job Description drafted for a Social Impact Researcher role, and an impact quantification framework underway.</w:t>
      </w:r>
    </w:p>
    <w:tbl>
      <w:tblPr>
        <w:tblStyle w:val="TableGrid"/>
        <w:tblW w:w="9360" w:type="dxa"/>
        <w:tblLook w:val="04A0" w:firstRow="1" w:lastRow="0" w:firstColumn="1" w:lastColumn="0" w:noHBand="0" w:noVBand="1"/>
      </w:tblPr>
      <w:tblGrid>
        <w:gridCol w:w="9360"/>
      </w:tblGrid>
      <w:tr w:rsidR="00F144AA" w14:paraId="093E8813" w14:textId="77777777">
        <w:tc>
          <w:tcPr>
            <w:tcW w:w="9360" w:type="dxa"/>
            <w:tcBorders>
              <w:top w:val="single" w:sz="4" w:space="0" w:color="7FBA00"/>
              <w:left w:val="single" w:sz="24" w:space="0" w:color="7FBA00"/>
              <w:bottom w:val="single" w:sz="4" w:space="0" w:color="7FBA00"/>
              <w:right w:val="single" w:sz="4" w:space="0" w:color="7FBA00"/>
            </w:tcBorders>
            <w:shd w:val="clear" w:color="auto" w:fill="FAFDF5"/>
            <w:tcMar>
              <w:top w:w="80" w:type="dxa"/>
              <w:left w:w="180" w:type="dxa"/>
              <w:bottom w:w="80" w:type="dxa"/>
              <w:right w:w="140" w:type="dxa"/>
            </w:tcMar>
          </w:tcPr>
          <w:p w14:paraId="0D9E3406" w14:textId="77777777" w:rsidR="00F144AA" w:rsidRDefault="00000000">
            <w:proofErr w:type="gramStart"/>
            <w:r>
              <w:rPr>
                <w:sz w:val="20"/>
              </w:rPr>
              <w:t xml:space="preserve">💡  </w:t>
            </w:r>
            <w:r>
              <w:rPr>
                <w:i/>
                <w:color w:val="2D5A1B"/>
                <w:sz w:val="20"/>
              </w:rPr>
              <w:t>If</w:t>
            </w:r>
            <w:proofErr w:type="gramEnd"/>
            <w:r>
              <w:rPr>
                <w:i/>
                <w:color w:val="2D5A1B"/>
                <w:sz w:val="20"/>
              </w:rPr>
              <w:t xml:space="preserve"> Kyle engages </w:t>
            </w:r>
            <w:proofErr w:type="gramStart"/>
            <w:r>
              <w:rPr>
                <w:i/>
                <w:color w:val="2D5A1B"/>
                <w:sz w:val="20"/>
              </w:rPr>
              <w:t>on</w:t>
            </w:r>
            <w:proofErr w:type="gramEnd"/>
            <w:r>
              <w:rPr>
                <w:i/>
                <w:color w:val="2D5A1B"/>
                <w:sz w:val="20"/>
              </w:rPr>
              <w:t xml:space="preserve"> the capital ask: "We'd want to have that conversation with you about scope and timing — do you want to put it on the agenda for next session?" Don't get pulled into the detail here.</w:t>
            </w:r>
          </w:p>
        </w:tc>
      </w:tr>
    </w:tbl>
    <w:p w14:paraId="3EF6F5BA" w14:textId="77777777" w:rsidR="00F144AA" w:rsidRDefault="00F144AA">
      <w:pPr>
        <w:spacing w:before="60" w:after="0"/>
      </w:pPr>
    </w:p>
    <w:p w14:paraId="233DBC96" w14:textId="77777777" w:rsidR="00F144AA" w:rsidRDefault="00000000">
      <w:pPr>
        <w:spacing w:before="80" w:after="80"/>
      </w:pPr>
      <w:r>
        <w:rPr>
          <w:i/>
          <w:color w:val="5A6B5A"/>
        </w:rPr>
        <w:t>TRANSITION: "Now let me hand off to the team's research — the comparable communities framework."</w:t>
      </w:r>
    </w:p>
    <w:p w14:paraId="12787C12" w14:textId="77777777" w:rsidR="00F144AA" w:rsidRDefault="00000000">
      <w:pPr>
        <w:spacing w:after="0"/>
      </w:pPr>
      <w:r>
        <w:br w:type="page"/>
      </w:r>
    </w:p>
    <w:tbl>
      <w:tblPr>
        <w:tblStyle w:val="TableGrid"/>
        <w:tblW w:w="9360" w:type="dxa"/>
        <w:tblLook w:val="04A0" w:firstRow="1" w:lastRow="0" w:firstColumn="1" w:lastColumn="0" w:noHBand="0" w:noVBand="1"/>
      </w:tblPr>
      <w:tblGrid>
        <w:gridCol w:w="800"/>
        <w:gridCol w:w="8560"/>
      </w:tblGrid>
      <w:tr w:rsidR="00F144AA" w14:paraId="625A387F" w14:textId="77777777">
        <w:tc>
          <w:tcPr>
            <w:tcW w:w="800" w:type="dxa"/>
            <w:tcBorders>
              <w:top w:val="single" w:sz="8" w:space="0" w:color="7FBA00"/>
              <w:left w:val="single" w:sz="8" w:space="0" w:color="7FBA00"/>
              <w:bottom w:val="single" w:sz="8" w:space="0" w:color="7FBA00"/>
              <w:right w:val="single" w:sz="8" w:space="0" w:color="7FBA00"/>
            </w:tcBorders>
            <w:shd w:val="clear" w:color="auto" w:fill="7FBA00"/>
            <w:tcMar>
              <w:top w:w="120" w:type="dxa"/>
              <w:left w:w="60" w:type="dxa"/>
              <w:bottom w:w="120" w:type="dxa"/>
              <w:right w:w="60" w:type="dxa"/>
            </w:tcMar>
            <w:vAlign w:val="center"/>
          </w:tcPr>
          <w:p w14:paraId="333C6D25" w14:textId="77777777" w:rsidR="00F144AA" w:rsidRDefault="00000000">
            <w:pPr>
              <w:jc w:val="center"/>
            </w:pPr>
            <w:r>
              <w:rPr>
                <w:b/>
                <w:color w:val="1A3A1A"/>
                <w:sz w:val="36"/>
              </w:rPr>
              <w:lastRenderedPageBreak/>
              <w:t>C</w:t>
            </w:r>
          </w:p>
        </w:tc>
        <w:tc>
          <w:tcPr>
            <w:tcW w:w="8560" w:type="dxa"/>
            <w:tcBorders>
              <w:top w:val="single" w:sz="8" w:space="0" w:color="7FBA00"/>
              <w:left w:val="single" w:sz="8" w:space="0" w:color="7FBA00"/>
              <w:bottom w:val="single" w:sz="8" w:space="0" w:color="7FBA00"/>
              <w:right w:val="single" w:sz="8" w:space="0" w:color="7FBA00"/>
            </w:tcBorders>
            <w:shd w:val="clear" w:color="auto" w:fill="1A3A1A"/>
            <w:tcMar>
              <w:top w:w="120" w:type="dxa"/>
              <w:left w:w="220" w:type="dxa"/>
              <w:bottom w:w="120" w:type="dxa"/>
              <w:right w:w="120" w:type="dxa"/>
            </w:tcMar>
            <w:vAlign w:val="center"/>
          </w:tcPr>
          <w:p w14:paraId="3033FD88" w14:textId="77777777" w:rsidR="00F144AA" w:rsidRDefault="00000000">
            <w:pPr>
              <w:spacing w:after="30"/>
            </w:pPr>
            <w:r>
              <w:rPr>
                <w:b/>
                <w:color w:val="FFFFFF"/>
                <w:sz w:val="28"/>
              </w:rPr>
              <w:t>TEAM RESEARCH: COMPARABLE COMMUNITIES</w:t>
            </w:r>
          </w:p>
          <w:p w14:paraId="5592231F" w14:textId="77777777" w:rsidR="00F144AA" w:rsidRDefault="00000000">
            <w:r>
              <w:rPr>
                <w:color w:val="AABBA0"/>
                <w:sz w:val="20"/>
              </w:rPr>
              <w:t>Slides 18–29  ·  ~8 minutes</w:t>
            </w:r>
          </w:p>
        </w:tc>
      </w:tr>
    </w:tbl>
    <w:p w14:paraId="3A3650FB" w14:textId="77777777" w:rsidR="00F144AA" w:rsidRDefault="00F144AA">
      <w:pPr>
        <w:spacing w:before="120" w:after="0"/>
      </w:pPr>
    </w:p>
    <w:tbl>
      <w:tblPr>
        <w:tblStyle w:val="TableGrid"/>
        <w:tblW w:w="9360" w:type="dxa"/>
        <w:tblLook w:val="04A0" w:firstRow="1" w:lastRow="0" w:firstColumn="1" w:lastColumn="0" w:noHBand="0" w:noVBand="1"/>
      </w:tblPr>
      <w:tblGrid>
        <w:gridCol w:w="1300"/>
        <w:gridCol w:w="6760"/>
        <w:gridCol w:w="1300"/>
      </w:tblGrid>
      <w:tr w:rsidR="00F144AA" w14:paraId="170F8029" w14:textId="77777777">
        <w:tc>
          <w:tcPr>
            <w:tcW w:w="1300" w:type="dxa"/>
            <w:tcBorders>
              <w:top w:val="single" w:sz="8" w:space="0" w:color="AABBA0"/>
              <w:left w:val="single" w:sz="8" w:space="0" w:color="AABBA0"/>
              <w:bottom w:val="single" w:sz="8" w:space="0" w:color="AABBA0"/>
              <w:right w:val="single" w:sz="8" w:space="0" w:color="AABBA0"/>
            </w:tcBorders>
            <w:shd w:val="clear" w:color="auto" w:fill="1A3A1A"/>
            <w:tcMar>
              <w:top w:w="80" w:type="dxa"/>
              <w:left w:w="100" w:type="dxa"/>
              <w:bottom w:w="80" w:type="dxa"/>
              <w:right w:w="100" w:type="dxa"/>
            </w:tcMar>
            <w:vAlign w:val="center"/>
          </w:tcPr>
          <w:p w14:paraId="50CD75CA" w14:textId="77777777" w:rsidR="00F144AA" w:rsidRDefault="00000000">
            <w:pPr>
              <w:jc w:val="center"/>
            </w:pPr>
            <w:r>
              <w:rPr>
                <w:b/>
                <w:color w:val="7FBA00"/>
                <w:sz w:val="18"/>
              </w:rPr>
              <w:t>SLIDE 18</w:t>
            </w:r>
          </w:p>
        </w:tc>
        <w:tc>
          <w:tcPr>
            <w:tcW w:w="6760" w:type="dxa"/>
            <w:tcBorders>
              <w:top w:val="single" w:sz="8" w:space="0" w:color="AABBA0"/>
              <w:left w:val="single" w:sz="8" w:space="0" w:color="AABBA0"/>
              <w:bottom w:val="single" w:sz="8" w:space="0" w:color="AABBA0"/>
              <w:right w:val="single" w:sz="8" w:space="0" w:color="AABBA0"/>
            </w:tcBorders>
            <w:shd w:val="clear" w:color="auto" w:fill="F0F5ED"/>
            <w:tcMar>
              <w:top w:w="80" w:type="dxa"/>
              <w:left w:w="160" w:type="dxa"/>
              <w:bottom w:w="80" w:type="dxa"/>
              <w:right w:w="100" w:type="dxa"/>
            </w:tcMar>
            <w:vAlign w:val="center"/>
          </w:tcPr>
          <w:p w14:paraId="752CA098" w14:textId="77777777" w:rsidR="00F144AA" w:rsidRDefault="00000000">
            <w:r>
              <w:rPr>
                <w:b/>
                <w:color w:val="1A3A1A"/>
              </w:rPr>
              <w:t>Section Header — Comparable Communities Framework</w:t>
            </w:r>
          </w:p>
        </w:tc>
        <w:tc>
          <w:tcPr>
            <w:tcW w:w="1300" w:type="dxa"/>
            <w:tcBorders>
              <w:top w:val="single" w:sz="8" w:space="0" w:color="AABBA0"/>
              <w:left w:val="single" w:sz="8" w:space="0" w:color="AABBA0"/>
              <w:bottom w:val="single" w:sz="8" w:space="0" w:color="AABBA0"/>
              <w:right w:val="single" w:sz="8" w:space="0" w:color="AABBA0"/>
            </w:tcBorders>
            <w:shd w:val="clear" w:color="auto" w:fill="E3EAE0"/>
            <w:tcMar>
              <w:top w:w="80" w:type="dxa"/>
              <w:left w:w="60" w:type="dxa"/>
              <w:bottom w:w="80" w:type="dxa"/>
              <w:right w:w="60" w:type="dxa"/>
            </w:tcMar>
            <w:vAlign w:val="center"/>
          </w:tcPr>
          <w:p w14:paraId="4C19DBBB" w14:textId="77777777" w:rsidR="00F144AA" w:rsidRDefault="00000000">
            <w:pPr>
              <w:jc w:val="center"/>
            </w:pPr>
            <w:r>
              <w:rPr>
                <w:i/>
                <w:color w:val="5A6B5A"/>
                <w:sz w:val="18"/>
              </w:rPr>
              <w:t>~15 sec</w:t>
            </w:r>
          </w:p>
        </w:tc>
      </w:tr>
    </w:tbl>
    <w:p w14:paraId="48B45599" w14:textId="77777777" w:rsidR="00F144AA" w:rsidRDefault="00F144AA">
      <w:pPr>
        <w:spacing w:before="60" w:after="0"/>
      </w:pPr>
    </w:p>
    <w:p w14:paraId="4944AAF8" w14:textId="77777777" w:rsidR="00F144AA" w:rsidRDefault="00000000">
      <w:pPr>
        <w:spacing w:after="80"/>
      </w:pPr>
      <w:r>
        <w:t>[Transition slide — brief.] "This section covers the team's research work — building a framework for community comparability that allows us to filter evidence from the Knowledge Map to only what's directly applicable to Englewood."</w:t>
      </w:r>
    </w:p>
    <w:p w14:paraId="6A5FC482" w14:textId="77777777" w:rsidR="00F144AA" w:rsidRDefault="00F144AA">
      <w:pPr>
        <w:pBdr>
          <w:bottom w:val="single" w:sz="4" w:space="1" w:color="DDDDDD"/>
        </w:pBdr>
        <w:spacing w:before="60" w:after="60"/>
      </w:pPr>
    </w:p>
    <w:tbl>
      <w:tblPr>
        <w:tblStyle w:val="TableGrid"/>
        <w:tblW w:w="9360" w:type="dxa"/>
        <w:tblLook w:val="04A0" w:firstRow="1" w:lastRow="0" w:firstColumn="1" w:lastColumn="0" w:noHBand="0" w:noVBand="1"/>
      </w:tblPr>
      <w:tblGrid>
        <w:gridCol w:w="1300"/>
        <w:gridCol w:w="6760"/>
        <w:gridCol w:w="1300"/>
      </w:tblGrid>
      <w:tr w:rsidR="00F144AA" w14:paraId="209DD38D" w14:textId="77777777">
        <w:tc>
          <w:tcPr>
            <w:tcW w:w="1300" w:type="dxa"/>
            <w:tcBorders>
              <w:top w:val="single" w:sz="8" w:space="0" w:color="AABBA0"/>
              <w:left w:val="single" w:sz="8" w:space="0" w:color="AABBA0"/>
              <w:bottom w:val="single" w:sz="8" w:space="0" w:color="AABBA0"/>
              <w:right w:val="single" w:sz="8" w:space="0" w:color="AABBA0"/>
            </w:tcBorders>
            <w:shd w:val="clear" w:color="auto" w:fill="1A3A1A"/>
            <w:tcMar>
              <w:top w:w="80" w:type="dxa"/>
              <w:left w:w="100" w:type="dxa"/>
              <w:bottom w:w="80" w:type="dxa"/>
              <w:right w:w="100" w:type="dxa"/>
            </w:tcMar>
            <w:vAlign w:val="center"/>
          </w:tcPr>
          <w:p w14:paraId="770295F3" w14:textId="77777777" w:rsidR="00F144AA" w:rsidRDefault="00000000">
            <w:pPr>
              <w:jc w:val="center"/>
            </w:pPr>
            <w:r>
              <w:rPr>
                <w:b/>
                <w:color w:val="7FBA00"/>
                <w:sz w:val="18"/>
              </w:rPr>
              <w:t>SLIDE 19</w:t>
            </w:r>
          </w:p>
        </w:tc>
        <w:tc>
          <w:tcPr>
            <w:tcW w:w="6760" w:type="dxa"/>
            <w:tcBorders>
              <w:top w:val="single" w:sz="8" w:space="0" w:color="AABBA0"/>
              <w:left w:val="single" w:sz="8" w:space="0" w:color="AABBA0"/>
              <w:bottom w:val="single" w:sz="8" w:space="0" w:color="AABBA0"/>
              <w:right w:val="single" w:sz="8" w:space="0" w:color="AABBA0"/>
            </w:tcBorders>
            <w:shd w:val="clear" w:color="auto" w:fill="F0F5ED"/>
            <w:tcMar>
              <w:top w:w="80" w:type="dxa"/>
              <w:left w:w="160" w:type="dxa"/>
              <w:bottom w:w="80" w:type="dxa"/>
              <w:right w:w="100" w:type="dxa"/>
            </w:tcMar>
            <w:vAlign w:val="center"/>
          </w:tcPr>
          <w:p w14:paraId="393F8C9B" w14:textId="77777777" w:rsidR="00F144AA" w:rsidRDefault="00000000">
            <w:r>
              <w:rPr>
                <w:b/>
                <w:color w:val="1A3A1A"/>
              </w:rPr>
              <w:t>Four Research Workstreams Completed by the Team</w:t>
            </w:r>
          </w:p>
        </w:tc>
        <w:tc>
          <w:tcPr>
            <w:tcW w:w="1300" w:type="dxa"/>
            <w:tcBorders>
              <w:top w:val="single" w:sz="8" w:space="0" w:color="AABBA0"/>
              <w:left w:val="single" w:sz="8" w:space="0" w:color="AABBA0"/>
              <w:bottom w:val="single" w:sz="8" w:space="0" w:color="AABBA0"/>
              <w:right w:val="single" w:sz="8" w:space="0" w:color="AABBA0"/>
            </w:tcBorders>
            <w:shd w:val="clear" w:color="auto" w:fill="E3EAE0"/>
            <w:tcMar>
              <w:top w:w="80" w:type="dxa"/>
              <w:left w:w="60" w:type="dxa"/>
              <w:bottom w:w="80" w:type="dxa"/>
              <w:right w:w="60" w:type="dxa"/>
            </w:tcMar>
            <w:vAlign w:val="center"/>
          </w:tcPr>
          <w:p w14:paraId="5601DD90" w14:textId="77777777" w:rsidR="00F144AA" w:rsidRDefault="00000000">
            <w:pPr>
              <w:jc w:val="center"/>
            </w:pPr>
            <w:r>
              <w:rPr>
                <w:i/>
                <w:color w:val="5A6B5A"/>
                <w:sz w:val="18"/>
              </w:rPr>
              <w:t>~1 min</w:t>
            </w:r>
          </w:p>
        </w:tc>
      </w:tr>
    </w:tbl>
    <w:p w14:paraId="61C993D3" w14:textId="77777777" w:rsidR="00F144AA" w:rsidRDefault="00F144AA">
      <w:pPr>
        <w:spacing w:before="60" w:after="0"/>
      </w:pPr>
    </w:p>
    <w:p w14:paraId="0D38EA0F" w14:textId="77777777" w:rsidR="00F144AA" w:rsidRDefault="00000000">
      <w:pPr>
        <w:spacing w:after="80"/>
      </w:pPr>
      <w:r>
        <w:t>The team executed four parallel workstreams. First, they defined the standards for community comparability — a nine-criterion framework with objective thresholds and a scoring rubric. Second, they applied those standards to identify 15 U.S. neighborhoods across three regions that match Englewood's profile. Third, they began building a secondary knowledge map scoped only to evidence from those 15 communities. And fourth, they reviewed IMAN's current programs against the evidence recommendations in each domain.</w:t>
      </w:r>
    </w:p>
    <w:tbl>
      <w:tblPr>
        <w:tblStyle w:val="TableGrid"/>
        <w:tblW w:w="9360" w:type="dxa"/>
        <w:tblLook w:val="04A0" w:firstRow="1" w:lastRow="0" w:firstColumn="1" w:lastColumn="0" w:noHBand="0" w:noVBand="1"/>
      </w:tblPr>
      <w:tblGrid>
        <w:gridCol w:w="9360"/>
      </w:tblGrid>
      <w:tr w:rsidR="00F144AA" w14:paraId="26465F64" w14:textId="77777777">
        <w:tc>
          <w:tcPr>
            <w:tcW w:w="9360" w:type="dxa"/>
            <w:tcBorders>
              <w:top w:val="single" w:sz="4" w:space="0" w:color="7FBA00"/>
              <w:left w:val="single" w:sz="24" w:space="0" w:color="7FBA00"/>
              <w:bottom w:val="single" w:sz="4" w:space="0" w:color="7FBA00"/>
              <w:right w:val="single" w:sz="4" w:space="0" w:color="7FBA00"/>
            </w:tcBorders>
            <w:shd w:val="clear" w:color="auto" w:fill="FAFDF5"/>
            <w:tcMar>
              <w:top w:w="80" w:type="dxa"/>
              <w:left w:w="180" w:type="dxa"/>
              <w:bottom w:w="80" w:type="dxa"/>
              <w:right w:w="140" w:type="dxa"/>
            </w:tcMar>
          </w:tcPr>
          <w:p w14:paraId="5B780435" w14:textId="77777777" w:rsidR="00F144AA" w:rsidRDefault="00000000">
            <w:r>
              <w:rPr>
                <w:sz w:val="20"/>
              </w:rPr>
              <w:t xml:space="preserve">💡  </w:t>
            </w:r>
            <w:r>
              <w:rPr>
                <w:i/>
                <w:color w:val="2D5A1B"/>
                <w:sz w:val="20"/>
              </w:rPr>
              <w:t>This is a good place to acknowledge the team directly: "This is solid research methodology — they built an objective rubric and applied it systematically rather than just picking comparable cities by intuition."</w:t>
            </w:r>
          </w:p>
        </w:tc>
      </w:tr>
    </w:tbl>
    <w:p w14:paraId="74C635A6" w14:textId="77777777" w:rsidR="00F144AA" w:rsidRDefault="00F144AA">
      <w:pPr>
        <w:spacing w:before="60" w:after="0"/>
      </w:pPr>
    </w:p>
    <w:p w14:paraId="73051597" w14:textId="77777777" w:rsidR="00F144AA" w:rsidRDefault="00000000">
      <w:pPr>
        <w:spacing w:before="80" w:after="80"/>
      </w:pPr>
      <w:r>
        <w:rPr>
          <w:i/>
          <w:color w:val="5A6B5A"/>
        </w:rPr>
        <w:t>TRANSITION: "Let me show you the criteria they used."</w:t>
      </w:r>
    </w:p>
    <w:p w14:paraId="251A3E77" w14:textId="77777777" w:rsidR="00F144AA" w:rsidRDefault="00F144AA">
      <w:pPr>
        <w:pBdr>
          <w:bottom w:val="single" w:sz="4" w:space="1" w:color="DDDDDD"/>
        </w:pBdr>
        <w:spacing w:before="60" w:after="60"/>
      </w:pPr>
    </w:p>
    <w:tbl>
      <w:tblPr>
        <w:tblStyle w:val="TableGrid"/>
        <w:tblW w:w="9360" w:type="dxa"/>
        <w:tblLook w:val="04A0" w:firstRow="1" w:lastRow="0" w:firstColumn="1" w:lastColumn="0" w:noHBand="0" w:noVBand="1"/>
      </w:tblPr>
      <w:tblGrid>
        <w:gridCol w:w="1300"/>
        <w:gridCol w:w="6760"/>
        <w:gridCol w:w="1300"/>
      </w:tblGrid>
      <w:tr w:rsidR="00F144AA" w14:paraId="71E1F42C" w14:textId="77777777">
        <w:tc>
          <w:tcPr>
            <w:tcW w:w="1300" w:type="dxa"/>
            <w:tcBorders>
              <w:top w:val="single" w:sz="8" w:space="0" w:color="AABBA0"/>
              <w:left w:val="single" w:sz="8" w:space="0" w:color="AABBA0"/>
              <w:bottom w:val="single" w:sz="8" w:space="0" w:color="AABBA0"/>
              <w:right w:val="single" w:sz="8" w:space="0" w:color="AABBA0"/>
            </w:tcBorders>
            <w:shd w:val="clear" w:color="auto" w:fill="1A3A1A"/>
            <w:tcMar>
              <w:top w:w="80" w:type="dxa"/>
              <w:left w:w="100" w:type="dxa"/>
              <w:bottom w:w="80" w:type="dxa"/>
              <w:right w:w="100" w:type="dxa"/>
            </w:tcMar>
            <w:vAlign w:val="center"/>
          </w:tcPr>
          <w:p w14:paraId="7ADB1166" w14:textId="77777777" w:rsidR="00F144AA" w:rsidRDefault="00000000">
            <w:pPr>
              <w:jc w:val="center"/>
            </w:pPr>
            <w:r>
              <w:rPr>
                <w:b/>
                <w:color w:val="7FBA00"/>
                <w:sz w:val="18"/>
              </w:rPr>
              <w:t>SLIDE 20–23</w:t>
            </w:r>
          </w:p>
        </w:tc>
        <w:tc>
          <w:tcPr>
            <w:tcW w:w="6760" w:type="dxa"/>
            <w:tcBorders>
              <w:top w:val="single" w:sz="8" w:space="0" w:color="AABBA0"/>
              <w:left w:val="single" w:sz="8" w:space="0" w:color="AABBA0"/>
              <w:bottom w:val="single" w:sz="8" w:space="0" w:color="AABBA0"/>
              <w:right w:val="single" w:sz="8" w:space="0" w:color="AABBA0"/>
            </w:tcBorders>
            <w:shd w:val="clear" w:color="auto" w:fill="F0F5ED"/>
            <w:tcMar>
              <w:top w:w="80" w:type="dxa"/>
              <w:left w:w="160" w:type="dxa"/>
              <w:bottom w:w="80" w:type="dxa"/>
              <w:right w:w="100" w:type="dxa"/>
            </w:tcMar>
            <w:vAlign w:val="center"/>
          </w:tcPr>
          <w:p w14:paraId="413782C5" w14:textId="77777777" w:rsidR="00F144AA" w:rsidRDefault="00000000">
            <w:r>
              <w:rPr>
                <w:b/>
                <w:color w:val="1A3A1A"/>
              </w:rPr>
              <w:t>9-Criterion Framework for Community Comparability</w:t>
            </w:r>
          </w:p>
        </w:tc>
        <w:tc>
          <w:tcPr>
            <w:tcW w:w="1300" w:type="dxa"/>
            <w:tcBorders>
              <w:top w:val="single" w:sz="8" w:space="0" w:color="AABBA0"/>
              <w:left w:val="single" w:sz="8" w:space="0" w:color="AABBA0"/>
              <w:bottom w:val="single" w:sz="8" w:space="0" w:color="AABBA0"/>
              <w:right w:val="single" w:sz="8" w:space="0" w:color="AABBA0"/>
            </w:tcBorders>
            <w:shd w:val="clear" w:color="auto" w:fill="E3EAE0"/>
            <w:tcMar>
              <w:top w:w="80" w:type="dxa"/>
              <w:left w:w="60" w:type="dxa"/>
              <w:bottom w:w="80" w:type="dxa"/>
              <w:right w:w="60" w:type="dxa"/>
            </w:tcMar>
            <w:vAlign w:val="center"/>
          </w:tcPr>
          <w:p w14:paraId="09A09E34" w14:textId="77777777" w:rsidR="00F144AA" w:rsidRDefault="00000000">
            <w:pPr>
              <w:jc w:val="center"/>
            </w:pPr>
            <w:r>
              <w:rPr>
                <w:i/>
                <w:color w:val="5A6B5A"/>
                <w:sz w:val="18"/>
              </w:rPr>
              <w:t>~2 min</w:t>
            </w:r>
          </w:p>
        </w:tc>
      </w:tr>
    </w:tbl>
    <w:p w14:paraId="04614089" w14:textId="77777777" w:rsidR="00F144AA" w:rsidRDefault="00F144AA">
      <w:pPr>
        <w:spacing w:before="60" w:after="0"/>
      </w:pPr>
    </w:p>
    <w:p w14:paraId="21F587AF" w14:textId="77777777" w:rsidR="00F144AA" w:rsidRDefault="00000000">
      <w:pPr>
        <w:spacing w:after="60"/>
      </w:pPr>
      <w:r>
        <w:t>The framework has nine criteria, each reflecting a dimension where structural similarity to Englewood determines whether evidence from the literature can be reliably applied. [Walk through the criteria on screen:]</w:t>
      </w:r>
    </w:p>
    <w:p w14:paraId="63631C17" w14:textId="77777777" w:rsidR="00F144AA" w:rsidRDefault="00000000">
      <w:pPr>
        <w:pStyle w:val="ListBullet"/>
        <w:spacing w:before="40" w:after="40"/>
      </w:pPr>
      <w:r>
        <w:t>Income Level — the primary filter</w:t>
      </w:r>
    </w:p>
    <w:p w14:paraId="6C397E30" w14:textId="77777777" w:rsidR="00F144AA" w:rsidRDefault="00000000">
      <w:pPr>
        <w:pStyle w:val="ListBullet"/>
        <w:spacing w:before="40" w:after="40"/>
      </w:pPr>
      <w:r>
        <w:t>Housing Structure — renter share and home values</w:t>
      </w:r>
    </w:p>
    <w:p w14:paraId="74AADD7D" w14:textId="77777777" w:rsidR="00F144AA" w:rsidRDefault="00000000">
      <w:pPr>
        <w:pStyle w:val="ListBullet"/>
        <w:spacing w:before="40" w:after="40"/>
      </w:pPr>
      <w:r>
        <w:t>Employment Profile — sector and wage type</w:t>
      </w:r>
    </w:p>
    <w:p w14:paraId="59FFED89" w14:textId="77777777" w:rsidR="00F144AA" w:rsidRDefault="00000000">
      <w:pPr>
        <w:pStyle w:val="ListBullet"/>
        <w:spacing w:before="40" w:after="40"/>
      </w:pPr>
      <w:r>
        <w:t>Consumer Behavior — discount preference and EBT usage</w:t>
      </w:r>
    </w:p>
    <w:p w14:paraId="4A48749D" w14:textId="77777777" w:rsidR="00F144AA" w:rsidRDefault="00000000">
      <w:pPr>
        <w:pStyle w:val="ListBullet"/>
        <w:spacing w:before="40" w:after="40"/>
      </w:pPr>
      <w:r>
        <w:t>Demographics — age, education, household size</w:t>
      </w:r>
    </w:p>
    <w:p w14:paraId="58AE8EB0" w14:textId="77777777" w:rsidR="00F144AA" w:rsidRDefault="00000000">
      <w:pPr>
        <w:pStyle w:val="ListBullet"/>
        <w:spacing w:before="40" w:after="40"/>
      </w:pPr>
      <w:r>
        <w:t>Urban Form — density and walkability</w:t>
      </w:r>
    </w:p>
    <w:p w14:paraId="3BA4E61B" w14:textId="77777777" w:rsidR="00F144AA" w:rsidRDefault="00000000">
      <w:pPr>
        <w:pStyle w:val="ListBullet"/>
        <w:spacing w:before="40" w:after="40"/>
      </w:pPr>
      <w:r>
        <w:t>Economic Stability</w:t>
      </w:r>
    </w:p>
    <w:p w14:paraId="401C706D" w14:textId="77777777" w:rsidR="00F144AA" w:rsidRDefault="00000000">
      <w:pPr>
        <w:pStyle w:val="ListBullet"/>
        <w:spacing w:before="40" w:after="40"/>
      </w:pPr>
      <w:r>
        <w:t>Healthcare Access — proximity to facilities</w:t>
      </w:r>
    </w:p>
    <w:p w14:paraId="1E11DE8A" w14:textId="77777777" w:rsidR="00F144AA" w:rsidRDefault="00000000">
      <w:pPr>
        <w:pStyle w:val="ListBullet"/>
        <w:spacing w:before="40" w:after="40"/>
      </w:pPr>
      <w:r>
        <w:t>Language Profile — shapes product mix and service design</w:t>
      </w:r>
    </w:p>
    <w:p w14:paraId="2E931EEA" w14:textId="77777777" w:rsidR="00F144AA" w:rsidRDefault="00000000">
      <w:pPr>
        <w:spacing w:before="60" w:after="80"/>
      </w:pPr>
      <w:r>
        <w:t>A score of 7 to 9 is a strong match. Five to six is moderate. Below 5 is weak. All 15 of the identified communities score 7 or higher.</w:t>
      </w:r>
    </w:p>
    <w:tbl>
      <w:tblPr>
        <w:tblStyle w:val="TableGrid"/>
        <w:tblW w:w="9360" w:type="dxa"/>
        <w:tblLook w:val="04A0" w:firstRow="1" w:lastRow="0" w:firstColumn="1" w:lastColumn="0" w:noHBand="0" w:noVBand="1"/>
      </w:tblPr>
      <w:tblGrid>
        <w:gridCol w:w="9360"/>
      </w:tblGrid>
      <w:tr w:rsidR="00F144AA" w14:paraId="24D2565B" w14:textId="77777777">
        <w:tc>
          <w:tcPr>
            <w:tcW w:w="9360" w:type="dxa"/>
            <w:tcBorders>
              <w:top w:val="single" w:sz="4" w:space="0" w:color="7FBA00"/>
              <w:left w:val="single" w:sz="24" w:space="0" w:color="7FBA00"/>
              <w:bottom w:val="single" w:sz="4" w:space="0" w:color="7FBA00"/>
              <w:right w:val="single" w:sz="4" w:space="0" w:color="7FBA00"/>
            </w:tcBorders>
            <w:shd w:val="clear" w:color="auto" w:fill="FAFDF5"/>
            <w:tcMar>
              <w:top w:w="80" w:type="dxa"/>
              <w:left w:w="180" w:type="dxa"/>
              <w:bottom w:w="80" w:type="dxa"/>
              <w:right w:w="140" w:type="dxa"/>
            </w:tcMar>
          </w:tcPr>
          <w:p w14:paraId="5D15B51F" w14:textId="77777777" w:rsidR="00F144AA" w:rsidRDefault="00000000">
            <w:r>
              <w:rPr>
                <w:sz w:val="20"/>
              </w:rPr>
              <w:lastRenderedPageBreak/>
              <w:t xml:space="preserve">💡  </w:t>
            </w:r>
            <w:r>
              <w:rPr>
                <w:i/>
                <w:color w:val="2D5A1B"/>
                <w:sz w:val="20"/>
              </w:rPr>
              <w:t>The key point here: "We're not applying evidence from generic urban contexts — we're filtering to communities where the structural conditions are close enough that the interventions will behave similarly."</w:t>
            </w:r>
          </w:p>
        </w:tc>
      </w:tr>
    </w:tbl>
    <w:p w14:paraId="3447B0B5" w14:textId="77777777" w:rsidR="00F144AA" w:rsidRDefault="00F144AA">
      <w:pPr>
        <w:spacing w:before="60" w:after="0"/>
      </w:pPr>
    </w:p>
    <w:p w14:paraId="3D52ECD1" w14:textId="77777777" w:rsidR="00F144AA" w:rsidRDefault="00000000">
      <w:pPr>
        <w:spacing w:before="80" w:after="80"/>
      </w:pPr>
      <w:r>
        <w:rPr>
          <w:i/>
          <w:color w:val="5A6B5A"/>
        </w:rPr>
        <w:t>TRANSITION: "Let me show you the 15 communities and why each one was selected."</w:t>
      </w:r>
    </w:p>
    <w:p w14:paraId="3153D855" w14:textId="77777777" w:rsidR="00F144AA" w:rsidRDefault="00F144AA">
      <w:pPr>
        <w:pBdr>
          <w:bottom w:val="single" w:sz="4" w:space="1" w:color="DDDDDD"/>
        </w:pBdr>
        <w:spacing w:before="60" w:after="60"/>
      </w:pPr>
    </w:p>
    <w:tbl>
      <w:tblPr>
        <w:tblStyle w:val="TableGrid"/>
        <w:tblW w:w="9360" w:type="dxa"/>
        <w:tblLook w:val="04A0" w:firstRow="1" w:lastRow="0" w:firstColumn="1" w:lastColumn="0" w:noHBand="0" w:noVBand="1"/>
      </w:tblPr>
      <w:tblGrid>
        <w:gridCol w:w="1300"/>
        <w:gridCol w:w="6760"/>
        <w:gridCol w:w="1300"/>
      </w:tblGrid>
      <w:tr w:rsidR="00F144AA" w14:paraId="0D29F393" w14:textId="77777777">
        <w:tc>
          <w:tcPr>
            <w:tcW w:w="1300" w:type="dxa"/>
            <w:tcBorders>
              <w:top w:val="single" w:sz="8" w:space="0" w:color="AABBA0"/>
              <w:left w:val="single" w:sz="8" w:space="0" w:color="AABBA0"/>
              <w:bottom w:val="single" w:sz="8" w:space="0" w:color="AABBA0"/>
              <w:right w:val="single" w:sz="8" w:space="0" w:color="AABBA0"/>
            </w:tcBorders>
            <w:shd w:val="clear" w:color="auto" w:fill="1A3A1A"/>
            <w:tcMar>
              <w:top w:w="80" w:type="dxa"/>
              <w:left w:w="100" w:type="dxa"/>
              <w:bottom w:w="80" w:type="dxa"/>
              <w:right w:w="100" w:type="dxa"/>
            </w:tcMar>
            <w:vAlign w:val="center"/>
          </w:tcPr>
          <w:p w14:paraId="789EF683" w14:textId="77777777" w:rsidR="00F144AA" w:rsidRDefault="00000000">
            <w:pPr>
              <w:jc w:val="center"/>
            </w:pPr>
            <w:r>
              <w:rPr>
                <w:b/>
                <w:color w:val="7FBA00"/>
                <w:sz w:val="18"/>
              </w:rPr>
              <w:t>SLIDE 24</w:t>
            </w:r>
          </w:p>
        </w:tc>
        <w:tc>
          <w:tcPr>
            <w:tcW w:w="6760" w:type="dxa"/>
            <w:tcBorders>
              <w:top w:val="single" w:sz="8" w:space="0" w:color="AABBA0"/>
              <w:left w:val="single" w:sz="8" w:space="0" w:color="AABBA0"/>
              <w:bottom w:val="single" w:sz="8" w:space="0" w:color="AABBA0"/>
              <w:right w:val="single" w:sz="8" w:space="0" w:color="AABBA0"/>
            </w:tcBorders>
            <w:shd w:val="clear" w:color="auto" w:fill="F0F5ED"/>
            <w:tcMar>
              <w:top w:w="80" w:type="dxa"/>
              <w:left w:w="160" w:type="dxa"/>
              <w:bottom w:w="80" w:type="dxa"/>
              <w:right w:w="100" w:type="dxa"/>
            </w:tcMar>
            <w:vAlign w:val="center"/>
          </w:tcPr>
          <w:p w14:paraId="0564044B" w14:textId="77777777" w:rsidR="00F144AA" w:rsidRDefault="00000000">
            <w:r>
              <w:rPr>
                <w:b/>
                <w:color w:val="1A3A1A"/>
              </w:rPr>
              <w:t>15 Comparable Communities Across Three U.S. Regions</w:t>
            </w:r>
          </w:p>
        </w:tc>
        <w:tc>
          <w:tcPr>
            <w:tcW w:w="1300" w:type="dxa"/>
            <w:tcBorders>
              <w:top w:val="single" w:sz="8" w:space="0" w:color="AABBA0"/>
              <w:left w:val="single" w:sz="8" w:space="0" w:color="AABBA0"/>
              <w:bottom w:val="single" w:sz="8" w:space="0" w:color="AABBA0"/>
              <w:right w:val="single" w:sz="8" w:space="0" w:color="AABBA0"/>
            </w:tcBorders>
            <w:shd w:val="clear" w:color="auto" w:fill="E3EAE0"/>
            <w:tcMar>
              <w:top w:w="80" w:type="dxa"/>
              <w:left w:w="60" w:type="dxa"/>
              <w:bottom w:w="80" w:type="dxa"/>
              <w:right w:w="60" w:type="dxa"/>
            </w:tcMar>
            <w:vAlign w:val="center"/>
          </w:tcPr>
          <w:p w14:paraId="690558BB" w14:textId="77777777" w:rsidR="00F144AA" w:rsidRDefault="00000000">
            <w:pPr>
              <w:jc w:val="center"/>
            </w:pPr>
            <w:r>
              <w:rPr>
                <w:i/>
                <w:color w:val="5A6B5A"/>
                <w:sz w:val="18"/>
              </w:rPr>
              <w:t>~30 sec</w:t>
            </w:r>
          </w:p>
        </w:tc>
      </w:tr>
    </w:tbl>
    <w:p w14:paraId="1D7208A0" w14:textId="77777777" w:rsidR="00F144AA" w:rsidRDefault="00F144AA">
      <w:pPr>
        <w:spacing w:before="60" w:after="0"/>
      </w:pPr>
    </w:p>
    <w:p w14:paraId="3AC19AC5" w14:textId="77777777" w:rsidR="00F144AA" w:rsidRDefault="00000000">
      <w:pPr>
        <w:spacing w:after="80"/>
      </w:pPr>
      <w:r>
        <w:t>The 15 communities fall into three regional categories. Seven Midwest cities — the closest structural parallel to Englewood. Four large-city low-income neighborhoods that mirror density, income, and consumption patterns. And four South/Sunbelt cities with similar income profiles and employment structures.</w:t>
      </w:r>
    </w:p>
    <w:p w14:paraId="305B5DB2" w14:textId="77777777" w:rsidR="00F144AA" w:rsidRDefault="00000000">
      <w:pPr>
        <w:spacing w:before="80" w:after="80"/>
      </w:pPr>
      <w:r>
        <w:rPr>
          <w:i/>
          <w:color w:val="5A6B5A"/>
        </w:rPr>
        <w:t>TRANSITION: "Let me go through each region briefly."</w:t>
      </w:r>
    </w:p>
    <w:p w14:paraId="3C263F3F" w14:textId="77777777" w:rsidR="00F144AA" w:rsidRDefault="00F144AA">
      <w:pPr>
        <w:pBdr>
          <w:bottom w:val="single" w:sz="4" w:space="1" w:color="DDDDDD"/>
        </w:pBdr>
        <w:spacing w:before="60" w:after="60"/>
      </w:pPr>
    </w:p>
    <w:tbl>
      <w:tblPr>
        <w:tblStyle w:val="TableGrid"/>
        <w:tblW w:w="9360" w:type="dxa"/>
        <w:tblLook w:val="04A0" w:firstRow="1" w:lastRow="0" w:firstColumn="1" w:lastColumn="0" w:noHBand="0" w:noVBand="1"/>
      </w:tblPr>
      <w:tblGrid>
        <w:gridCol w:w="1300"/>
        <w:gridCol w:w="6760"/>
        <w:gridCol w:w="1300"/>
      </w:tblGrid>
      <w:tr w:rsidR="00F144AA" w14:paraId="4FE18EF1" w14:textId="77777777">
        <w:tc>
          <w:tcPr>
            <w:tcW w:w="1300" w:type="dxa"/>
            <w:tcBorders>
              <w:top w:val="single" w:sz="8" w:space="0" w:color="AABBA0"/>
              <w:left w:val="single" w:sz="8" w:space="0" w:color="AABBA0"/>
              <w:bottom w:val="single" w:sz="8" w:space="0" w:color="AABBA0"/>
              <w:right w:val="single" w:sz="8" w:space="0" w:color="AABBA0"/>
            </w:tcBorders>
            <w:shd w:val="clear" w:color="auto" w:fill="1A3A1A"/>
            <w:tcMar>
              <w:top w:w="80" w:type="dxa"/>
              <w:left w:w="100" w:type="dxa"/>
              <w:bottom w:w="80" w:type="dxa"/>
              <w:right w:w="100" w:type="dxa"/>
            </w:tcMar>
            <w:vAlign w:val="center"/>
          </w:tcPr>
          <w:p w14:paraId="2255159A" w14:textId="77777777" w:rsidR="00F144AA" w:rsidRDefault="00000000">
            <w:pPr>
              <w:jc w:val="center"/>
            </w:pPr>
            <w:r>
              <w:rPr>
                <w:b/>
                <w:color w:val="7FBA00"/>
                <w:sz w:val="18"/>
              </w:rPr>
              <w:t>SLIDE 25</w:t>
            </w:r>
          </w:p>
        </w:tc>
        <w:tc>
          <w:tcPr>
            <w:tcW w:w="6760" w:type="dxa"/>
            <w:tcBorders>
              <w:top w:val="single" w:sz="8" w:space="0" w:color="AABBA0"/>
              <w:left w:val="single" w:sz="8" w:space="0" w:color="AABBA0"/>
              <w:bottom w:val="single" w:sz="8" w:space="0" w:color="AABBA0"/>
              <w:right w:val="single" w:sz="8" w:space="0" w:color="AABBA0"/>
            </w:tcBorders>
            <w:shd w:val="clear" w:color="auto" w:fill="F0F5ED"/>
            <w:tcMar>
              <w:top w:w="80" w:type="dxa"/>
              <w:left w:w="160" w:type="dxa"/>
              <w:bottom w:w="80" w:type="dxa"/>
              <w:right w:w="100" w:type="dxa"/>
            </w:tcMar>
            <w:vAlign w:val="center"/>
          </w:tcPr>
          <w:p w14:paraId="352A73E3" w14:textId="77777777" w:rsidR="00F144AA" w:rsidRDefault="00000000">
            <w:r>
              <w:rPr>
                <w:b/>
                <w:color w:val="1A3A1A"/>
              </w:rPr>
              <w:t>Midwest: Seven Cities — Strongest Match to Englewood</w:t>
            </w:r>
          </w:p>
        </w:tc>
        <w:tc>
          <w:tcPr>
            <w:tcW w:w="1300" w:type="dxa"/>
            <w:tcBorders>
              <w:top w:val="single" w:sz="8" w:space="0" w:color="AABBA0"/>
              <w:left w:val="single" w:sz="8" w:space="0" w:color="AABBA0"/>
              <w:bottom w:val="single" w:sz="8" w:space="0" w:color="AABBA0"/>
              <w:right w:val="single" w:sz="8" w:space="0" w:color="AABBA0"/>
            </w:tcBorders>
            <w:shd w:val="clear" w:color="auto" w:fill="E3EAE0"/>
            <w:tcMar>
              <w:top w:w="80" w:type="dxa"/>
              <w:left w:w="60" w:type="dxa"/>
              <w:bottom w:w="80" w:type="dxa"/>
              <w:right w:w="60" w:type="dxa"/>
            </w:tcMar>
            <w:vAlign w:val="center"/>
          </w:tcPr>
          <w:p w14:paraId="38AC951F" w14:textId="77777777" w:rsidR="00F144AA" w:rsidRDefault="00000000">
            <w:pPr>
              <w:jc w:val="center"/>
            </w:pPr>
            <w:r>
              <w:rPr>
                <w:i/>
                <w:color w:val="5A6B5A"/>
                <w:sz w:val="18"/>
              </w:rPr>
              <w:t>~1 min</w:t>
            </w:r>
          </w:p>
        </w:tc>
      </w:tr>
    </w:tbl>
    <w:p w14:paraId="1B3594BC" w14:textId="77777777" w:rsidR="00F144AA" w:rsidRDefault="00F144AA">
      <w:pPr>
        <w:spacing w:before="60" w:after="0"/>
      </w:pPr>
    </w:p>
    <w:p w14:paraId="7197BA53" w14:textId="77777777" w:rsidR="00F144AA" w:rsidRDefault="00000000">
      <w:pPr>
        <w:spacing w:after="80"/>
      </w:pPr>
      <w:r>
        <w:t>Gary, Indiana is the top analog — post-industrial, high renter share, median household income around $27K. East St. Louis, Flint, Youngstown, Toledo, Rockford, and South Bend round out the Midwest set. All seven share the core profile: post-industrial decline, high renter share, price-sensitive consumers, and documented community health needs.</w:t>
      </w:r>
    </w:p>
    <w:tbl>
      <w:tblPr>
        <w:tblStyle w:val="TableGrid"/>
        <w:tblW w:w="9360" w:type="dxa"/>
        <w:tblLook w:val="04A0" w:firstRow="1" w:lastRow="0" w:firstColumn="1" w:lastColumn="0" w:noHBand="0" w:noVBand="1"/>
      </w:tblPr>
      <w:tblGrid>
        <w:gridCol w:w="9360"/>
      </w:tblGrid>
      <w:tr w:rsidR="00F144AA" w14:paraId="3151D280" w14:textId="77777777">
        <w:tc>
          <w:tcPr>
            <w:tcW w:w="9360" w:type="dxa"/>
            <w:tcBorders>
              <w:top w:val="single" w:sz="4" w:space="0" w:color="7FBA00"/>
              <w:left w:val="single" w:sz="24" w:space="0" w:color="7FBA00"/>
              <w:bottom w:val="single" w:sz="4" w:space="0" w:color="7FBA00"/>
              <w:right w:val="single" w:sz="4" w:space="0" w:color="7FBA00"/>
            </w:tcBorders>
            <w:shd w:val="clear" w:color="auto" w:fill="FAFDF5"/>
            <w:tcMar>
              <w:top w:w="80" w:type="dxa"/>
              <w:left w:w="180" w:type="dxa"/>
              <w:bottom w:w="80" w:type="dxa"/>
              <w:right w:w="140" w:type="dxa"/>
            </w:tcMar>
          </w:tcPr>
          <w:p w14:paraId="64D3EDAC" w14:textId="77777777" w:rsidR="00F144AA" w:rsidRDefault="00000000">
            <w:r>
              <w:rPr>
                <w:sz w:val="20"/>
              </w:rPr>
              <w:t xml:space="preserve">💡  </w:t>
            </w:r>
            <w:r>
              <w:rPr>
                <w:i/>
                <w:color w:val="2D5A1B"/>
                <w:sz w:val="20"/>
              </w:rPr>
              <w:t>If time permits: "Gary is particularly valuable because it has a long evidence trail — it's been a test site for a number of community health and food access interventions that have made it into the peer-reviewed literature."</w:t>
            </w:r>
          </w:p>
        </w:tc>
      </w:tr>
    </w:tbl>
    <w:p w14:paraId="2B054B5F" w14:textId="77777777" w:rsidR="00F144AA" w:rsidRDefault="00F144AA">
      <w:pPr>
        <w:spacing w:before="60" w:after="0"/>
      </w:pPr>
    </w:p>
    <w:p w14:paraId="0529514F" w14:textId="77777777" w:rsidR="00F144AA" w:rsidRDefault="00000000">
      <w:pPr>
        <w:spacing w:before="80" w:after="80"/>
      </w:pPr>
      <w:r>
        <w:rPr>
          <w:i/>
          <w:color w:val="5A6B5A"/>
        </w:rPr>
        <w:t>TRANSITION: "The large-city neighborhoods are smaller in count but rich in evidence."</w:t>
      </w:r>
    </w:p>
    <w:p w14:paraId="1D20F65A" w14:textId="77777777" w:rsidR="00F144AA" w:rsidRDefault="00F144AA">
      <w:pPr>
        <w:pBdr>
          <w:bottom w:val="single" w:sz="4" w:space="1" w:color="DDDDDD"/>
        </w:pBdr>
        <w:spacing w:before="60" w:after="60"/>
      </w:pPr>
    </w:p>
    <w:tbl>
      <w:tblPr>
        <w:tblStyle w:val="TableGrid"/>
        <w:tblW w:w="9360" w:type="dxa"/>
        <w:tblLook w:val="04A0" w:firstRow="1" w:lastRow="0" w:firstColumn="1" w:lastColumn="0" w:noHBand="0" w:noVBand="1"/>
      </w:tblPr>
      <w:tblGrid>
        <w:gridCol w:w="1300"/>
        <w:gridCol w:w="6760"/>
        <w:gridCol w:w="1300"/>
      </w:tblGrid>
      <w:tr w:rsidR="00F144AA" w14:paraId="16E7F461" w14:textId="77777777">
        <w:tc>
          <w:tcPr>
            <w:tcW w:w="1300" w:type="dxa"/>
            <w:tcBorders>
              <w:top w:val="single" w:sz="8" w:space="0" w:color="AABBA0"/>
              <w:left w:val="single" w:sz="8" w:space="0" w:color="AABBA0"/>
              <w:bottom w:val="single" w:sz="8" w:space="0" w:color="AABBA0"/>
              <w:right w:val="single" w:sz="8" w:space="0" w:color="AABBA0"/>
            </w:tcBorders>
            <w:shd w:val="clear" w:color="auto" w:fill="1A3A1A"/>
            <w:tcMar>
              <w:top w:w="80" w:type="dxa"/>
              <w:left w:w="100" w:type="dxa"/>
              <w:bottom w:w="80" w:type="dxa"/>
              <w:right w:w="100" w:type="dxa"/>
            </w:tcMar>
            <w:vAlign w:val="center"/>
          </w:tcPr>
          <w:p w14:paraId="1497AC72" w14:textId="77777777" w:rsidR="00F144AA" w:rsidRDefault="00000000">
            <w:pPr>
              <w:jc w:val="center"/>
            </w:pPr>
            <w:r>
              <w:rPr>
                <w:b/>
                <w:color w:val="7FBA00"/>
                <w:sz w:val="18"/>
              </w:rPr>
              <w:t>SLIDE 26</w:t>
            </w:r>
          </w:p>
        </w:tc>
        <w:tc>
          <w:tcPr>
            <w:tcW w:w="6760" w:type="dxa"/>
            <w:tcBorders>
              <w:top w:val="single" w:sz="8" w:space="0" w:color="AABBA0"/>
              <w:left w:val="single" w:sz="8" w:space="0" w:color="AABBA0"/>
              <w:bottom w:val="single" w:sz="8" w:space="0" w:color="AABBA0"/>
              <w:right w:val="single" w:sz="8" w:space="0" w:color="AABBA0"/>
            </w:tcBorders>
            <w:shd w:val="clear" w:color="auto" w:fill="F0F5ED"/>
            <w:tcMar>
              <w:top w:w="80" w:type="dxa"/>
              <w:left w:w="160" w:type="dxa"/>
              <w:bottom w:w="80" w:type="dxa"/>
              <w:right w:w="100" w:type="dxa"/>
            </w:tcMar>
            <w:vAlign w:val="center"/>
          </w:tcPr>
          <w:p w14:paraId="19BF4B69" w14:textId="77777777" w:rsidR="00F144AA" w:rsidRDefault="00000000">
            <w:r>
              <w:rPr>
                <w:b/>
                <w:color w:val="1A3A1A"/>
              </w:rPr>
              <w:t>Large City Low-Income: Four Neighborhoods</w:t>
            </w:r>
          </w:p>
        </w:tc>
        <w:tc>
          <w:tcPr>
            <w:tcW w:w="1300" w:type="dxa"/>
            <w:tcBorders>
              <w:top w:val="single" w:sz="8" w:space="0" w:color="AABBA0"/>
              <w:left w:val="single" w:sz="8" w:space="0" w:color="AABBA0"/>
              <w:bottom w:val="single" w:sz="8" w:space="0" w:color="AABBA0"/>
              <w:right w:val="single" w:sz="8" w:space="0" w:color="AABBA0"/>
            </w:tcBorders>
            <w:shd w:val="clear" w:color="auto" w:fill="E3EAE0"/>
            <w:tcMar>
              <w:top w:w="80" w:type="dxa"/>
              <w:left w:w="60" w:type="dxa"/>
              <w:bottom w:w="80" w:type="dxa"/>
              <w:right w:w="60" w:type="dxa"/>
            </w:tcMar>
            <w:vAlign w:val="center"/>
          </w:tcPr>
          <w:p w14:paraId="5ABCC53F" w14:textId="77777777" w:rsidR="00F144AA" w:rsidRDefault="00000000">
            <w:pPr>
              <w:jc w:val="center"/>
            </w:pPr>
            <w:r>
              <w:rPr>
                <w:i/>
                <w:color w:val="5A6B5A"/>
                <w:sz w:val="18"/>
              </w:rPr>
              <w:t>~30 sec</w:t>
            </w:r>
          </w:p>
        </w:tc>
      </w:tr>
    </w:tbl>
    <w:p w14:paraId="5B96F5B1" w14:textId="77777777" w:rsidR="00F144AA" w:rsidRDefault="00F144AA">
      <w:pPr>
        <w:spacing w:before="60" w:after="0"/>
      </w:pPr>
    </w:p>
    <w:p w14:paraId="495C79F1" w14:textId="77777777" w:rsidR="00F144AA" w:rsidRDefault="00000000">
      <w:pPr>
        <w:spacing w:after="80"/>
      </w:pPr>
      <w:r>
        <w:t>South Side Chicago — Englewood's immediate peer. West Side Detroit, North Side Milwaukee, and West Side Cleveland. These four produce the richest evidence base in the academic literature because they've been studied more extensively than smaller cities. Evidence from these contexts transfers reliably to Englewood because the structural conditions are closely aligned.</w:t>
      </w:r>
    </w:p>
    <w:p w14:paraId="7BBEE8F1" w14:textId="77777777" w:rsidR="00F144AA" w:rsidRDefault="00F144AA">
      <w:pPr>
        <w:pBdr>
          <w:bottom w:val="single" w:sz="4" w:space="1" w:color="DDDDDD"/>
        </w:pBdr>
        <w:spacing w:before="60" w:after="60"/>
      </w:pPr>
    </w:p>
    <w:tbl>
      <w:tblPr>
        <w:tblStyle w:val="TableGrid"/>
        <w:tblW w:w="9360" w:type="dxa"/>
        <w:tblLook w:val="04A0" w:firstRow="1" w:lastRow="0" w:firstColumn="1" w:lastColumn="0" w:noHBand="0" w:noVBand="1"/>
      </w:tblPr>
      <w:tblGrid>
        <w:gridCol w:w="1300"/>
        <w:gridCol w:w="6760"/>
        <w:gridCol w:w="1300"/>
      </w:tblGrid>
      <w:tr w:rsidR="00F144AA" w14:paraId="65E8D583" w14:textId="77777777">
        <w:tc>
          <w:tcPr>
            <w:tcW w:w="1300" w:type="dxa"/>
            <w:tcBorders>
              <w:top w:val="single" w:sz="8" w:space="0" w:color="AABBA0"/>
              <w:left w:val="single" w:sz="8" w:space="0" w:color="AABBA0"/>
              <w:bottom w:val="single" w:sz="8" w:space="0" w:color="AABBA0"/>
              <w:right w:val="single" w:sz="8" w:space="0" w:color="AABBA0"/>
            </w:tcBorders>
            <w:shd w:val="clear" w:color="auto" w:fill="1A3A1A"/>
            <w:tcMar>
              <w:top w:w="80" w:type="dxa"/>
              <w:left w:w="100" w:type="dxa"/>
              <w:bottom w:w="80" w:type="dxa"/>
              <w:right w:w="100" w:type="dxa"/>
            </w:tcMar>
            <w:vAlign w:val="center"/>
          </w:tcPr>
          <w:p w14:paraId="65FB4FF2" w14:textId="77777777" w:rsidR="00F144AA" w:rsidRDefault="00000000">
            <w:pPr>
              <w:jc w:val="center"/>
            </w:pPr>
            <w:r>
              <w:rPr>
                <w:b/>
                <w:color w:val="7FBA00"/>
                <w:sz w:val="18"/>
              </w:rPr>
              <w:t>SLIDE 27</w:t>
            </w:r>
          </w:p>
        </w:tc>
        <w:tc>
          <w:tcPr>
            <w:tcW w:w="6760" w:type="dxa"/>
            <w:tcBorders>
              <w:top w:val="single" w:sz="8" w:space="0" w:color="AABBA0"/>
              <w:left w:val="single" w:sz="8" w:space="0" w:color="AABBA0"/>
              <w:bottom w:val="single" w:sz="8" w:space="0" w:color="AABBA0"/>
              <w:right w:val="single" w:sz="8" w:space="0" w:color="AABBA0"/>
            </w:tcBorders>
            <w:shd w:val="clear" w:color="auto" w:fill="F0F5ED"/>
            <w:tcMar>
              <w:top w:w="80" w:type="dxa"/>
              <w:left w:w="160" w:type="dxa"/>
              <w:bottom w:w="80" w:type="dxa"/>
              <w:right w:w="100" w:type="dxa"/>
            </w:tcMar>
            <w:vAlign w:val="center"/>
          </w:tcPr>
          <w:p w14:paraId="7536F46B" w14:textId="77777777" w:rsidR="00F144AA" w:rsidRDefault="00000000">
            <w:r>
              <w:rPr>
                <w:b/>
                <w:color w:val="1A3A1A"/>
              </w:rPr>
              <w:t>South/Sunbelt: Four Cities</w:t>
            </w:r>
          </w:p>
        </w:tc>
        <w:tc>
          <w:tcPr>
            <w:tcW w:w="1300" w:type="dxa"/>
            <w:tcBorders>
              <w:top w:val="single" w:sz="8" w:space="0" w:color="AABBA0"/>
              <w:left w:val="single" w:sz="8" w:space="0" w:color="AABBA0"/>
              <w:bottom w:val="single" w:sz="8" w:space="0" w:color="AABBA0"/>
              <w:right w:val="single" w:sz="8" w:space="0" w:color="AABBA0"/>
            </w:tcBorders>
            <w:shd w:val="clear" w:color="auto" w:fill="E3EAE0"/>
            <w:tcMar>
              <w:top w:w="80" w:type="dxa"/>
              <w:left w:w="60" w:type="dxa"/>
              <w:bottom w:w="80" w:type="dxa"/>
              <w:right w:w="60" w:type="dxa"/>
            </w:tcMar>
            <w:vAlign w:val="center"/>
          </w:tcPr>
          <w:p w14:paraId="584B903A" w14:textId="77777777" w:rsidR="00F144AA" w:rsidRDefault="00000000">
            <w:pPr>
              <w:jc w:val="center"/>
            </w:pPr>
            <w:r>
              <w:rPr>
                <w:i/>
                <w:color w:val="5A6B5A"/>
                <w:sz w:val="18"/>
              </w:rPr>
              <w:t>~30 sec</w:t>
            </w:r>
          </w:p>
        </w:tc>
      </w:tr>
    </w:tbl>
    <w:p w14:paraId="3053F7A1" w14:textId="77777777" w:rsidR="00F144AA" w:rsidRDefault="00F144AA">
      <w:pPr>
        <w:spacing w:before="60" w:after="0"/>
      </w:pPr>
    </w:p>
    <w:p w14:paraId="204FAAB1" w14:textId="77777777" w:rsidR="00F144AA" w:rsidRDefault="00000000">
      <w:pPr>
        <w:spacing w:after="80"/>
      </w:pPr>
      <w:r>
        <w:t>Memphis, Birmingham, Jackson, and Shreveport round out the set. These match the economic profile well, but there's an important caveat: the cultural context differs — faith community density, urban form, and political environment are all different from Chicago. Evidence from these cities should be applied with a layer of contextual validation, particularly for food access and community organizing interventions.</w:t>
      </w:r>
    </w:p>
    <w:p w14:paraId="2B53FB8E" w14:textId="77777777" w:rsidR="00F144AA" w:rsidRDefault="00F144AA">
      <w:pPr>
        <w:pBdr>
          <w:bottom w:val="single" w:sz="4" w:space="1" w:color="DDDDDD"/>
        </w:pBdr>
        <w:spacing w:before="60" w:after="60"/>
      </w:pPr>
    </w:p>
    <w:tbl>
      <w:tblPr>
        <w:tblStyle w:val="TableGrid"/>
        <w:tblW w:w="9360" w:type="dxa"/>
        <w:tblLook w:val="04A0" w:firstRow="1" w:lastRow="0" w:firstColumn="1" w:lastColumn="0" w:noHBand="0" w:noVBand="1"/>
      </w:tblPr>
      <w:tblGrid>
        <w:gridCol w:w="1300"/>
        <w:gridCol w:w="6760"/>
        <w:gridCol w:w="1300"/>
      </w:tblGrid>
      <w:tr w:rsidR="00F144AA" w14:paraId="3AAF670E" w14:textId="77777777">
        <w:tc>
          <w:tcPr>
            <w:tcW w:w="1300" w:type="dxa"/>
            <w:tcBorders>
              <w:top w:val="single" w:sz="8" w:space="0" w:color="AABBA0"/>
              <w:left w:val="single" w:sz="8" w:space="0" w:color="AABBA0"/>
              <w:bottom w:val="single" w:sz="8" w:space="0" w:color="AABBA0"/>
              <w:right w:val="single" w:sz="8" w:space="0" w:color="AABBA0"/>
            </w:tcBorders>
            <w:shd w:val="clear" w:color="auto" w:fill="1A3A1A"/>
            <w:tcMar>
              <w:top w:w="80" w:type="dxa"/>
              <w:left w:w="100" w:type="dxa"/>
              <w:bottom w:w="80" w:type="dxa"/>
              <w:right w:w="100" w:type="dxa"/>
            </w:tcMar>
            <w:vAlign w:val="center"/>
          </w:tcPr>
          <w:p w14:paraId="4FE6335A" w14:textId="77777777" w:rsidR="00F144AA" w:rsidRDefault="00000000">
            <w:pPr>
              <w:jc w:val="center"/>
            </w:pPr>
            <w:r>
              <w:rPr>
                <w:b/>
                <w:color w:val="7FBA00"/>
                <w:sz w:val="18"/>
              </w:rPr>
              <w:t>SLIDE 28</w:t>
            </w:r>
          </w:p>
        </w:tc>
        <w:tc>
          <w:tcPr>
            <w:tcW w:w="6760" w:type="dxa"/>
            <w:tcBorders>
              <w:top w:val="single" w:sz="8" w:space="0" w:color="AABBA0"/>
              <w:left w:val="single" w:sz="8" w:space="0" w:color="AABBA0"/>
              <w:bottom w:val="single" w:sz="8" w:space="0" w:color="AABBA0"/>
              <w:right w:val="single" w:sz="8" w:space="0" w:color="AABBA0"/>
            </w:tcBorders>
            <w:shd w:val="clear" w:color="auto" w:fill="F0F5ED"/>
            <w:tcMar>
              <w:top w:w="80" w:type="dxa"/>
              <w:left w:w="160" w:type="dxa"/>
              <w:bottom w:w="80" w:type="dxa"/>
              <w:right w:w="100" w:type="dxa"/>
            </w:tcMar>
            <w:vAlign w:val="center"/>
          </w:tcPr>
          <w:p w14:paraId="4D4CE973" w14:textId="77777777" w:rsidR="00F144AA" w:rsidRDefault="00000000">
            <w:r>
              <w:rPr>
                <w:b/>
                <w:color w:val="1A3A1A"/>
              </w:rPr>
              <w:t>The Working-Class Consumer Profile: Affordability First</w:t>
            </w:r>
          </w:p>
        </w:tc>
        <w:tc>
          <w:tcPr>
            <w:tcW w:w="1300" w:type="dxa"/>
            <w:tcBorders>
              <w:top w:val="single" w:sz="8" w:space="0" w:color="AABBA0"/>
              <w:left w:val="single" w:sz="8" w:space="0" w:color="AABBA0"/>
              <w:bottom w:val="single" w:sz="8" w:space="0" w:color="AABBA0"/>
              <w:right w:val="single" w:sz="8" w:space="0" w:color="AABBA0"/>
            </w:tcBorders>
            <w:shd w:val="clear" w:color="auto" w:fill="E3EAE0"/>
            <w:tcMar>
              <w:top w:w="80" w:type="dxa"/>
              <w:left w:w="60" w:type="dxa"/>
              <w:bottom w:w="80" w:type="dxa"/>
              <w:right w:w="60" w:type="dxa"/>
            </w:tcMar>
            <w:vAlign w:val="center"/>
          </w:tcPr>
          <w:p w14:paraId="1AA4ADE2" w14:textId="77777777" w:rsidR="00F144AA" w:rsidRDefault="00000000">
            <w:pPr>
              <w:jc w:val="center"/>
            </w:pPr>
            <w:r>
              <w:rPr>
                <w:i/>
                <w:color w:val="5A6B5A"/>
                <w:sz w:val="18"/>
              </w:rPr>
              <w:t>~45 sec</w:t>
            </w:r>
          </w:p>
        </w:tc>
      </w:tr>
    </w:tbl>
    <w:p w14:paraId="76116783" w14:textId="77777777" w:rsidR="00F144AA" w:rsidRDefault="00F144AA">
      <w:pPr>
        <w:spacing w:before="60" w:after="0"/>
      </w:pPr>
    </w:p>
    <w:p w14:paraId="14BD0E38" w14:textId="77777777" w:rsidR="00F144AA" w:rsidRDefault="00000000">
      <w:pPr>
        <w:spacing w:after="60"/>
      </w:pPr>
      <w:r>
        <w:t>This slide articulates the core insight about the consumer profile these communities share. Purchasing decisions are driven by affordability, accessibility, and necessity — not discretionary preference. These aren't discount shoppers by choice. Structural conditions — income, transit access, store proximity — shape every decision.</w:t>
      </w:r>
    </w:p>
    <w:p w14:paraId="33D7371D" w14:textId="77777777" w:rsidR="00F144AA" w:rsidRDefault="00000000">
      <w:pPr>
        <w:spacing w:after="80"/>
      </w:pPr>
      <w:r>
        <w:t>The last bullet is key: price sensitivity is a feature, not a barrier. The Fresh Market model already serves this profile well. Competitive produce pricing, halal options, and a walkable format are exactly what this consumer needs. That's a competitive advantage, not a constraint.</w:t>
      </w:r>
    </w:p>
    <w:tbl>
      <w:tblPr>
        <w:tblStyle w:val="TableGrid"/>
        <w:tblW w:w="9360" w:type="dxa"/>
        <w:tblLook w:val="04A0" w:firstRow="1" w:lastRow="0" w:firstColumn="1" w:lastColumn="0" w:noHBand="0" w:noVBand="1"/>
      </w:tblPr>
      <w:tblGrid>
        <w:gridCol w:w="9360"/>
      </w:tblGrid>
      <w:tr w:rsidR="00F144AA" w14:paraId="1A64DB34" w14:textId="77777777">
        <w:tc>
          <w:tcPr>
            <w:tcW w:w="9360" w:type="dxa"/>
            <w:tcBorders>
              <w:top w:val="single" w:sz="4" w:space="0" w:color="7FBA00"/>
              <w:left w:val="single" w:sz="24" w:space="0" w:color="7FBA00"/>
              <w:bottom w:val="single" w:sz="4" w:space="0" w:color="7FBA00"/>
              <w:right w:val="single" w:sz="4" w:space="0" w:color="7FBA00"/>
            </w:tcBorders>
            <w:shd w:val="clear" w:color="auto" w:fill="FAFDF5"/>
            <w:tcMar>
              <w:top w:w="80" w:type="dxa"/>
              <w:left w:w="180" w:type="dxa"/>
              <w:bottom w:w="80" w:type="dxa"/>
              <w:right w:w="140" w:type="dxa"/>
            </w:tcMar>
          </w:tcPr>
          <w:p w14:paraId="626A12EC" w14:textId="77777777" w:rsidR="00F144AA" w:rsidRDefault="00000000">
            <w:r>
              <w:rPr>
                <w:sz w:val="20"/>
              </w:rPr>
              <w:t xml:space="preserve">💡  </w:t>
            </w:r>
            <w:r>
              <w:rPr>
                <w:i/>
                <w:color w:val="2D5A1B"/>
                <w:sz w:val="20"/>
              </w:rPr>
              <w:t>This is the analytical bridge to the Fresh Market section coming up. Plant it here: "Which is why what we found during the site visit is so interesting."</w:t>
            </w:r>
          </w:p>
        </w:tc>
      </w:tr>
    </w:tbl>
    <w:p w14:paraId="2A3A09D9" w14:textId="77777777" w:rsidR="00F144AA" w:rsidRDefault="00F144AA">
      <w:pPr>
        <w:spacing w:before="60" w:after="0"/>
      </w:pPr>
    </w:p>
    <w:p w14:paraId="0F9886E7" w14:textId="77777777" w:rsidR="00F144AA" w:rsidRDefault="00000000">
      <w:pPr>
        <w:spacing w:before="80" w:after="80"/>
      </w:pPr>
      <w:r>
        <w:rPr>
          <w:i/>
          <w:color w:val="5A6B5A"/>
        </w:rPr>
        <w:t>TRANSITION: "The team is also building a secondary knowledge map that filters evidence to these 15 communities only."</w:t>
      </w:r>
    </w:p>
    <w:p w14:paraId="697C00D1" w14:textId="77777777" w:rsidR="00F144AA" w:rsidRDefault="00F144AA">
      <w:pPr>
        <w:pBdr>
          <w:bottom w:val="single" w:sz="4" w:space="1" w:color="DDDDDD"/>
        </w:pBdr>
        <w:spacing w:before="60" w:after="60"/>
      </w:pPr>
    </w:p>
    <w:tbl>
      <w:tblPr>
        <w:tblStyle w:val="TableGrid"/>
        <w:tblW w:w="9360" w:type="dxa"/>
        <w:tblLook w:val="04A0" w:firstRow="1" w:lastRow="0" w:firstColumn="1" w:lastColumn="0" w:noHBand="0" w:noVBand="1"/>
      </w:tblPr>
      <w:tblGrid>
        <w:gridCol w:w="1300"/>
        <w:gridCol w:w="6760"/>
        <w:gridCol w:w="1300"/>
      </w:tblGrid>
      <w:tr w:rsidR="00F144AA" w14:paraId="37616F2B" w14:textId="77777777">
        <w:tc>
          <w:tcPr>
            <w:tcW w:w="1300" w:type="dxa"/>
            <w:tcBorders>
              <w:top w:val="single" w:sz="8" w:space="0" w:color="AABBA0"/>
              <w:left w:val="single" w:sz="8" w:space="0" w:color="AABBA0"/>
              <w:bottom w:val="single" w:sz="8" w:space="0" w:color="AABBA0"/>
              <w:right w:val="single" w:sz="8" w:space="0" w:color="AABBA0"/>
            </w:tcBorders>
            <w:shd w:val="clear" w:color="auto" w:fill="1A3A1A"/>
            <w:tcMar>
              <w:top w:w="80" w:type="dxa"/>
              <w:left w:w="100" w:type="dxa"/>
              <w:bottom w:w="80" w:type="dxa"/>
              <w:right w:w="100" w:type="dxa"/>
            </w:tcMar>
            <w:vAlign w:val="center"/>
          </w:tcPr>
          <w:p w14:paraId="553834E8" w14:textId="77777777" w:rsidR="00F144AA" w:rsidRDefault="00000000">
            <w:pPr>
              <w:jc w:val="center"/>
            </w:pPr>
            <w:r>
              <w:rPr>
                <w:b/>
                <w:color w:val="7FBA00"/>
                <w:sz w:val="18"/>
              </w:rPr>
              <w:t>SLIDE 29</w:t>
            </w:r>
          </w:p>
        </w:tc>
        <w:tc>
          <w:tcPr>
            <w:tcW w:w="6760" w:type="dxa"/>
            <w:tcBorders>
              <w:top w:val="single" w:sz="8" w:space="0" w:color="AABBA0"/>
              <w:left w:val="single" w:sz="8" w:space="0" w:color="AABBA0"/>
              <w:bottom w:val="single" w:sz="8" w:space="0" w:color="AABBA0"/>
              <w:right w:val="single" w:sz="8" w:space="0" w:color="AABBA0"/>
            </w:tcBorders>
            <w:shd w:val="clear" w:color="auto" w:fill="F0F5ED"/>
            <w:tcMar>
              <w:top w:w="80" w:type="dxa"/>
              <w:left w:w="160" w:type="dxa"/>
              <w:bottom w:w="80" w:type="dxa"/>
              <w:right w:w="100" w:type="dxa"/>
            </w:tcMar>
            <w:vAlign w:val="center"/>
          </w:tcPr>
          <w:p w14:paraId="68528018" w14:textId="77777777" w:rsidR="00F144AA" w:rsidRDefault="00000000">
            <w:r>
              <w:rPr>
                <w:b/>
                <w:color w:val="1A3A1A"/>
              </w:rPr>
              <w:t>Secondary Knowledge Map Scoped to Comparable Communities</w:t>
            </w:r>
          </w:p>
        </w:tc>
        <w:tc>
          <w:tcPr>
            <w:tcW w:w="1300" w:type="dxa"/>
            <w:tcBorders>
              <w:top w:val="single" w:sz="8" w:space="0" w:color="AABBA0"/>
              <w:left w:val="single" w:sz="8" w:space="0" w:color="AABBA0"/>
              <w:bottom w:val="single" w:sz="8" w:space="0" w:color="AABBA0"/>
              <w:right w:val="single" w:sz="8" w:space="0" w:color="AABBA0"/>
            </w:tcBorders>
            <w:shd w:val="clear" w:color="auto" w:fill="E3EAE0"/>
            <w:tcMar>
              <w:top w:w="80" w:type="dxa"/>
              <w:left w:w="60" w:type="dxa"/>
              <w:bottom w:w="80" w:type="dxa"/>
              <w:right w:w="60" w:type="dxa"/>
            </w:tcMar>
            <w:vAlign w:val="center"/>
          </w:tcPr>
          <w:p w14:paraId="4009146D" w14:textId="77777777" w:rsidR="00F144AA" w:rsidRDefault="00000000">
            <w:pPr>
              <w:jc w:val="center"/>
            </w:pPr>
            <w:r>
              <w:rPr>
                <w:i/>
                <w:color w:val="5A6B5A"/>
                <w:sz w:val="18"/>
              </w:rPr>
              <w:t>~45 sec</w:t>
            </w:r>
          </w:p>
        </w:tc>
      </w:tr>
    </w:tbl>
    <w:p w14:paraId="2FF288BB" w14:textId="77777777" w:rsidR="00F144AA" w:rsidRDefault="00F144AA">
      <w:pPr>
        <w:spacing w:before="60" w:after="0"/>
      </w:pPr>
    </w:p>
    <w:p w14:paraId="06744C0C" w14:textId="77777777" w:rsidR="00F144AA" w:rsidRDefault="00000000">
      <w:pPr>
        <w:spacing w:after="60"/>
      </w:pPr>
      <w:r>
        <w:t>The secondary knowledge map is currently being built. It filters the full 250-study library to evidence from the 15 comparable communities only. This prevents the results from being diluted by high-income or suburban contexts — every study in the secondary map is directly applicable to Englewood.</w:t>
      </w:r>
    </w:p>
    <w:p w14:paraId="3696213B" w14:textId="77777777" w:rsidR="00F144AA" w:rsidRDefault="00000000">
      <w:pPr>
        <w:spacing w:after="80"/>
      </w:pPr>
      <w:r>
        <w:t>Alongside that, the team has run a gap analysis — comparing IMAN's current programs against what the evidence recommends in each of the nine intervention domains. That analysis will surface the highest-priority gaps for the capital funding ask.</w:t>
      </w:r>
    </w:p>
    <w:p w14:paraId="3885A91A" w14:textId="77777777" w:rsidR="00F144AA" w:rsidRDefault="00F144AA">
      <w:pPr>
        <w:pBdr>
          <w:bottom w:val="single" w:sz="4" w:space="1" w:color="DDDDDD"/>
        </w:pBdr>
        <w:spacing w:before="60" w:after="60"/>
      </w:pPr>
    </w:p>
    <w:tbl>
      <w:tblPr>
        <w:tblStyle w:val="TableGrid"/>
        <w:tblW w:w="9360" w:type="dxa"/>
        <w:tblLook w:val="04A0" w:firstRow="1" w:lastRow="0" w:firstColumn="1" w:lastColumn="0" w:noHBand="0" w:noVBand="1"/>
      </w:tblPr>
      <w:tblGrid>
        <w:gridCol w:w="1300"/>
        <w:gridCol w:w="6760"/>
        <w:gridCol w:w="1300"/>
      </w:tblGrid>
      <w:tr w:rsidR="00F144AA" w14:paraId="40FBB363" w14:textId="77777777">
        <w:tc>
          <w:tcPr>
            <w:tcW w:w="1300" w:type="dxa"/>
            <w:tcBorders>
              <w:top w:val="single" w:sz="8" w:space="0" w:color="AABBA0"/>
              <w:left w:val="single" w:sz="8" w:space="0" w:color="AABBA0"/>
              <w:bottom w:val="single" w:sz="8" w:space="0" w:color="AABBA0"/>
              <w:right w:val="single" w:sz="8" w:space="0" w:color="AABBA0"/>
            </w:tcBorders>
            <w:shd w:val="clear" w:color="auto" w:fill="1A3A1A"/>
            <w:tcMar>
              <w:top w:w="80" w:type="dxa"/>
              <w:left w:w="100" w:type="dxa"/>
              <w:bottom w:w="80" w:type="dxa"/>
              <w:right w:w="100" w:type="dxa"/>
            </w:tcMar>
            <w:vAlign w:val="center"/>
          </w:tcPr>
          <w:p w14:paraId="7AB52E06" w14:textId="77777777" w:rsidR="00F144AA" w:rsidRDefault="00000000">
            <w:pPr>
              <w:jc w:val="center"/>
            </w:pPr>
            <w:r>
              <w:rPr>
                <w:b/>
                <w:color w:val="7FBA00"/>
                <w:sz w:val="18"/>
              </w:rPr>
              <w:t>SLIDE 30</w:t>
            </w:r>
          </w:p>
        </w:tc>
        <w:tc>
          <w:tcPr>
            <w:tcW w:w="6760" w:type="dxa"/>
            <w:tcBorders>
              <w:top w:val="single" w:sz="8" w:space="0" w:color="AABBA0"/>
              <w:left w:val="single" w:sz="8" w:space="0" w:color="AABBA0"/>
              <w:bottom w:val="single" w:sz="8" w:space="0" w:color="AABBA0"/>
              <w:right w:val="single" w:sz="8" w:space="0" w:color="AABBA0"/>
            </w:tcBorders>
            <w:shd w:val="clear" w:color="auto" w:fill="F0F5ED"/>
            <w:tcMar>
              <w:top w:w="80" w:type="dxa"/>
              <w:left w:w="160" w:type="dxa"/>
              <w:bottom w:w="80" w:type="dxa"/>
              <w:right w:w="100" w:type="dxa"/>
            </w:tcMar>
            <w:vAlign w:val="center"/>
          </w:tcPr>
          <w:p w14:paraId="13B38562" w14:textId="77777777" w:rsidR="00F144AA" w:rsidRDefault="00000000">
            <w:r>
              <w:rPr>
                <w:b/>
                <w:color w:val="1A3A1A"/>
              </w:rPr>
              <w:t>Milestone 5: SME Outreach — 200 of 700 Experts Contacted</w:t>
            </w:r>
          </w:p>
        </w:tc>
        <w:tc>
          <w:tcPr>
            <w:tcW w:w="1300" w:type="dxa"/>
            <w:tcBorders>
              <w:top w:val="single" w:sz="8" w:space="0" w:color="AABBA0"/>
              <w:left w:val="single" w:sz="8" w:space="0" w:color="AABBA0"/>
              <w:bottom w:val="single" w:sz="8" w:space="0" w:color="AABBA0"/>
              <w:right w:val="single" w:sz="8" w:space="0" w:color="AABBA0"/>
            </w:tcBorders>
            <w:shd w:val="clear" w:color="auto" w:fill="E3EAE0"/>
            <w:tcMar>
              <w:top w:w="80" w:type="dxa"/>
              <w:left w:w="60" w:type="dxa"/>
              <w:bottom w:w="80" w:type="dxa"/>
              <w:right w:w="60" w:type="dxa"/>
            </w:tcMar>
            <w:vAlign w:val="center"/>
          </w:tcPr>
          <w:p w14:paraId="6910B4F9" w14:textId="77777777" w:rsidR="00F144AA" w:rsidRDefault="00000000">
            <w:pPr>
              <w:jc w:val="center"/>
            </w:pPr>
            <w:r>
              <w:rPr>
                <w:i/>
                <w:color w:val="5A6B5A"/>
                <w:sz w:val="18"/>
              </w:rPr>
              <w:t>~30 sec</w:t>
            </w:r>
          </w:p>
        </w:tc>
      </w:tr>
    </w:tbl>
    <w:p w14:paraId="131DAB45" w14:textId="77777777" w:rsidR="00F144AA" w:rsidRDefault="00F144AA">
      <w:pPr>
        <w:spacing w:before="60" w:after="0"/>
      </w:pPr>
    </w:p>
    <w:p w14:paraId="7440226C" w14:textId="77777777" w:rsidR="00F144AA" w:rsidRDefault="00000000">
      <w:pPr>
        <w:spacing w:after="80"/>
      </w:pPr>
      <w:r>
        <w:t>On the SME side: 200 of 700 identified subject-matter experts have been contacted by email. These are researchers, practitioners, and policy experts across all nine domains. The outreach is designed to capture insights that published research lags behind by three to seven years. Expert input closes that gap. 500 contacts remain in the pipeline — this is ongoing.</w:t>
      </w:r>
    </w:p>
    <w:p w14:paraId="5B757774" w14:textId="77777777" w:rsidR="00F144AA" w:rsidRDefault="00000000">
      <w:pPr>
        <w:spacing w:before="80" w:after="80"/>
      </w:pPr>
      <w:r>
        <w:rPr>
          <w:i/>
          <w:color w:val="5A6B5A"/>
        </w:rPr>
        <w:t>TRANSITION: "Now let me shift to what we observed during the Fresh Market site visit."</w:t>
      </w:r>
    </w:p>
    <w:p w14:paraId="44747E79" w14:textId="77777777" w:rsidR="00F144AA" w:rsidRDefault="00000000">
      <w:pPr>
        <w:spacing w:after="0"/>
      </w:pPr>
      <w:r>
        <w:br w:type="page"/>
      </w:r>
    </w:p>
    <w:tbl>
      <w:tblPr>
        <w:tblStyle w:val="TableGrid"/>
        <w:tblW w:w="9360" w:type="dxa"/>
        <w:tblLook w:val="04A0" w:firstRow="1" w:lastRow="0" w:firstColumn="1" w:lastColumn="0" w:noHBand="0" w:noVBand="1"/>
      </w:tblPr>
      <w:tblGrid>
        <w:gridCol w:w="800"/>
        <w:gridCol w:w="8560"/>
      </w:tblGrid>
      <w:tr w:rsidR="00F144AA" w14:paraId="5AFC8F84" w14:textId="77777777">
        <w:tc>
          <w:tcPr>
            <w:tcW w:w="800" w:type="dxa"/>
            <w:tcBorders>
              <w:top w:val="single" w:sz="8" w:space="0" w:color="7FBA00"/>
              <w:left w:val="single" w:sz="8" w:space="0" w:color="7FBA00"/>
              <w:bottom w:val="single" w:sz="8" w:space="0" w:color="7FBA00"/>
              <w:right w:val="single" w:sz="8" w:space="0" w:color="7FBA00"/>
            </w:tcBorders>
            <w:shd w:val="clear" w:color="auto" w:fill="7FBA00"/>
            <w:tcMar>
              <w:top w:w="120" w:type="dxa"/>
              <w:left w:w="60" w:type="dxa"/>
              <w:bottom w:w="120" w:type="dxa"/>
              <w:right w:w="60" w:type="dxa"/>
            </w:tcMar>
            <w:vAlign w:val="center"/>
          </w:tcPr>
          <w:p w14:paraId="4424BFEC" w14:textId="77777777" w:rsidR="00F144AA" w:rsidRDefault="00000000">
            <w:pPr>
              <w:jc w:val="center"/>
            </w:pPr>
            <w:r>
              <w:rPr>
                <w:b/>
                <w:color w:val="1A3A1A"/>
                <w:sz w:val="36"/>
              </w:rPr>
              <w:lastRenderedPageBreak/>
              <w:t>D</w:t>
            </w:r>
          </w:p>
        </w:tc>
        <w:tc>
          <w:tcPr>
            <w:tcW w:w="8560" w:type="dxa"/>
            <w:tcBorders>
              <w:top w:val="single" w:sz="8" w:space="0" w:color="7FBA00"/>
              <w:left w:val="single" w:sz="8" w:space="0" w:color="7FBA00"/>
              <w:bottom w:val="single" w:sz="8" w:space="0" w:color="7FBA00"/>
              <w:right w:val="single" w:sz="8" w:space="0" w:color="7FBA00"/>
            </w:tcBorders>
            <w:shd w:val="clear" w:color="auto" w:fill="1A3A1A"/>
            <w:tcMar>
              <w:top w:w="120" w:type="dxa"/>
              <w:left w:w="220" w:type="dxa"/>
              <w:bottom w:w="120" w:type="dxa"/>
              <w:right w:w="120" w:type="dxa"/>
            </w:tcMar>
            <w:vAlign w:val="center"/>
          </w:tcPr>
          <w:p w14:paraId="50E3A403" w14:textId="77777777" w:rsidR="00F144AA" w:rsidRDefault="00000000">
            <w:pPr>
              <w:spacing w:after="30"/>
            </w:pPr>
            <w:r>
              <w:rPr>
                <w:b/>
                <w:color w:val="FFFFFF"/>
                <w:sz w:val="28"/>
              </w:rPr>
              <w:t>FRESH MARKET FIELD RESEARCH</w:t>
            </w:r>
          </w:p>
          <w:p w14:paraId="4817FAC7" w14:textId="77777777" w:rsidR="00F144AA" w:rsidRDefault="00000000">
            <w:r>
              <w:rPr>
                <w:color w:val="AABBA0"/>
                <w:sz w:val="20"/>
              </w:rPr>
              <w:t>Slides 32–41  ·  ~6 minutes</w:t>
            </w:r>
          </w:p>
        </w:tc>
      </w:tr>
    </w:tbl>
    <w:p w14:paraId="261A9206" w14:textId="77777777" w:rsidR="00F144AA" w:rsidRDefault="00F144AA">
      <w:pPr>
        <w:spacing w:before="120" w:after="0"/>
      </w:pPr>
    </w:p>
    <w:tbl>
      <w:tblPr>
        <w:tblStyle w:val="TableGrid"/>
        <w:tblW w:w="9360" w:type="dxa"/>
        <w:tblLook w:val="04A0" w:firstRow="1" w:lastRow="0" w:firstColumn="1" w:lastColumn="0" w:noHBand="0" w:noVBand="1"/>
      </w:tblPr>
      <w:tblGrid>
        <w:gridCol w:w="1300"/>
        <w:gridCol w:w="6760"/>
        <w:gridCol w:w="1300"/>
      </w:tblGrid>
      <w:tr w:rsidR="00F144AA" w14:paraId="7F8654D9" w14:textId="77777777">
        <w:tc>
          <w:tcPr>
            <w:tcW w:w="1300" w:type="dxa"/>
            <w:tcBorders>
              <w:top w:val="single" w:sz="8" w:space="0" w:color="AABBA0"/>
              <w:left w:val="single" w:sz="8" w:space="0" w:color="AABBA0"/>
              <w:bottom w:val="single" w:sz="8" w:space="0" w:color="AABBA0"/>
              <w:right w:val="single" w:sz="8" w:space="0" w:color="AABBA0"/>
            </w:tcBorders>
            <w:shd w:val="clear" w:color="auto" w:fill="1A3A1A"/>
            <w:tcMar>
              <w:top w:w="80" w:type="dxa"/>
              <w:left w:w="100" w:type="dxa"/>
              <w:bottom w:w="80" w:type="dxa"/>
              <w:right w:w="100" w:type="dxa"/>
            </w:tcMar>
            <w:vAlign w:val="center"/>
          </w:tcPr>
          <w:p w14:paraId="6460A633" w14:textId="77777777" w:rsidR="00F144AA" w:rsidRDefault="00000000">
            <w:pPr>
              <w:jc w:val="center"/>
            </w:pPr>
            <w:r>
              <w:rPr>
                <w:b/>
                <w:color w:val="7FBA00"/>
                <w:sz w:val="18"/>
              </w:rPr>
              <w:t>SLIDE 32–35</w:t>
            </w:r>
          </w:p>
        </w:tc>
        <w:tc>
          <w:tcPr>
            <w:tcW w:w="6760" w:type="dxa"/>
            <w:tcBorders>
              <w:top w:val="single" w:sz="8" w:space="0" w:color="AABBA0"/>
              <w:left w:val="single" w:sz="8" w:space="0" w:color="AABBA0"/>
              <w:bottom w:val="single" w:sz="8" w:space="0" w:color="AABBA0"/>
              <w:right w:val="single" w:sz="8" w:space="0" w:color="AABBA0"/>
            </w:tcBorders>
            <w:shd w:val="clear" w:color="auto" w:fill="F0F5ED"/>
            <w:tcMar>
              <w:top w:w="80" w:type="dxa"/>
              <w:left w:w="160" w:type="dxa"/>
              <w:bottom w:w="80" w:type="dxa"/>
              <w:right w:w="100" w:type="dxa"/>
            </w:tcMar>
            <w:vAlign w:val="center"/>
          </w:tcPr>
          <w:p w14:paraId="6AD4F14E" w14:textId="77777777" w:rsidR="00F144AA" w:rsidRDefault="00000000">
            <w:r>
              <w:rPr>
                <w:b/>
                <w:color w:val="1A3A1A"/>
              </w:rPr>
              <w:t>Mystery Shop: Field Photos and Initial Observations</w:t>
            </w:r>
          </w:p>
        </w:tc>
        <w:tc>
          <w:tcPr>
            <w:tcW w:w="1300" w:type="dxa"/>
            <w:tcBorders>
              <w:top w:val="single" w:sz="8" w:space="0" w:color="AABBA0"/>
              <w:left w:val="single" w:sz="8" w:space="0" w:color="AABBA0"/>
              <w:bottom w:val="single" w:sz="8" w:space="0" w:color="AABBA0"/>
              <w:right w:val="single" w:sz="8" w:space="0" w:color="AABBA0"/>
            </w:tcBorders>
            <w:shd w:val="clear" w:color="auto" w:fill="E3EAE0"/>
            <w:tcMar>
              <w:top w:w="80" w:type="dxa"/>
              <w:left w:w="60" w:type="dxa"/>
              <w:bottom w:w="80" w:type="dxa"/>
              <w:right w:w="60" w:type="dxa"/>
            </w:tcMar>
            <w:vAlign w:val="center"/>
          </w:tcPr>
          <w:p w14:paraId="063A2411" w14:textId="77777777" w:rsidR="00F144AA" w:rsidRDefault="00000000">
            <w:pPr>
              <w:jc w:val="center"/>
            </w:pPr>
            <w:r>
              <w:rPr>
                <w:i/>
                <w:color w:val="5A6B5A"/>
                <w:sz w:val="18"/>
              </w:rPr>
              <w:t>~1 min</w:t>
            </w:r>
          </w:p>
        </w:tc>
      </w:tr>
    </w:tbl>
    <w:p w14:paraId="5F71FD45" w14:textId="77777777" w:rsidR="00F144AA" w:rsidRDefault="00F144AA">
      <w:pPr>
        <w:spacing w:before="60" w:after="0"/>
      </w:pPr>
    </w:p>
    <w:p w14:paraId="330E2466" w14:textId="77777777" w:rsidR="00F144AA" w:rsidRDefault="00000000">
      <w:pPr>
        <w:spacing w:after="60"/>
      </w:pPr>
      <w:r>
        <w:t>On April 5th we conducted a mystery shop at Go Green Fresh Market at 1207 West 63rd Street in Englewood. [Walk through the photos.] A few immediate observations: The store is well-stocked with produce, culturally specific products — particularly halal meat and plantains — are prominent and visible, and the store layout is compact but navigable.</w:t>
      </w:r>
    </w:p>
    <w:p w14:paraId="409718D9" w14:textId="77777777" w:rsidR="00F144AA" w:rsidRDefault="00000000">
      <w:pPr>
        <w:spacing w:after="80"/>
      </w:pPr>
      <w:r>
        <w:t>One thing you'll notice: the exit signage is unclear. That's a small operational detail that matters — there's a slide specifically on that — but more importantly it signals that there's room for standardization and documentation of the store model, which is the basis for the Grocery Store Playbook opportunity.</w:t>
      </w:r>
    </w:p>
    <w:p w14:paraId="7FA114B8" w14:textId="77777777" w:rsidR="00F144AA" w:rsidRDefault="00F144AA">
      <w:pPr>
        <w:pBdr>
          <w:bottom w:val="single" w:sz="4" w:space="1" w:color="DDDDDD"/>
        </w:pBdr>
        <w:spacing w:before="60" w:after="60"/>
      </w:pPr>
    </w:p>
    <w:tbl>
      <w:tblPr>
        <w:tblStyle w:val="TableGrid"/>
        <w:tblW w:w="9360" w:type="dxa"/>
        <w:tblLook w:val="04A0" w:firstRow="1" w:lastRow="0" w:firstColumn="1" w:lastColumn="0" w:noHBand="0" w:noVBand="1"/>
      </w:tblPr>
      <w:tblGrid>
        <w:gridCol w:w="1300"/>
        <w:gridCol w:w="6760"/>
        <w:gridCol w:w="1300"/>
      </w:tblGrid>
      <w:tr w:rsidR="00F144AA" w14:paraId="42212587" w14:textId="77777777">
        <w:tc>
          <w:tcPr>
            <w:tcW w:w="1300" w:type="dxa"/>
            <w:tcBorders>
              <w:top w:val="single" w:sz="8" w:space="0" w:color="AABBA0"/>
              <w:left w:val="single" w:sz="8" w:space="0" w:color="AABBA0"/>
              <w:bottom w:val="single" w:sz="8" w:space="0" w:color="AABBA0"/>
              <w:right w:val="single" w:sz="8" w:space="0" w:color="AABBA0"/>
            </w:tcBorders>
            <w:shd w:val="clear" w:color="auto" w:fill="1A3A1A"/>
            <w:tcMar>
              <w:top w:w="80" w:type="dxa"/>
              <w:left w:w="100" w:type="dxa"/>
              <w:bottom w:w="80" w:type="dxa"/>
              <w:right w:w="100" w:type="dxa"/>
            </w:tcMar>
            <w:vAlign w:val="center"/>
          </w:tcPr>
          <w:p w14:paraId="61A4D984" w14:textId="77777777" w:rsidR="00F144AA" w:rsidRDefault="00000000">
            <w:pPr>
              <w:jc w:val="center"/>
            </w:pPr>
            <w:r>
              <w:rPr>
                <w:b/>
                <w:color w:val="7FBA00"/>
                <w:sz w:val="18"/>
              </w:rPr>
              <w:t>SLIDE 36</w:t>
            </w:r>
          </w:p>
        </w:tc>
        <w:tc>
          <w:tcPr>
            <w:tcW w:w="6760" w:type="dxa"/>
            <w:tcBorders>
              <w:top w:val="single" w:sz="8" w:space="0" w:color="AABBA0"/>
              <w:left w:val="single" w:sz="8" w:space="0" w:color="AABBA0"/>
              <w:bottom w:val="single" w:sz="8" w:space="0" w:color="AABBA0"/>
              <w:right w:val="single" w:sz="8" w:space="0" w:color="AABBA0"/>
            </w:tcBorders>
            <w:shd w:val="clear" w:color="auto" w:fill="F0F5ED"/>
            <w:tcMar>
              <w:top w:w="80" w:type="dxa"/>
              <w:left w:w="160" w:type="dxa"/>
              <w:bottom w:w="80" w:type="dxa"/>
              <w:right w:w="100" w:type="dxa"/>
            </w:tcMar>
            <w:vAlign w:val="center"/>
          </w:tcPr>
          <w:p w14:paraId="0C3994C4" w14:textId="77777777" w:rsidR="00F144AA" w:rsidRDefault="00000000">
            <w:r>
              <w:rPr>
                <w:b/>
                <w:color w:val="1A3A1A"/>
              </w:rPr>
              <w:t>Fresh Market Produce Is 42% Cheaper Than Save-A-Lot</w:t>
            </w:r>
          </w:p>
        </w:tc>
        <w:tc>
          <w:tcPr>
            <w:tcW w:w="1300" w:type="dxa"/>
            <w:tcBorders>
              <w:top w:val="single" w:sz="8" w:space="0" w:color="AABBA0"/>
              <w:left w:val="single" w:sz="8" w:space="0" w:color="AABBA0"/>
              <w:bottom w:val="single" w:sz="8" w:space="0" w:color="AABBA0"/>
              <w:right w:val="single" w:sz="8" w:space="0" w:color="AABBA0"/>
            </w:tcBorders>
            <w:shd w:val="clear" w:color="auto" w:fill="E3EAE0"/>
            <w:tcMar>
              <w:top w:w="80" w:type="dxa"/>
              <w:left w:w="60" w:type="dxa"/>
              <w:bottom w:w="80" w:type="dxa"/>
              <w:right w:w="60" w:type="dxa"/>
            </w:tcMar>
            <w:vAlign w:val="center"/>
          </w:tcPr>
          <w:p w14:paraId="180CE7B1" w14:textId="77777777" w:rsidR="00F144AA" w:rsidRDefault="00000000">
            <w:pPr>
              <w:jc w:val="center"/>
            </w:pPr>
            <w:r>
              <w:rPr>
                <w:i/>
                <w:color w:val="5A6B5A"/>
                <w:sz w:val="18"/>
              </w:rPr>
              <w:t>~1.5 min</w:t>
            </w:r>
          </w:p>
        </w:tc>
      </w:tr>
    </w:tbl>
    <w:p w14:paraId="0CA976AD" w14:textId="77777777" w:rsidR="00F144AA" w:rsidRDefault="00F144AA">
      <w:pPr>
        <w:spacing w:before="60" w:after="0"/>
      </w:pPr>
    </w:p>
    <w:p w14:paraId="5C3A7B06" w14:textId="77777777" w:rsidR="00F144AA" w:rsidRDefault="00000000">
      <w:pPr>
        <w:spacing w:after="60"/>
      </w:pPr>
      <w:r>
        <w:t>This is the pricing comparison table, and the headline finding is striking: Fresh Market's Honey Crisp apples are $0.99 per pound. Save-A-Lot's Red Delicious are $1.69. That's 42% cheaper — and Honey Crisp is the premium variety.</w:t>
      </w:r>
    </w:p>
    <w:p w14:paraId="4A8E8D84" w14:textId="77777777" w:rsidR="00F144AA" w:rsidRDefault="00000000">
      <w:pPr>
        <w:spacing w:after="60"/>
      </w:pPr>
      <w:r>
        <w:t>A few notes on the table: the banana vs. plantain comparison isn't apples-to-apples on price — plantains serve West African households, and Save-A-Lot doesn't carry them at all. The protein comparison is similarly distinct: Fresh Market serves halal consumers with Angus beef, Save-A-Lot carries Honey Ham. Different products for different consumers.</w:t>
      </w:r>
    </w:p>
    <w:p w14:paraId="59D7CFDA" w14:textId="77777777" w:rsidR="00F144AA" w:rsidRDefault="00000000">
      <w:pPr>
        <w:spacing w:after="80"/>
      </w:pPr>
      <w:r>
        <w:t>The bottom line: the pricing story defies the assumption that community stores in disinvested neighborhoods cost more. Fresh Market is cheaper on produce, culturally relevant on protein and specialty items, and serving a market gap that mainstream discount grocers don't.</w:t>
      </w:r>
    </w:p>
    <w:tbl>
      <w:tblPr>
        <w:tblStyle w:val="TableGrid"/>
        <w:tblW w:w="9360" w:type="dxa"/>
        <w:tblLook w:val="04A0" w:firstRow="1" w:lastRow="0" w:firstColumn="1" w:lastColumn="0" w:noHBand="0" w:noVBand="1"/>
      </w:tblPr>
      <w:tblGrid>
        <w:gridCol w:w="9360"/>
      </w:tblGrid>
      <w:tr w:rsidR="00F144AA" w14:paraId="0D23D13A" w14:textId="77777777">
        <w:tc>
          <w:tcPr>
            <w:tcW w:w="9360" w:type="dxa"/>
            <w:tcBorders>
              <w:top w:val="single" w:sz="4" w:space="0" w:color="7FBA00"/>
              <w:left w:val="single" w:sz="24" w:space="0" w:color="7FBA00"/>
              <w:bottom w:val="single" w:sz="4" w:space="0" w:color="7FBA00"/>
              <w:right w:val="single" w:sz="4" w:space="0" w:color="7FBA00"/>
            </w:tcBorders>
            <w:shd w:val="clear" w:color="auto" w:fill="FAFDF5"/>
            <w:tcMar>
              <w:top w:w="80" w:type="dxa"/>
              <w:left w:w="180" w:type="dxa"/>
              <w:bottom w:w="80" w:type="dxa"/>
              <w:right w:w="140" w:type="dxa"/>
            </w:tcMar>
          </w:tcPr>
          <w:p w14:paraId="474DC24D" w14:textId="77777777" w:rsidR="00F144AA" w:rsidRDefault="00000000">
            <w:r>
              <w:rPr>
                <w:sz w:val="20"/>
              </w:rPr>
              <w:t xml:space="preserve">💡  </w:t>
            </w:r>
            <w:r>
              <w:rPr>
                <w:i/>
                <w:color w:val="2D5A1B"/>
                <w:sz w:val="20"/>
              </w:rPr>
              <w:t>If there's pushback on the basket total: "You're right that the total baskets don't compare directly — the items are different. The statistic that matters is the produce comparison, because that's the apples-to-apples data point."</w:t>
            </w:r>
          </w:p>
        </w:tc>
      </w:tr>
    </w:tbl>
    <w:p w14:paraId="321E5BF6" w14:textId="77777777" w:rsidR="00F144AA" w:rsidRDefault="00F144AA">
      <w:pPr>
        <w:spacing w:before="60" w:after="0"/>
      </w:pPr>
    </w:p>
    <w:p w14:paraId="51BAC78E" w14:textId="77777777" w:rsidR="00F144AA" w:rsidRDefault="00000000">
      <w:pPr>
        <w:spacing w:before="80" w:after="80"/>
      </w:pPr>
      <w:r>
        <w:rPr>
          <w:i/>
          <w:color w:val="5A6B5A"/>
        </w:rPr>
        <w:t>TRANSITION: "We also identified three specific improvement opportunities for the store."</w:t>
      </w:r>
    </w:p>
    <w:p w14:paraId="05866E9A" w14:textId="77777777" w:rsidR="00F144AA" w:rsidRDefault="00F144AA">
      <w:pPr>
        <w:pBdr>
          <w:bottom w:val="single" w:sz="4" w:space="1" w:color="DDDDDD"/>
        </w:pBdr>
        <w:spacing w:before="60" w:after="60"/>
      </w:pPr>
    </w:p>
    <w:tbl>
      <w:tblPr>
        <w:tblStyle w:val="TableGrid"/>
        <w:tblW w:w="9360" w:type="dxa"/>
        <w:tblLook w:val="04A0" w:firstRow="1" w:lastRow="0" w:firstColumn="1" w:lastColumn="0" w:noHBand="0" w:noVBand="1"/>
      </w:tblPr>
      <w:tblGrid>
        <w:gridCol w:w="1300"/>
        <w:gridCol w:w="6760"/>
        <w:gridCol w:w="1300"/>
      </w:tblGrid>
      <w:tr w:rsidR="00F144AA" w14:paraId="750B1476" w14:textId="77777777">
        <w:tc>
          <w:tcPr>
            <w:tcW w:w="1300" w:type="dxa"/>
            <w:tcBorders>
              <w:top w:val="single" w:sz="8" w:space="0" w:color="AABBA0"/>
              <w:left w:val="single" w:sz="8" w:space="0" w:color="AABBA0"/>
              <w:bottom w:val="single" w:sz="8" w:space="0" w:color="AABBA0"/>
              <w:right w:val="single" w:sz="8" w:space="0" w:color="AABBA0"/>
            </w:tcBorders>
            <w:shd w:val="clear" w:color="auto" w:fill="1A3A1A"/>
            <w:tcMar>
              <w:top w:w="80" w:type="dxa"/>
              <w:left w:w="100" w:type="dxa"/>
              <w:bottom w:w="80" w:type="dxa"/>
              <w:right w:w="100" w:type="dxa"/>
            </w:tcMar>
            <w:vAlign w:val="center"/>
          </w:tcPr>
          <w:p w14:paraId="114DBF86" w14:textId="77777777" w:rsidR="00F144AA" w:rsidRDefault="00000000">
            <w:pPr>
              <w:jc w:val="center"/>
            </w:pPr>
            <w:r>
              <w:rPr>
                <w:b/>
                <w:color w:val="7FBA00"/>
                <w:sz w:val="18"/>
              </w:rPr>
              <w:t>SLIDE 37–39</w:t>
            </w:r>
          </w:p>
        </w:tc>
        <w:tc>
          <w:tcPr>
            <w:tcW w:w="6760" w:type="dxa"/>
            <w:tcBorders>
              <w:top w:val="single" w:sz="8" w:space="0" w:color="AABBA0"/>
              <w:left w:val="single" w:sz="8" w:space="0" w:color="AABBA0"/>
              <w:bottom w:val="single" w:sz="8" w:space="0" w:color="AABBA0"/>
              <w:right w:val="single" w:sz="8" w:space="0" w:color="AABBA0"/>
            </w:tcBorders>
            <w:shd w:val="clear" w:color="auto" w:fill="F0F5ED"/>
            <w:tcMar>
              <w:top w:w="80" w:type="dxa"/>
              <w:left w:w="160" w:type="dxa"/>
              <w:bottom w:w="80" w:type="dxa"/>
              <w:right w:w="100" w:type="dxa"/>
            </w:tcMar>
            <w:vAlign w:val="center"/>
          </w:tcPr>
          <w:p w14:paraId="6EB92648" w14:textId="77777777" w:rsidR="00F144AA" w:rsidRDefault="00000000">
            <w:r>
              <w:rPr>
                <w:b/>
                <w:color w:val="1A3A1A"/>
              </w:rPr>
              <w:t>Three Store Improvement Recommendations</w:t>
            </w:r>
          </w:p>
        </w:tc>
        <w:tc>
          <w:tcPr>
            <w:tcW w:w="1300" w:type="dxa"/>
            <w:tcBorders>
              <w:top w:val="single" w:sz="8" w:space="0" w:color="AABBA0"/>
              <w:left w:val="single" w:sz="8" w:space="0" w:color="AABBA0"/>
              <w:bottom w:val="single" w:sz="8" w:space="0" w:color="AABBA0"/>
              <w:right w:val="single" w:sz="8" w:space="0" w:color="AABBA0"/>
            </w:tcBorders>
            <w:shd w:val="clear" w:color="auto" w:fill="E3EAE0"/>
            <w:tcMar>
              <w:top w:w="80" w:type="dxa"/>
              <w:left w:w="60" w:type="dxa"/>
              <w:bottom w:w="80" w:type="dxa"/>
              <w:right w:w="60" w:type="dxa"/>
            </w:tcMar>
            <w:vAlign w:val="center"/>
          </w:tcPr>
          <w:p w14:paraId="4FFE979C" w14:textId="77777777" w:rsidR="00F144AA" w:rsidRDefault="00000000">
            <w:pPr>
              <w:jc w:val="center"/>
            </w:pPr>
            <w:r>
              <w:rPr>
                <w:i/>
                <w:color w:val="5A6B5A"/>
                <w:sz w:val="18"/>
              </w:rPr>
              <w:t>~1.5 min</w:t>
            </w:r>
          </w:p>
        </w:tc>
      </w:tr>
    </w:tbl>
    <w:p w14:paraId="451CD612" w14:textId="77777777" w:rsidR="00F144AA" w:rsidRDefault="00F144AA">
      <w:pPr>
        <w:spacing w:before="60" w:after="0"/>
      </w:pPr>
    </w:p>
    <w:p w14:paraId="7E4D5D42" w14:textId="77777777" w:rsidR="00F144AA" w:rsidRDefault="00000000">
      <w:pPr>
        <w:spacing w:after="60"/>
      </w:pPr>
      <w:r>
        <w:t>Three low-cost, high-impact recommendations based on the site visit:</w:t>
      </w:r>
    </w:p>
    <w:p w14:paraId="78FF9C51" w14:textId="77777777" w:rsidR="00F144AA" w:rsidRDefault="00000000">
      <w:pPr>
        <w:spacing w:before="60" w:after="20"/>
      </w:pPr>
      <w:r>
        <w:rPr>
          <w:b/>
        </w:rPr>
        <w:t>One: HEPA Air Purifier.</w:t>
      </w:r>
    </w:p>
    <w:p w14:paraId="011CCCA3" w14:textId="77777777" w:rsidR="00F144AA" w:rsidRDefault="00000000">
      <w:pPr>
        <w:spacing w:after="60"/>
      </w:pPr>
      <w:r>
        <w:t>Fresh produce emits ethylene gas, which causes spoilage and odors. A HEPA filter — $80 to $150, no installation required, covers 500 to 800 square feet — removes 99.97% of airborne particles including mold spores. One unit is sufficient for the store footprint. This directly extends shelf life and improves customer experience.</w:t>
      </w:r>
    </w:p>
    <w:p w14:paraId="48E32A68" w14:textId="77777777" w:rsidR="00F144AA" w:rsidRDefault="00000000">
      <w:pPr>
        <w:spacing w:before="60" w:after="20"/>
      </w:pPr>
      <w:r>
        <w:rPr>
          <w:b/>
        </w:rPr>
        <w:t>Two: A Citrus Simmer Pot.</w:t>
      </w:r>
    </w:p>
    <w:p w14:paraId="4DDEC387" w14:textId="77777777" w:rsidR="00F144AA" w:rsidRDefault="00000000">
      <w:pPr>
        <w:spacing w:after="60"/>
      </w:pPr>
      <w:r>
        <w:lastRenderedPageBreak/>
        <w:t>A pot with citrus peel, cinnamon, and spices simmering on a small hot plate creates a welcoming scent that works at a subconscious level for customers and is a pleasant ritual for staff. Cost: under $10. Effect: measurable in dwell time and customer mood.</w:t>
      </w:r>
    </w:p>
    <w:p w14:paraId="75FFFEFC" w14:textId="77777777" w:rsidR="00F144AA" w:rsidRDefault="00000000">
      <w:pPr>
        <w:spacing w:before="60" w:after="20"/>
      </w:pPr>
      <w:r>
        <w:rPr>
          <w:b/>
        </w:rPr>
        <w:t>Three: Exit Aisle Snack Upgrade.</w:t>
      </w:r>
    </w:p>
    <w:p w14:paraId="78E60DCB" w14:textId="77777777" w:rsidR="00F144AA" w:rsidRDefault="00000000">
      <w:pPr>
        <w:spacing w:after="80"/>
      </w:pPr>
      <w:r>
        <w:t>Most impulse purchases happen near the exit. Currently the snack selection mirrors the unhealthy options at neighboring stores. The primary customers of Fresh Market are health-conscious — that's why they're shopping there. Upgrading to better-for-you options via KEHE and UNFI is both mission-aligned and commercially smart.</w:t>
      </w:r>
    </w:p>
    <w:tbl>
      <w:tblPr>
        <w:tblStyle w:val="TableGrid"/>
        <w:tblW w:w="9360" w:type="dxa"/>
        <w:tblLook w:val="04A0" w:firstRow="1" w:lastRow="0" w:firstColumn="1" w:lastColumn="0" w:noHBand="0" w:noVBand="1"/>
      </w:tblPr>
      <w:tblGrid>
        <w:gridCol w:w="9360"/>
      </w:tblGrid>
      <w:tr w:rsidR="00F144AA" w14:paraId="60C22AAA" w14:textId="77777777">
        <w:tc>
          <w:tcPr>
            <w:tcW w:w="9360" w:type="dxa"/>
            <w:tcBorders>
              <w:top w:val="single" w:sz="4" w:space="0" w:color="7FBA00"/>
              <w:left w:val="single" w:sz="24" w:space="0" w:color="7FBA00"/>
              <w:bottom w:val="single" w:sz="4" w:space="0" w:color="7FBA00"/>
              <w:right w:val="single" w:sz="4" w:space="0" w:color="7FBA00"/>
            </w:tcBorders>
            <w:shd w:val="clear" w:color="auto" w:fill="FAFDF5"/>
            <w:tcMar>
              <w:top w:w="80" w:type="dxa"/>
              <w:left w:w="180" w:type="dxa"/>
              <w:bottom w:w="80" w:type="dxa"/>
              <w:right w:w="140" w:type="dxa"/>
            </w:tcMar>
          </w:tcPr>
          <w:p w14:paraId="2CAC1584" w14:textId="77777777" w:rsidR="00F144AA" w:rsidRDefault="00000000">
            <w:r>
              <w:rPr>
                <w:sz w:val="20"/>
              </w:rPr>
              <w:t xml:space="preserve">💡  </w:t>
            </w:r>
            <w:r>
              <w:rPr>
                <w:i/>
                <w:color w:val="2D5A1B"/>
                <w:sz w:val="20"/>
              </w:rPr>
              <w:t>The HEPA and simmer pot recommendations together cost under $200. They're the kind of practical, low-stakes wins that build goodwill with the store owner. Good to frame that way.</w:t>
            </w:r>
          </w:p>
        </w:tc>
      </w:tr>
    </w:tbl>
    <w:p w14:paraId="13EBA110" w14:textId="77777777" w:rsidR="00F144AA" w:rsidRDefault="00F144AA">
      <w:pPr>
        <w:spacing w:before="60" w:after="0"/>
      </w:pPr>
    </w:p>
    <w:p w14:paraId="518EAC77" w14:textId="77777777" w:rsidR="00F144AA" w:rsidRDefault="00F144AA">
      <w:pPr>
        <w:pBdr>
          <w:bottom w:val="single" w:sz="4" w:space="1" w:color="DDDDDD"/>
        </w:pBdr>
        <w:spacing w:before="60" w:after="60"/>
      </w:pPr>
    </w:p>
    <w:tbl>
      <w:tblPr>
        <w:tblStyle w:val="TableGrid"/>
        <w:tblW w:w="9360" w:type="dxa"/>
        <w:tblLook w:val="04A0" w:firstRow="1" w:lastRow="0" w:firstColumn="1" w:lastColumn="0" w:noHBand="0" w:noVBand="1"/>
      </w:tblPr>
      <w:tblGrid>
        <w:gridCol w:w="1300"/>
        <w:gridCol w:w="6760"/>
        <w:gridCol w:w="1300"/>
      </w:tblGrid>
      <w:tr w:rsidR="00F144AA" w14:paraId="1C6DCC56" w14:textId="77777777">
        <w:tc>
          <w:tcPr>
            <w:tcW w:w="1300" w:type="dxa"/>
            <w:tcBorders>
              <w:top w:val="single" w:sz="8" w:space="0" w:color="AABBA0"/>
              <w:left w:val="single" w:sz="8" w:space="0" w:color="AABBA0"/>
              <w:bottom w:val="single" w:sz="8" w:space="0" w:color="AABBA0"/>
              <w:right w:val="single" w:sz="8" w:space="0" w:color="AABBA0"/>
            </w:tcBorders>
            <w:shd w:val="clear" w:color="auto" w:fill="1A3A1A"/>
            <w:tcMar>
              <w:top w:w="80" w:type="dxa"/>
              <w:left w:w="100" w:type="dxa"/>
              <w:bottom w:w="80" w:type="dxa"/>
              <w:right w:w="100" w:type="dxa"/>
            </w:tcMar>
            <w:vAlign w:val="center"/>
          </w:tcPr>
          <w:p w14:paraId="697B4046" w14:textId="77777777" w:rsidR="00F144AA" w:rsidRDefault="00000000">
            <w:pPr>
              <w:jc w:val="center"/>
            </w:pPr>
            <w:r>
              <w:rPr>
                <w:b/>
                <w:color w:val="7FBA00"/>
                <w:sz w:val="18"/>
              </w:rPr>
              <w:t>SLIDE 40–41</w:t>
            </w:r>
          </w:p>
        </w:tc>
        <w:tc>
          <w:tcPr>
            <w:tcW w:w="6760" w:type="dxa"/>
            <w:tcBorders>
              <w:top w:val="single" w:sz="8" w:space="0" w:color="AABBA0"/>
              <w:left w:val="single" w:sz="8" w:space="0" w:color="AABBA0"/>
              <w:bottom w:val="single" w:sz="8" w:space="0" w:color="AABBA0"/>
              <w:right w:val="single" w:sz="8" w:space="0" w:color="AABBA0"/>
            </w:tcBorders>
            <w:shd w:val="clear" w:color="auto" w:fill="F0F5ED"/>
            <w:tcMar>
              <w:top w:w="80" w:type="dxa"/>
              <w:left w:w="160" w:type="dxa"/>
              <w:bottom w:w="80" w:type="dxa"/>
              <w:right w:w="100" w:type="dxa"/>
            </w:tcMar>
            <w:vAlign w:val="center"/>
          </w:tcPr>
          <w:p w14:paraId="385D9E9D" w14:textId="77777777" w:rsidR="00F144AA" w:rsidRDefault="00000000">
            <w:r>
              <w:rPr>
                <w:b/>
                <w:color w:val="1A3A1A"/>
              </w:rPr>
              <w:t>KEHE and UNFI — Sourcing Better-for-You Brands</w:t>
            </w:r>
          </w:p>
        </w:tc>
        <w:tc>
          <w:tcPr>
            <w:tcW w:w="1300" w:type="dxa"/>
            <w:tcBorders>
              <w:top w:val="single" w:sz="8" w:space="0" w:color="AABBA0"/>
              <w:left w:val="single" w:sz="8" w:space="0" w:color="AABBA0"/>
              <w:bottom w:val="single" w:sz="8" w:space="0" w:color="AABBA0"/>
              <w:right w:val="single" w:sz="8" w:space="0" w:color="AABBA0"/>
            </w:tcBorders>
            <w:shd w:val="clear" w:color="auto" w:fill="E3EAE0"/>
            <w:tcMar>
              <w:top w:w="80" w:type="dxa"/>
              <w:left w:w="60" w:type="dxa"/>
              <w:bottom w:w="80" w:type="dxa"/>
              <w:right w:w="60" w:type="dxa"/>
            </w:tcMar>
            <w:vAlign w:val="center"/>
          </w:tcPr>
          <w:p w14:paraId="7A9AB710" w14:textId="77777777" w:rsidR="00F144AA" w:rsidRDefault="00000000">
            <w:pPr>
              <w:jc w:val="center"/>
            </w:pPr>
            <w:r>
              <w:rPr>
                <w:i/>
                <w:color w:val="5A6B5A"/>
                <w:sz w:val="18"/>
              </w:rPr>
              <w:t>~1.5 min</w:t>
            </w:r>
          </w:p>
        </w:tc>
      </w:tr>
    </w:tbl>
    <w:p w14:paraId="3B44CBE5" w14:textId="77777777" w:rsidR="00F144AA" w:rsidRDefault="00F144AA">
      <w:pPr>
        <w:spacing w:before="60" w:after="0"/>
      </w:pPr>
    </w:p>
    <w:p w14:paraId="594EE310" w14:textId="77777777" w:rsidR="00F144AA" w:rsidRDefault="00000000">
      <w:pPr>
        <w:spacing w:after="60"/>
      </w:pPr>
      <w:r>
        <w:t>KEHE and UNFI are the two dominant specialty food distributors that supply independent grocery stores nationwide. Fresh Market already has the store format and customer base to qualify for both — onboarding is straightforward. We identified four brands in the KEHE ELEVATE catalog that could upgrade the snack aisle immediately:</w:t>
      </w:r>
    </w:p>
    <w:p w14:paraId="4269B29B" w14:textId="77777777" w:rsidR="00F144AA" w:rsidRDefault="00000000">
      <w:pPr>
        <w:pStyle w:val="ListBullet"/>
        <w:spacing w:before="40" w:after="40"/>
      </w:pPr>
      <w:r>
        <w:t>Sea Monsters Seaweed Puffs — non-GMO, gluten-free. Wholesale ~$3.00–3.25, retail $5.49.</w:t>
      </w:r>
    </w:p>
    <w:p w14:paraId="6BF5BD52" w14:textId="77777777" w:rsidR="00F144AA" w:rsidRDefault="00000000">
      <w:pPr>
        <w:pStyle w:val="ListBullet"/>
        <w:spacing w:before="40" w:after="40"/>
      </w:pPr>
      <w:r>
        <w:t>Allergy Smart Cookies — allergen-free. Wholesale ~$2.75, retail $5.00.</w:t>
      </w:r>
    </w:p>
    <w:p w14:paraId="4D6CEAE6" w14:textId="77777777" w:rsidR="00F144AA" w:rsidRDefault="00000000">
      <w:pPr>
        <w:pStyle w:val="ListBullet"/>
        <w:spacing w:before="40" w:after="40"/>
      </w:pPr>
      <w:r>
        <w:t>Globowl — baby and toddler nutrition. Wholesale ~$2.25, retail $4.00.</w:t>
      </w:r>
    </w:p>
    <w:p w14:paraId="667C59FC" w14:textId="77777777" w:rsidR="00F144AA" w:rsidRDefault="00000000">
      <w:pPr>
        <w:pStyle w:val="ListBullet"/>
        <w:spacing w:before="40" w:after="40"/>
      </w:pPr>
      <w:r>
        <w:t>Refresh Gum — may already be present in the store.</w:t>
      </w:r>
    </w:p>
    <w:p w14:paraId="4B950FFB" w14:textId="77777777" w:rsidR="00F144AA" w:rsidRDefault="00000000">
      <w:pPr>
        <w:spacing w:before="60" w:after="80"/>
      </w:pPr>
      <w:r>
        <w:t>These products are non-GMO, halal-compatible, and allergen-free — a strong fit for Fresh Market's existing customer base. The wholesale-to-retail margin is 40 to 50%, which is in line with standard grocery margins.</w:t>
      </w:r>
    </w:p>
    <w:tbl>
      <w:tblPr>
        <w:tblStyle w:val="TableGrid"/>
        <w:tblW w:w="9360" w:type="dxa"/>
        <w:tblLook w:val="04A0" w:firstRow="1" w:lastRow="0" w:firstColumn="1" w:lastColumn="0" w:noHBand="0" w:noVBand="1"/>
      </w:tblPr>
      <w:tblGrid>
        <w:gridCol w:w="9360"/>
      </w:tblGrid>
      <w:tr w:rsidR="00F144AA" w14:paraId="123C566B" w14:textId="77777777">
        <w:tc>
          <w:tcPr>
            <w:tcW w:w="9360" w:type="dxa"/>
            <w:tcBorders>
              <w:top w:val="single" w:sz="4" w:space="0" w:color="7FBA00"/>
              <w:left w:val="single" w:sz="24" w:space="0" w:color="7FBA00"/>
              <w:bottom w:val="single" w:sz="4" w:space="0" w:color="7FBA00"/>
              <w:right w:val="single" w:sz="4" w:space="0" w:color="7FBA00"/>
            </w:tcBorders>
            <w:shd w:val="clear" w:color="auto" w:fill="FAFDF5"/>
            <w:tcMar>
              <w:top w:w="80" w:type="dxa"/>
              <w:left w:w="180" w:type="dxa"/>
              <w:bottom w:w="80" w:type="dxa"/>
              <w:right w:w="140" w:type="dxa"/>
            </w:tcMar>
          </w:tcPr>
          <w:p w14:paraId="3092FE8E" w14:textId="77777777" w:rsidR="00F144AA" w:rsidRDefault="00000000">
            <w:r>
              <w:rPr>
                <w:sz w:val="20"/>
              </w:rPr>
              <w:t xml:space="preserve">💡  </w:t>
            </w:r>
            <w:r>
              <w:rPr>
                <w:i/>
                <w:color w:val="2D5A1B"/>
                <w:sz w:val="20"/>
              </w:rPr>
              <w:t>If asked why these four: "These are the ones we spotted in the catalog that fit the store's demographic profile. We'd recommend Fresh Market connect with a KEHE rep to do a proper catalog review — these are starting suggestions, not a comprehensive assortment plan."</w:t>
            </w:r>
          </w:p>
        </w:tc>
      </w:tr>
    </w:tbl>
    <w:p w14:paraId="2FCC0FA1" w14:textId="77777777" w:rsidR="00F144AA" w:rsidRDefault="00F144AA">
      <w:pPr>
        <w:spacing w:before="60" w:after="0"/>
      </w:pPr>
    </w:p>
    <w:p w14:paraId="42805547" w14:textId="77777777" w:rsidR="00F144AA" w:rsidRDefault="00000000">
      <w:pPr>
        <w:spacing w:after="0"/>
      </w:pPr>
      <w:r>
        <w:br w:type="page"/>
      </w:r>
    </w:p>
    <w:tbl>
      <w:tblPr>
        <w:tblStyle w:val="TableGrid"/>
        <w:tblW w:w="9360" w:type="dxa"/>
        <w:tblLook w:val="04A0" w:firstRow="1" w:lastRow="0" w:firstColumn="1" w:lastColumn="0" w:noHBand="0" w:noVBand="1"/>
      </w:tblPr>
      <w:tblGrid>
        <w:gridCol w:w="800"/>
        <w:gridCol w:w="8560"/>
      </w:tblGrid>
      <w:tr w:rsidR="00F144AA" w14:paraId="7BFC4ED3" w14:textId="77777777">
        <w:tc>
          <w:tcPr>
            <w:tcW w:w="800" w:type="dxa"/>
            <w:tcBorders>
              <w:top w:val="single" w:sz="8" w:space="0" w:color="7FBA00"/>
              <w:left w:val="single" w:sz="8" w:space="0" w:color="7FBA00"/>
              <w:bottom w:val="single" w:sz="8" w:space="0" w:color="7FBA00"/>
              <w:right w:val="single" w:sz="8" w:space="0" w:color="7FBA00"/>
            </w:tcBorders>
            <w:shd w:val="clear" w:color="auto" w:fill="7FBA00"/>
            <w:tcMar>
              <w:top w:w="120" w:type="dxa"/>
              <w:left w:w="60" w:type="dxa"/>
              <w:bottom w:w="120" w:type="dxa"/>
              <w:right w:w="60" w:type="dxa"/>
            </w:tcMar>
            <w:vAlign w:val="center"/>
          </w:tcPr>
          <w:p w14:paraId="50544AB3" w14:textId="77777777" w:rsidR="00F144AA" w:rsidRDefault="00000000">
            <w:pPr>
              <w:jc w:val="center"/>
            </w:pPr>
            <w:r>
              <w:rPr>
                <w:b/>
                <w:color w:val="1A3A1A"/>
                <w:sz w:val="36"/>
              </w:rPr>
              <w:lastRenderedPageBreak/>
              <w:t>E</w:t>
            </w:r>
          </w:p>
        </w:tc>
        <w:tc>
          <w:tcPr>
            <w:tcW w:w="8560" w:type="dxa"/>
            <w:tcBorders>
              <w:top w:val="single" w:sz="8" w:space="0" w:color="7FBA00"/>
              <w:left w:val="single" w:sz="8" w:space="0" w:color="7FBA00"/>
              <w:bottom w:val="single" w:sz="8" w:space="0" w:color="7FBA00"/>
              <w:right w:val="single" w:sz="8" w:space="0" w:color="7FBA00"/>
            </w:tcBorders>
            <w:shd w:val="clear" w:color="auto" w:fill="1A3A1A"/>
            <w:tcMar>
              <w:top w:w="120" w:type="dxa"/>
              <w:left w:w="220" w:type="dxa"/>
              <w:bottom w:w="120" w:type="dxa"/>
              <w:right w:w="120" w:type="dxa"/>
            </w:tcMar>
            <w:vAlign w:val="center"/>
          </w:tcPr>
          <w:p w14:paraId="4CC2A0EC" w14:textId="77777777" w:rsidR="00F144AA" w:rsidRDefault="00000000">
            <w:pPr>
              <w:spacing w:after="30"/>
            </w:pPr>
            <w:r>
              <w:rPr>
                <w:b/>
                <w:color w:val="FFFFFF"/>
                <w:sz w:val="28"/>
              </w:rPr>
              <w:t>CLOSE &amp; Q&amp;A</w:t>
            </w:r>
          </w:p>
          <w:p w14:paraId="61A46D27" w14:textId="77777777" w:rsidR="00F144AA" w:rsidRDefault="00000000">
            <w:r>
              <w:rPr>
                <w:color w:val="AABBA0"/>
                <w:sz w:val="20"/>
              </w:rPr>
              <w:t>Slide 42  ·  ~2 minutes</w:t>
            </w:r>
          </w:p>
        </w:tc>
      </w:tr>
    </w:tbl>
    <w:p w14:paraId="1968F6CE" w14:textId="77777777" w:rsidR="00F144AA" w:rsidRDefault="00F144AA">
      <w:pPr>
        <w:spacing w:before="120" w:after="0"/>
      </w:pPr>
    </w:p>
    <w:tbl>
      <w:tblPr>
        <w:tblStyle w:val="TableGrid"/>
        <w:tblW w:w="9360" w:type="dxa"/>
        <w:tblLook w:val="04A0" w:firstRow="1" w:lastRow="0" w:firstColumn="1" w:lastColumn="0" w:noHBand="0" w:noVBand="1"/>
      </w:tblPr>
      <w:tblGrid>
        <w:gridCol w:w="1300"/>
        <w:gridCol w:w="6760"/>
        <w:gridCol w:w="1300"/>
      </w:tblGrid>
      <w:tr w:rsidR="00F144AA" w14:paraId="5A0A825C" w14:textId="77777777">
        <w:tc>
          <w:tcPr>
            <w:tcW w:w="1300" w:type="dxa"/>
            <w:tcBorders>
              <w:top w:val="single" w:sz="8" w:space="0" w:color="AABBA0"/>
              <w:left w:val="single" w:sz="8" w:space="0" w:color="AABBA0"/>
              <w:bottom w:val="single" w:sz="8" w:space="0" w:color="AABBA0"/>
              <w:right w:val="single" w:sz="8" w:space="0" w:color="AABBA0"/>
            </w:tcBorders>
            <w:shd w:val="clear" w:color="auto" w:fill="1A3A1A"/>
            <w:tcMar>
              <w:top w:w="80" w:type="dxa"/>
              <w:left w:w="100" w:type="dxa"/>
              <w:bottom w:w="80" w:type="dxa"/>
              <w:right w:w="100" w:type="dxa"/>
            </w:tcMar>
            <w:vAlign w:val="center"/>
          </w:tcPr>
          <w:p w14:paraId="6AD103F1" w14:textId="77777777" w:rsidR="00F144AA" w:rsidRDefault="00000000">
            <w:pPr>
              <w:jc w:val="center"/>
            </w:pPr>
            <w:r>
              <w:rPr>
                <w:b/>
                <w:color w:val="7FBA00"/>
                <w:sz w:val="18"/>
              </w:rPr>
              <w:t>SLIDE 42</w:t>
            </w:r>
          </w:p>
        </w:tc>
        <w:tc>
          <w:tcPr>
            <w:tcW w:w="6760" w:type="dxa"/>
            <w:tcBorders>
              <w:top w:val="single" w:sz="8" w:space="0" w:color="AABBA0"/>
              <w:left w:val="single" w:sz="8" w:space="0" w:color="AABBA0"/>
              <w:bottom w:val="single" w:sz="8" w:space="0" w:color="AABBA0"/>
              <w:right w:val="single" w:sz="8" w:space="0" w:color="AABBA0"/>
            </w:tcBorders>
            <w:shd w:val="clear" w:color="auto" w:fill="F0F5ED"/>
            <w:tcMar>
              <w:top w:w="80" w:type="dxa"/>
              <w:left w:w="160" w:type="dxa"/>
              <w:bottom w:w="80" w:type="dxa"/>
              <w:right w:w="100" w:type="dxa"/>
            </w:tcMar>
            <w:vAlign w:val="center"/>
          </w:tcPr>
          <w:p w14:paraId="6F911CD9" w14:textId="77777777" w:rsidR="00F144AA" w:rsidRDefault="00000000">
            <w:r>
              <w:rPr>
                <w:b/>
                <w:color w:val="1A3A1A"/>
              </w:rPr>
              <w:t>Q&amp;A</w:t>
            </w:r>
          </w:p>
        </w:tc>
        <w:tc>
          <w:tcPr>
            <w:tcW w:w="1300" w:type="dxa"/>
            <w:tcBorders>
              <w:top w:val="single" w:sz="8" w:space="0" w:color="AABBA0"/>
              <w:left w:val="single" w:sz="8" w:space="0" w:color="AABBA0"/>
              <w:bottom w:val="single" w:sz="8" w:space="0" w:color="AABBA0"/>
              <w:right w:val="single" w:sz="8" w:space="0" w:color="AABBA0"/>
            </w:tcBorders>
            <w:shd w:val="clear" w:color="auto" w:fill="E3EAE0"/>
            <w:tcMar>
              <w:top w:w="80" w:type="dxa"/>
              <w:left w:w="60" w:type="dxa"/>
              <w:bottom w:w="80" w:type="dxa"/>
              <w:right w:w="60" w:type="dxa"/>
            </w:tcMar>
            <w:vAlign w:val="center"/>
          </w:tcPr>
          <w:p w14:paraId="2D0CAB0B" w14:textId="77777777" w:rsidR="00F144AA" w:rsidRDefault="00000000">
            <w:pPr>
              <w:jc w:val="center"/>
            </w:pPr>
            <w:r>
              <w:rPr>
                <w:i/>
                <w:color w:val="5A6B5A"/>
                <w:sz w:val="18"/>
              </w:rPr>
              <w:t>Open</w:t>
            </w:r>
          </w:p>
        </w:tc>
      </w:tr>
    </w:tbl>
    <w:p w14:paraId="6037FA8E" w14:textId="77777777" w:rsidR="00F144AA" w:rsidRDefault="00F144AA">
      <w:pPr>
        <w:spacing w:before="60" w:after="0"/>
      </w:pPr>
    </w:p>
    <w:p w14:paraId="5E941272" w14:textId="77777777" w:rsidR="00F144AA" w:rsidRDefault="00000000">
      <w:pPr>
        <w:spacing w:after="60"/>
      </w:pPr>
      <w:r>
        <w:t>Closing statement before opening to questions:</w:t>
      </w:r>
    </w:p>
    <w:p w14:paraId="719478BA" w14:textId="77777777" w:rsidR="00F144AA" w:rsidRDefault="00000000">
      <w:pPr>
        <w:spacing w:after="60"/>
      </w:pPr>
      <w:r>
        <w:t>"Let me leave you with the core message of this deck. Three weeks in, we have: a 250-study knowledge map that connects evidence to decisions in seconds, two agent skills that cut deliverable time from days to minutes, field research on Fresh Market that validates both the pricing story and the playbook opportunity, a team-built comparable community framework covering 15 cities, and five milestones fully complete.</w:t>
      </w:r>
    </w:p>
    <w:p w14:paraId="67E86530" w14:textId="77777777" w:rsidR="00F144AA" w:rsidRDefault="00000000">
      <w:pPr>
        <w:spacing w:after="60"/>
      </w:pPr>
      <w:r>
        <w:t>The priority for next session, in my view, is the capital expansion funding ask — that's the most time-sensitive piece and we're now equipped to build it. The second is agreeing on which of the seven tactical workstreams to accelerate in Week 4.</w:t>
      </w:r>
    </w:p>
    <w:p w14:paraId="597ED8BF" w14:textId="77777777" w:rsidR="00F144AA" w:rsidRDefault="00000000">
      <w:pPr>
        <w:spacing w:after="80"/>
      </w:pPr>
      <w:r>
        <w:t>Happy to take questions."</w:t>
      </w:r>
    </w:p>
    <w:p w14:paraId="724E1051" w14:textId="77777777" w:rsidR="00F144AA" w:rsidRDefault="00F144AA">
      <w:pPr>
        <w:pBdr>
          <w:bottom w:val="single" w:sz="4" w:space="1" w:color="DDDDDD"/>
        </w:pBdr>
        <w:spacing w:before="60" w:after="60"/>
      </w:pPr>
    </w:p>
    <w:p w14:paraId="37D4FA13" w14:textId="77777777" w:rsidR="00F144AA" w:rsidRDefault="00F144AA">
      <w:pPr>
        <w:spacing w:before="160" w:after="80"/>
      </w:pPr>
    </w:p>
    <w:p w14:paraId="008A6E1E" w14:textId="77777777" w:rsidR="00F144AA" w:rsidRDefault="00000000">
      <w:pPr>
        <w:spacing w:before="240" w:after="80"/>
      </w:pPr>
      <w:r>
        <w:rPr>
          <w:b/>
          <w:color w:val="2D5A1B"/>
          <w:sz w:val="26"/>
        </w:rPr>
        <w:t>Anticipated Questions &amp; Answers</w:t>
      </w:r>
    </w:p>
    <w:p w14:paraId="59AF25C0" w14:textId="77777777" w:rsidR="00F144AA" w:rsidRDefault="00000000">
      <w:pPr>
        <w:spacing w:before="180" w:after="60"/>
      </w:pPr>
      <w:r>
        <w:rPr>
          <w:b/>
          <w:color w:val="3A6B10"/>
          <w:sz w:val="24"/>
        </w:rPr>
        <w:t>"How does the Knowledge Map get updated as new research comes out?"</w:t>
      </w:r>
    </w:p>
    <w:p w14:paraId="2F482113" w14:textId="77777777" w:rsidR="00F144AA" w:rsidRDefault="00000000">
      <w:pPr>
        <w:spacing w:after="80"/>
      </w:pPr>
      <w:r>
        <w:t>"It's a GitHub repository — any team member can add a new study by following the filing convention. The AI environment re-reads the repository each session, so it always has the current version. We'll document the update protocol in the Researcher job description."</w:t>
      </w:r>
    </w:p>
    <w:p w14:paraId="7D29B189" w14:textId="77777777" w:rsidR="00F144AA" w:rsidRDefault="00000000">
      <w:pPr>
        <w:spacing w:before="180" w:after="60"/>
      </w:pPr>
      <w:r>
        <w:rPr>
          <w:b/>
          <w:color w:val="3A6B10"/>
          <w:sz w:val="24"/>
        </w:rPr>
        <w:t>"What's the timeline for the capital funding ask?"</w:t>
      </w:r>
    </w:p>
    <w:p w14:paraId="438CDA97" w14:textId="77777777" w:rsidR="00F144AA" w:rsidRDefault="00000000">
      <w:pPr>
        <w:spacing w:after="80"/>
      </w:pPr>
      <w:r>
        <w:t>"We can have a first draft within one to two weeks of getting clarity on the target funders and the ask amount. The evidence base is already built — the Knowledge Map has the supporting data. We need about an hour with Kyle or whoever is leading the development side to scope it properly."</w:t>
      </w:r>
    </w:p>
    <w:p w14:paraId="0DAABC95" w14:textId="77777777" w:rsidR="00F144AA" w:rsidRDefault="00000000">
      <w:pPr>
        <w:spacing w:before="180" w:after="60"/>
      </w:pPr>
      <w:r>
        <w:rPr>
          <w:b/>
          <w:color w:val="3A6B10"/>
          <w:sz w:val="24"/>
        </w:rPr>
        <w:t>"Is Fresh Market the right vehicle for the Grocery Store Playbook?"</w:t>
      </w:r>
    </w:p>
    <w:p w14:paraId="6A115EEB" w14:textId="77777777" w:rsidR="00F144AA" w:rsidRDefault="00000000">
      <w:pPr>
        <w:spacing w:after="80"/>
      </w:pPr>
      <w:r>
        <w:t>"It's the best-available local example — it has culturally relevant product selection, competitive pricing, and a loyal customer base. The gaps we identified — operations, documentation, sourcing — are fixable. A playbook based on this model would be applicable to any community-owned grocery in a disinvested neighborhood."</w:t>
      </w:r>
    </w:p>
    <w:p w14:paraId="37733F74" w14:textId="77777777" w:rsidR="00F144AA" w:rsidRDefault="00000000">
      <w:pPr>
        <w:spacing w:before="180" w:after="60"/>
      </w:pPr>
      <w:r>
        <w:rPr>
          <w:b/>
          <w:color w:val="3A6B10"/>
          <w:sz w:val="24"/>
        </w:rPr>
        <w:t>"How do we know the comparable communities are actually comparable?"</w:t>
      </w:r>
    </w:p>
    <w:p w14:paraId="5B561610" w14:textId="77777777" w:rsidR="00F144AA" w:rsidRDefault="00000000">
      <w:pPr>
        <w:spacing w:after="80"/>
      </w:pPr>
      <w:r>
        <w:t>"The nine-criterion rubric is the answer. We didn't select by name recognition or intuition — we scored each community against objective thresholds and only included those scoring 7 or higher. The methodology is documented and auditable."</w:t>
      </w:r>
    </w:p>
    <w:p w14:paraId="10994440" w14:textId="77777777" w:rsidR="00F144AA" w:rsidRDefault="00000000">
      <w:pPr>
        <w:spacing w:before="180" w:after="60"/>
      </w:pPr>
      <w:r>
        <w:rPr>
          <w:b/>
          <w:color w:val="3A6B10"/>
          <w:sz w:val="24"/>
        </w:rPr>
        <w:t>"What does the Social Impact Researcher role actually do?"</w:t>
      </w:r>
    </w:p>
    <w:p w14:paraId="62DBF5F5" w14:textId="77777777" w:rsidR="00F144AA" w:rsidRDefault="00000000">
      <w:pPr>
        <w:spacing w:after="80"/>
      </w:pPr>
      <w:r>
        <w:lastRenderedPageBreak/>
        <w:t>"In the simplest terms: this is the person who interacts with the Knowledge Map regularly to inform IMAN's decision-making. They query the database, synthesize findings, brief leadership, and keep the evidence base current. IMAN may already have someone who could take this on — we're recommending that conversation happen at the org structure review."</w:t>
      </w:r>
    </w:p>
    <w:p w14:paraId="2B77A660" w14:textId="77777777" w:rsidR="00F144AA" w:rsidRDefault="00F144AA">
      <w:pPr>
        <w:spacing w:before="200" w:after="0"/>
      </w:pPr>
    </w:p>
    <w:p w14:paraId="283679B5" w14:textId="77777777" w:rsidR="00F144AA" w:rsidRDefault="00F144AA">
      <w:pPr>
        <w:pBdr>
          <w:bottom w:val="single" w:sz="4" w:space="1" w:color="DDDDDD"/>
        </w:pBdr>
        <w:spacing w:before="60" w:after="60"/>
      </w:pPr>
    </w:p>
    <w:p w14:paraId="4CE7DD82" w14:textId="77777777" w:rsidR="00F144AA" w:rsidRDefault="00000000">
      <w:pPr>
        <w:spacing w:before="160" w:after="160"/>
        <w:jc w:val="center"/>
      </w:pPr>
      <w:r>
        <w:rPr>
          <w:i/>
          <w:color w:val="5A6B5A"/>
          <w:sz w:val="18"/>
        </w:rPr>
        <w:t>End of Script  ·  IMAN Research Progress  ·  Week 3  ·  April 2026</w:t>
      </w:r>
    </w:p>
    <w:sectPr w:rsidR="00F144AA"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8734394">
    <w:abstractNumId w:val="8"/>
  </w:num>
  <w:num w:numId="2" w16cid:durableId="1633516876">
    <w:abstractNumId w:val="6"/>
  </w:num>
  <w:num w:numId="3" w16cid:durableId="1353461744">
    <w:abstractNumId w:val="5"/>
  </w:num>
  <w:num w:numId="4" w16cid:durableId="770971494">
    <w:abstractNumId w:val="4"/>
  </w:num>
  <w:num w:numId="5" w16cid:durableId="2005469024">
    <w:abstractNumId w:val="7"/>
  </w:num>
  <w:num w:numId="6" w16cid:durableId="685406342">
    <w:abstractNumId w:val="3"/>
  </w:num>
  <w:num w:numId="7" w16cid:durableId="1275213299">
    <w:abstractNumId w:val="2"/>
  </w:num>
  <w:num w:numId="8" w16cid:durableId="105732454">
    <w:abstractNumId w:val="1"/>
  </w:num>
  <w:num w:numId="9" w16cid:durableId="1127229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C6519"/>
    <w:rsid w:val="0015074B"/>
    <w:rsid w:val="0029639D"/>
    <w:rsid w:val="00326F90"/>
    <w:rsid w:val="003C57C2"/>
    <w:rsid w:val="0061456D"/>
    <w:rsid w:val="00833ADB"/>
    <w:rsid w:val="00854CF7"/>
    <w:rsid w:val="00A30B0E"/>
    <w:rsid w:val="00AA1D8D"/>
    <w:rsid w:val="00AE57FB"/>
    <w:rsid w:val="00B47730"/>
    <w:rsid w:val="00CB0664"/>
    <w:rsid w:val="00CD4819"/>
    <w:rsid w:val="00EE65D6"/>
    <w:rsid w:val="00F144A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2705088"/>
  <w14:defaultImageDpi w14:val="300"/>
  <w15:docId w15:val="{73E32595-48B3-4DDD-A144-9556757ED7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color w:val="1C1C1C"/>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51</TotalTime>
  <Pages>1</Pages>
  <Words>7231</Words>
  <Characters>38762</Characters>
  <Application>Microsoft Office Word</Application>
  <DocSecurity>0</DocSecurity>
  <Lines>880</Lines>
  <Paragraphs>469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45524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Daniel Popov</cp:lastModifiedBy>
  <cp:revision>5</cp:revision>
  <dcterms:created xsi:type="dcterms:W3CDTF">2013-12-23T23:15:00Z</dcterms:created>
  <dcterms:modified xsi:type="dcterms:W3CDTF">2026-04-07T21:50:00Z</dcterms:modified>
  <cp:category/>
</cp:coreProperties>
</file>