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CEC" w:rsidRPr="00C4423B" w:rsidRDefault="001A52FC" w:rsidP="00EE7642">
      <w:pPr>
        <w:spacing w:line="276" w:lineRule="auto"/>
        <w:jc w:val="center"/>
        <w:rPr>
          <w:rFonts w:ascii="Times New Roman" w:eastAsia="標楷體" w:hAnsi="Times New Roman"/>
          <w:b/>
          <w:sz w:val="40"/>
        </w:rPr>
      </w:pPr>
      <w:r w:rsidRPr="00C4423B">
        <w:rPr>
          <w:rFonts w:ascii="Times New Roman" w:eastAsia="標楷體" w:hAnsi="Times New Roman" w:hint="eastAsia"/>
          <w:b/>
          <w:sz w:val="40"/>
        </w:rPr>
        <w:t>2019</w:t>
      </w:r>
      <w:r w:rsidRPr="00C4423B">
        <w:rPr>
          <w:rFonts w:ascii="Times New Roman" w:eastAsia="標楷體" w:hAnsi="Times New Roman" w:hint="eastAsia"/>
          <w:b/>
          <w:sz w:val="40"/>
        </w:rPr>
        <w:t>年林務局實施</w:t>
      </w:r>
      <w:r w:rsidR="00D85F6A" w:rsidRPr="00C4423B">
        <w:rPr>
          <w:rFonts w:ascii="Times New Roman" w:eastAsia="標楷體" w:hAnsi="Times New Roman" w:hint="eastAsia"/>
          <w:b/>
          <w:sz w:val="40"/>
        </w:rPr>
        <w:t>臺灣</w:t>
      </w:r>
      <w:r w:rsidRPr="00C4423B">
        <w:rPr>
          <w:rFonts w:ascii="Times New Roman" w:eastAsia="標楷體" w:hAnsi="Times New Roman" w:hint="eastAsia"/>
          <w:b/>
          <w:sz w:val="40"/>
        </w:rPr>
        <w:t>獼猴調查成果報告</w:t>
      </w:r>
    </w:p>
    <w:p w:rsidR="001A52FC" w:rsidRDefault="001A52FC" w:rsidP="00EE7642">
      <w:pPr>
        <w:spacing w:line="276" w:lineRule="auto"/>
        <w:jc w:val="both"/>
        <w:rPr>
          <w:rFonts w:ascii="Times New Roman" w:eastAsia="標楷體" w:hAnsi="Times New Roman"/>
        </w:rPr>
      </w:pPr>
    </w:p>
    <w:p w:rsidR="001A52FC" w:rsidRPr="00C4423B" w:rsidRDefault="001A52FC" w:rsidP="00EE7642">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前言</w:t>
      </w:r>
    </w:p>
    <w:p w:rsidR="0000172A" w:rsidRDefault="00DD5B4E"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1A52FC" w:rsidRPr="001A52FC">
        <w:rPr>
          <w:rFonts w:ascii="Times New Roman" w:eastAsia="標楷體" w:hAnsi="Times New Roman" w:hint="eastAsia"/>
        </w:rPr>
        <w:t>若要有效經營管理獼猴資源與</w:t>
      </w:r>
      <w:proofErr w:type="gramStart"/>
      <w:r w:rsidR="001A52FC" w:rsidRPr="001A52FC">
        <w:rPr>
          <w:rFonts w:ascii="Times New Roman" w:eastAsia="標楷體" w:hAnsi="Times New Roman" w:hint="eastAsia"/>
        </w:rPr>
        <w:t>人猴衝突</w:t>
      </w:r>
      <w:proofErr w:type="gramEnd"/>
      <w:r w:rsidR="001A52FC" w:rsidRPr="001A52FC">
        <w:rPr>
          <w:rFonts w:ascii="Times New Roman" w:eastAsia="標楷體" w:hAnsi="Times New Roman" w:hint="eastAsia"/>
        </w:rPr>
        <w:t>的問題，必需掌握獼猴之空間分布、族群量和</w:t>
      </w:r>
      <w:proofErr w:type="gramStart"/>
      <w:r w:rsidR="001A52FC" w:rsidRPr="001A52FC">
        <w:rPr>
          <w:rFonts w:ascii="Times New Roman" w:eastAsia="標楷體" w:hAnsi="Times New Roman" w:hint="eastAsia"/>
        </w:rPr>
        <w:t>棲地利</w:t>
      </w:r>
      <w:proofErr w:type="gramEnd"/>
      <w:r w:rsidR="001A52FC" w:rsidRPr="001A52FC">
        <w:rPr>
          <w:rFonts w:ascii="Times New Roman" w:eastAsia="標楷體" w:hAnsi="Times New Roman" w:hint="eastAsia"/>
        </w:rPr>
        <w:t>用等資訊，才能提出合宜的經營管理策略。</w:t>
      </w:r>
      <w:r w:rsidRPr="00DD5B4E">
        <w:rPr>
          <w:rFonts w:ascii="Times New Roman" w:eastAsia="標楷體" w:hAnsi="Times New Roman" w:hint="eastAsia"/>
        </w:rPr>
        <w:t>為了解臺灣獼猴的族群狀況，過去曾有不同團隊針對全島和特定地區的獼猴分布狀況進行調查和族群量估算。其中，</w:t>
      </w:r>
      <w:r w:rsidR="001A52FC" w:rsidRPr="001A52FC">
        <w:rPr>
          <w:rFonts w:ascii="Times New Roman" w:eastAsia="標楷體" w:hAnsi="Times New Roman" w:hint="eastAsia"/>
        </w:rPr>
        <w:t>在獼猴族群量年間變動的情形，僅南投名間、彰化二水有</w:t>
      </w:r>
      <w:r w:rsidR="001A52FC" w:rsidRPr="001A52FC">
        <w:rPr>
          <w:rFonts w:ascii="Times New Roman" w:eastAsia="標楷體" w:hAnsi="Times New Roman" w:hint="eastAsia"/>
        </w:rPr>
        <w:t>2011-2012</w:t>
      </w:r>
      <w:r w:rsidR="001A52FC" w:rsidRPr="001A52FC">
        <w:rPr>
          <w:rFonts w:ascii="Times New Roman" w:eastAsia="標楷體" w:hAnsi="Times New Roman" w:hint="eastAsia"/>
        </w:rPr>
        <w:t>和</w:t>
      </w:r>
      <w:r w:rsidR="001A52FC" w:rsidRPr="001A52FC">
        <w:rPr>
          <w:rFonts w:ascii="Times New Roman" w:eastAsia="標楷體" w:hAnsi="Times New Roman" w:hint="eastAsia"/>
        </w:rPr>
        <w:t>1999-2000</w:t>
      </w:r>
      <w:r w:rsidR="001A52FC" w:rsidRPr="001A52FC">
        <w:rPr>
          <w:rFonts w:ascii="Times New Roman" w:eastAsia="標楷體" w:hAnsi="Times New Roman" w:hint="eastAsia"/>
        </w:rPr>
        <w:t>年間以及高雄壽山有</w:t>
      </w:r>
      <w:r w:rsidR="001A52FC" w:rsidRPr="001A52FC">
        <w:rPr>
          <w:rFonts w:ascii="Times New Roman" w:eastAsia="標楷體" w:hAnsi="Times New Roman" w:hint="eastAsia"/>
        </w:rPr>
        <w:t>2012</w:t>
      </w:r>
      <w:r w:rsidR="001A52FC" w:rsidRPr="001A52FC">
        <w:rPr>
          <w:rFonts w:ascii="Times New Roman" w:eastAsia="標楷體" w:hAnsi="Times New Roman" w:hint="eastAsia"/>
        </w:rPr>
        <w:t>年和</w:t>
      </w:r>
      <w:r w:rsidR="001A52FC" w:rsidRPr="001A52FC">
        <w:rPr>
          <w:rFonts w:ascii="Times New Roman" w:eastAsia="標楷體" w:hAnsi="Times New Roman" w:hint="eastAsia"/>
        </w:rPr>
        <w:t>2008</w:t>
      </w:r>
      <w:r w:rsidR="001A52FC" w:rsidRPr="001A52FC">
        <w:rPr>
          <w:rFonts w:ascii="Times New Roman" w:eastAsia="標楷體" w:hAnsi="Times New Roman" w:hint="eastAsia"/>
        </w:rPr>
        <w:t>年的族群量調查資料可以進行年間的比較</w:t>
      </w:r>
      <w:r w:rsidR="00D85F6A">
        <w:rPr>
          <w:rFonts w:ascii="Times New Roman" w:eastAsia="標楷體" w:hAnsi="Times New Roman" w:hint="eastAsia"/>
        </w:rPr>
        <w:t>；</w:t>
      </w:r>
      <w:r w:rsidR="001A52FC" w:rsidRPr="001A52FC">
        <w:rPr>
          <w:rFonts w:ascii="Times New Roman" w:eastAsia="標楷體" w:hAnsi="Times New Roman" w:hint="eastAsia"/>
        </w:rPr>
        <w:t>臺灣全島的獼猴族群分布和數量估算，僅在</w:t>
      </w:r>
      <w:r w:rsidR="001A52FC" w:rsidRPr="001A52FC">
        <w:rPr>
          <w:rFonts w:ascii="Times New Roman" w:eastAsia="標楷體" w:hAnsi="Times New Roman" w:hint="eastAsia"/>
        </w:rPr>
        <w:t>2000</w:t>
      </w:r>
      <w:r w:rsidR="001A52FC" w:rsidRPr="001A52FC">
        <w:rPr>
          <w:rFonts w:ascii="Times New Roman" w:eastAsia="標楷體" w:hAnsi="Times New Roman" w:hint="eastAsia"/>
        </w:rPr>
        <w:t>年進行過一次調查</w:t>
      </w:r>
      <w:r w:rsidR="001A52FC" w:rsidRPr="001A52FC">
        <w:rPr>
          <w:rFonts w:ascii="Times New Roman" w:eastAsia="標楷體" w:hAnsi="Times New Roman" w:hint="eastAsia"/>
        </w:rPr>
        <w:t xml:space="preserve"> (</w:t>
      </w:r>
      <w:r w:rsidR="001A52FC" w:rsidRPr="001A52FC">
        <w:rPr>
          <w:rFonts w:ascii="Times New Roman" w:eastAsia="標楷體" w:hAnsi="Times New Roman" w:hint="eastAsia"/>
        </w:rPr>
        <w:t>李等</w:t>
      </w:r>
      <w:r w:rsidR="001A52FC" w:rsidRPr="001A52FC">
        <w:rPr>
          <w:rFonts w:ascii="Times New Roman" w:eastAsia="標楷體" w:hAnsi="Times New Roman" w:hint="eastAsia"/>
        </w:rPr>
        <w:t xml:space="preserve"> 2000)</w:t>
      </w:r>
      <w:r w:rsidR="001A52FC" w:rsidRPr="001A52FC">
        <w:rPr>
          <w:rFonts w:ascii="Times New Roman" w:eastAsia="標楷體" w:hAnsi="Times New Roman" w:hint="eastAsia"/>
        </w:rPr>
        <w:t>。雖經專家群評估，臺灣獼猴數量有上升趨勢而自保育類調降為一般類。若要有科學數據呈現，實有必要推動可快速重複的調查方式，監測全島的獼猴族群。此種大尺度、長期性的監測任務，單靠政府或學術界的力量難以完成</w:t>
      </w:r>
      <w:r w:rsidR="001F5E36">
        <w:rPr>
          <w:rFonts w:ascii="Times New Roman" w:eastAsia="標楷體" w:hAnsi="Times New Roman" w:hint="eastAsia"/>
        </w:rPr>
        <w:t>。</w:t>
      </w:r>
      <w:r w:rsidR="0000172A" w:rsidRPr="0000172A">
        <w:rPr>
          <w:rFonts w:ascii="Times New Roman" w:eastAsia="標楷體" w:hAnsi="Times New Roman" w:hint="eastAsia"/>
        </w:rPr>
        <w:t>故自</w:t>
      </w:r>
      <w:r w:rsidR="0000172A" w:rsidRPr="0000172A">
        <w:rPr>
          <w:rFonts w:ascii="Times New Roman" w:eastAsia="標楷體" w:hAnsi="Times New Roman" w:hint="eastAsia"/>
        </w:rPr>
        <w:t>2019</w:t>
      </w:r>
      <w:r w:rsidR="0000172A" w:rsidRPr="0000172A">
        <w:rPr>
          <w:rFonts w:ascii="Times New Roman" w:eastAsia="標楷體" w:hAnsi="Times New Roman" w:hint="eastAsia"/>
        </w:rPr>
        <w:t>年起林務局</w:t>
      </w:r>
      <w:r w:rsidR="00FA3880">
        <w:rPr>
          <w:rFonts w:ascii="Times New Roman" w:eastAsia="標楷體" w:hAnsi="Times New Roman" w:hint="eastAsia"/>
        </w:rPr>
        <w:t>與</w:t>
      </w:r>
      <w:r w:rsidR="00FA3880" w:rsidRPr="00FA3880">
        <w:rPr>
          <w:rFonts w:ascii="Times New Roman" w:eastAsia="標楷體" w:hAnsi="Times New Roman" w:hint="eastAsia"/>
        </w:rPr>
        <w:t>特有生物研究保育中心</w:t>
      </w:r>
      <w:r w:rsidR="0000172A" w:rsidRPr="0000172A">
        <w:rPr>
          <w:rFonts w:ascii="Times New Roman" w:eastAsia="標楷體" w:hAnsi="Times New Roman" w:hint="eastAsia"/>
        </w:rPr>
        <w:t>合作</w:t>
      </w:r>
      <w:r w:rsidR="00FA3880">
        <w:rPr>
          <w:rFonts w:ascii="Times New Roman" w:eastAsia="標楷體" w:hAnsi="Times New Roman" w:hint="eastAsia"/>
        </w:rPr>
        <w:t>，</w:t>
      </w:r>
      <w:r w:rsidR="00FA3880" w:rsidRPr="00FA3880">
        <w:rPr>
          <w:rFonts w:ascii="Times New Roman" w:eastAsia="標楷體" w:hAnsi="Times New Roman" w:hint="eastAsia"/>
        </w:rPr>
        <w:t>藉由臺灣繁殖鳥類大調查</w:t>
      </w:r>
      <w:r w:rsidR="00FA3880" w:rsidRPr="00FA3880">
        <w:rPr>
          <w:rFonts w:ascii="Times New Roman" w:eastAsia="標楷體" w:hAnsi="Times New Roman"/>
        </w:rPr>
        <w:t>(Breeding Bird Survey Taiwan)</w:t>
      </w:r>
      <w:r w:rsidR="00FA3880" w:rsidRPr="00FA3880">
        <w:rPr>
          <w:rFonts w:hint="eastAsia"/>
        </w:rPr>
        <w:t xml:space="preserve"> </w:t>
      </w:r>
      <w:r w:rsidR="00FA3880" w:rsidRPr="00FA3880">
        <w:rPr>
          <w:rFonts w:ascii="Times New Roman" w:eastAsia="標楷體" w:hAnsi="Times New Roman" w:hint="eastAsia"/>
        </w:rPr>
        <w:t>的運作模式</w:t>
      </w:r>
      <w:r w:rsidR="00FA3880" w:rsidRPr="00DD5B4E">
        <w:rPr>
          <w:rFonts w:ascii="Times New Roman" w:eastAsia="標楷體" w:hAnsi="Times New Roman" w:hint="eastAsia"/>
        </w:rPr>
        <w:t>，運用</w:t>
      </w:r>
      <w:proofErr w:type="gramStart"/>
      <w:r w:rsidR="00FA3880" w:rsidRPr="00DD5B4E">
        <w:rPr>
          <w:rFonts w:ascii="Times New Roman" w:eastAsia="標楷體" w:hAnsi="Times New Roman" w:hint="eastAsia"/>
        </w:rPr>
        <w:t>現有護管人員</w:t>
      </w:r>
      <w:proofErr w:type="gramEnd"/>
      <w:r w:rsidR="00FA3880" w:rsidRPr="00DD5B4E">
        <w:rPr>
          <w:rFonts w:ascii="Times New Roman" w:eastAsia="標楷體" w:hAnsi="Times New Roman" w:hint="eastAsia"/>
        </w:rPr>
        <w:t>在其巡視的地區，依循</w:t>
      </w:r>
      <w:r w:rsidR="00FA3880">
        <w:rPr>
          <w:rFonts w:ascii="Times New Roman" w:eastAsia="標楷體" w:hAnsi="Times New Roman" w:hint="eastAsia"/>
        </w:rPr>
        <w:t>其</w:t>
      </w:r>
      <w:r w:rsidR="00FA3880" w:rsidRPr="00DD5B4E">
        <w:rPr>
          <w:rFonts w:ascii="Times New Roman" w:eastAsia="標楷體" w:hAnsi="Times New Roman" w:hint="eastAsia"/>
        </w:rPr>
        <w:t>標準化的方法進行臺灣獼猴的監測工作，</w:t>
      </w:r>
      <w:r w:rsidR="00B0597C">
        <w:rPr>
          <w:rFonts w:ascii="Times New Roman" w:eastAsia="標楷體" w:hAnsi="Times New Roman" w:hint="eastAsia"/>
        </w:rPr>
        <w:t>以</w:t>
      </w:r>
      <w:r w:rsidR="00FA3880" w:rsidRPr="00DD5B4E">
        <w:rPr>
          <w:rFonts w:ascii="Times New Roman" w:eastAsia="標楷體" w:hAnsi="Times New Roman" w:hint="eastAsia"/>
        </w:rPr>
        <w:t>擴增調查的樣點數和資料</w:t>
      </w:r>
      <w:r w:rsidR="00FA3880">
        <w:rPr>
          <w:rFonts w:ascii="Times New Roman" w:eastAsia="標楷體" w:hAnsi="Times New Roman" w:hint="eastAsia"/>
        </w:rPr>
        <w:t>，</w:t>
      </w:r>
      <w:r w:rsidR="00B0597C">
        <w:rPr>
          <w:rFonts w:ascii="Times New Roman" w:eastAsia="標楷體" w:hAnsi="Times New Roman" w:hint="eastAsia"/>
        </w:rPr>
        <w:t>透過</w:t>
      </w:r>
      <w:r w:rsidR="00FA3880" w:rsidRPr="001A52FC">
        <w:rPr>
          <w:rFonts w:ascii="Times New Roman" w:eastAsia="標楷體" w:hAnsi="Times New Roman" w:hint="eastAsia"/>
        </w:rPr>
        <w:t>「公民科學」</w:t>
      </w:r>
      <w:r w:rsidR="00B0597C">
        <w:rPr>
          <w:rFonts w:ascii="Times New Roman" w:eastAsia="標楷體" w:hAnsi="Times New Roman" w:hint="eastAsia"/>
        </w:rPr>
        <w:t>來</w:t>
      </w:r>
      <w:r w:rsidR="00FA3880" w:rsidRPr="001A52FC">
        <w:rPr>
          <w:rFonts w:ascii="Times New Roman" w:eastAsia="標楷體" w:hAnsi="Times New Roman" w:hint="eastAsia"/>
        </w:rPr>
        <w:t>對臺灣本島的獼猴族群進行長期性的監測</w:t>
      </w:r>
      <w:r w:rsidR="00FA3880" w:rsidRPr="00DD5B4E">
        <w:rPr>
          <w:rFonts w:ascii="Times New Roman" w:eastAsia="標楷體" w:hAnsi="Times New Roman" w:hint="eastAsia"/>
        </w:rPr>
        <w:t>。</w:t>
      </w:r>
    </w:p>
    <w:p w:rsidR="00535793" w:rsidRPr="00F322F2" w:rsidRDefault="00535793" w:rsidP="00EE7642">
      <w:pPr>
        <w:spacing w:line="276" w:lineRule="auto"/>
        <w:jc w:val="both"/>
        <w:rPr>
          <w:rFonts w:ascii="Times New Roman" w:eastAsia="標楷體" w:hAnsi="Times New Roman"/>
        </w:rPr>
      </w:pPr>
    </w:p>
    <w:p w:rsidR="001A52FC" w:rsidRPr="00C4423B" w:rsidRDefault="00535793" w:rsidP="00EE7642">
      <w:pPr>
        <w:spacing w:line="276" w:lineRule="auto"/>
        <w:jc w:val="both"/>
        <w:rPr>
          <w:rFonts w:ascii="Times New Roman" w:eastAsia="標楷體" w:hAnsi="Times New Roman"/>
          <w:b/>
        </w:rPr>
      </w:pPr>
      <w:r w:rsidRPr="00C4423B">
        <w:rPr>
          <w:rFonts w:ascii="Times New Roman" w:eastAsia="標楷體" w:hAnsi="Times New Roman" w:hint="eastAsia"/>
          <w:b/>
          <w:sz w:val="32"/>
        </w:rPr>
        <w:t>目標</w:t>
      </w:r>
    </w:p>
    <w:p w:rsidR="00535793" w:rsidRPr="001A52FC" w:rsidRDefault="00535793" w:rsidP="00EE7642">
      <w:pPr>
        <w:spacing w:line="276" w:lineRule="auto"/>
        <w:jc w:val="both"/>
        <w:rPr>
          <w:rFonts w:ascii="Times New Roman" w:eastAsia="標楷體" w:hAnsi="Times New Roman"/>
        </w:rPr>
      </w:pPr>
      <w:r>
        <w:rPr>
          <w:rFonts w:ascii="Times New Roman" w:eastAsia="標楷體" w:hAnsi="Times New Roman" w:hint="eastAsia"/>
        </w:rPr>
        <w:t>1.</w:t>
      </w:r>
      <w:r>
        <w:rPr>
          <w:rFonts w:ascii="Times New Roman" w:eastAsia="標楷體" w:hAnsi="Times New Roman" w:hint="eastAsia"/>
        </w:rPr>
        <w:t>各林管處</w:t>
      </w:r>
      <w:proofErr w:type="gramStart"/>
      <w:r w:rsidRPr="001A52FC">
        <w:rPr>
          <w:rFonts w:ascii="Times New Roman" w:eastAsia="標楷體" w:hAnsi="Times New Roman" w:hint="eastAsia"/>
        </w:rPr>
        <w:t>完成樣點設置</w:t>
      </w:r>
      <w:proofErr w:type="gramEnd"/>
      <w:r>
        <w:rPr>
          <w:rFonts w:ascii="Times New Roman" w:eastAsia="標楷體" w:hAnsi="Times New Roman" w:hint="eastAsia"/>
        </w:rPr>
        <w:t>。</w:t>
      </w:r>
    </w:p>
    <w:p w:rsidR="00535793" w:rsidRDefault="00535793" w:rsidP="00EE7642">
      <w:pPr>
        <w:spacing w:line="276" w:lineRule="auto"/>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hint="eastAsia"/>
        </w:rPr>
        <w:t>熟悉</w:t>
      </w:r>
      <w:r w:rsidRPr="001A52FC">
        <w:rPr>
          <w:rFonts w:ascii="Times New Roman" w:eastAsia="標楷體" w:hAnsi="Times New Roman" w:hint="eastAsia"/>
        </w:rPr>
        <w:t>調查方法與流程</w:t>
      </w:r>
      <w:r>
        <w:rPr>
          <w:rFonts w:ascii="Times New Roman" w:eastAsia="標楷體" w:hAnsi="Times New Roman" w:hint="eastAsia"/>
        </w:rPr>
        <w:t>，</w:t>
      </w:r>
      <w:r w:rsidRPr="001A52FC">
        <w:rPr>
          <w:rFonts w:ascii="Times New Roman" w:eastAsia="標楷體" w:hAnsi="Times New Roman" w:hint="eastAsia"/>
        </w:rPr>
        <w:t>至少完成一次的調查</w:t>
      </w:r>
      <w:r>
        <w:rPr>
          <w:rFonts w:ascii="Times New Roman" w:eastAsia="標楷體" w:hAnsi="Times New Roman" w:hint="eastAsia"/>
        </w:rPr>
        <w:t>。</w:t>
      </w:r>
    </w:p>
    <w:p w:rsidR="001A52FC" w:rsidRDefault="001A52FC" w:rsidP="00EE7642">
      <w:pPr>
        <w:spacing w:line="276" w:lineRule="auto"/>
        <w:jc w:val="both"/>
        <w:rPr>
          <w:rFonts w:ascii="Times New Roman" w:eastAsia="標楷體" w:hAnsi="Times New Roman"/>
        </w:rPr>
      </w:pPr>
    </w:p>
    <w:p w:rsidR="005E2C1D" w:rsidRPr="00C4423B" w:rsidRDefault="005E2C1D" w:rsidP="00EE7642">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樣</w:t>
      </w:r>
      <w:proofErr w:type="gramStart"/>
      <w:r w:rsidRPr="00C4423B">
        <w:rPr>
          <w:rFonts w:ascii="Times New Roman" w:eastAsia="標楷體" w:hAnsi="Times New Roman" w:hint="eastAsia"/>
          <w:b/>
          <w:sz w:val="32"/>
        </w:rPr>
        <w:t>區樣點</w:t>
      </w:r>
      <w:proofErr w:type="gramEnd"/>
      <w:r w:rsidRPr="00C4423B">
        <w:rPr>
          <w:rFonts w:ascii="Times New Roman" w:eastAsia="標楷體" w:hAnsi="Times New Roman" w:hint="eastAsia"/>
          <w:b/>
          <w:sz w:val="32"/>
        </w:rPr>
        <w:t>設置方法</w:t>
      </w:r>
    </w:p>
    <w:p w:rsidR="00A95BC3" w:rsidRDefault="007B7F8F"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A95BC3" w:rsidRPr="00A95BC3">
        <w:rPr>
          <w:rFonts w:ascii="Times New Roman" w:eastAsia="標楷體" w:hAnsi="Times New Roman" w:hint="eastAsia"/>
        </w:rPr>
        <w:t>特有生物研究保育中心提供的樣區</w:t>
      </w:r>
      <w:r w:rsidR="00A95BC3">
        <w:rPr>
          <w:rFonts w:ascii="Times New Roman" w:eastAsia="標楷體" w:hAnsi="Times New Roman" w:hint="eastAsia"/>
        </w:rPr>
        <w:t>為</w:t>
      </w:r>
      <w:r w:rsidR="00A95BC3" w:rsidRPr="00A95BC3">
        <w:rPr>
          <w:rFonts w:ascii="Times New Roman" w:eastAsia="標楷體" w:hAnsi="Times New Roman" w:hint="eastAsia"/>
        </w:rPr>
        <w:t>優先選擇</w:t>
      </w:r>
      <w:r w:rsidR="00A95BC3">
        <w:rPr>
          <w:rFonts w:ascii="Times New Roman" w:eastAsia="標楷體" w:hAnsi="Times New Roman" w:hint="eastAsia"/>
        </w:rPr>
        <w:t>認養，並且</w:t>
      </w:r>
      <w:r w:rsidR="00A95BC3" w:rsidRPr="00A95BC3">
        <w:rPr>
          <w:rFonts w:ascii="Times New Roman" w:eastAsia="標楷體" w:hAnsi="Times New Roman" w:hint="eastAsia"/>
        </w:rPr>
        <w:t>到「臺灣繁殖鳥類大調查官方網站」上</w:t>
      </w:r>
      <w:r w:rsidR="00A95BC3">
        <w:rPr>
          <w:rFonts w:ascii="Times New Roman" w:eastAsia="標楷體" w:hAnsi="Times New Roman" w:hint="eastAsia"/>
        </w:rPr>
        <w:t>確認該樣區是否已</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，若以已</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，則毋須再</w:t>
      </w:r>
      <w:proofErr w:type="gramStart"/>
      <w:r w:rsidR="00A95BC3">
        <w:rPr>
          <w:rFonts w:ascii="Times New Roman" w:eastAsia="標楷體" w:hAnsi="Times New Roman" w:hint="eastAsia"/>
        </w:rPr>
        <w:t>設樣點</w:t>
      </w:r>
      <w:proofErr w:type="gramEnd"/>
      <w:r w:rsidR="00A95BC3">
        <w:rPr>
          <w:rFonts w:ascii="Times New Roman" w:eastAsia="標楷體" w:hAnsi="Times New Roman" w:hint="eastAsia"/>
        </w:rPr>
        <w:t>；若過去未曾</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，則需</w:t>
      </w:r>
      <w:r w:rsidR="00A95BC3" w:rsidRPr="00A95BC3">
        <w:rPr>
          <w:rFonts w:ascii="Times New Roman" w:eastAsia="標楷體" w:hAnsi="Times New Roman" w:hint="eastAsia"/>
        </w:rPr>
        <w:t>自行設定</w:t>
      </w:r>
      <w:r w:rsidR="00A95BC3" w:rsidRPr="00A95BC3">
        <w:rPr>
          <w:rFonts w:ascii="Times New Roman" w:eastAsia="標楷體" w:hAnsi="Times New Roman" w:hint="eastAsia"/>
        </w:rPr>
        <w:t>6</w:t>
      </w:r>
      <w:r w:rsidR="00E03696">
        <w:rPr>
          <w:rFonts w:ascii="Times New Roman" w:eastAsia="標楷體" w:hAnsi="Times New Roman" w:hint="eastAsia"/>
        </w:rPr>
        <w:t xml:space="preserve"> - </w:t>
      </w:r>
      <w:proofErr w:type="gramStart"/>
      <w:r w:rsidR="00A95BC3" w:rsidRPr="00A95BC3">
        <w:rPr>
          <w:rFonts w:ascii="Times New Roman" w:eastAsia="標楷體" w:hAnsi="Times New Roman" w:hint="eastAsia"/>
        </w:rPr>
        <w:t>10</w:t>
      </w:r>
      <w:r w:rsidR="00A95BC3" w:rsidRPr="00A95BC3">
        <w:rPr>
          <w:rFonts w:ascii="Times New Roman" w:eastAsia="標楷體" w:hAnsi="Times New Roman" w:hint="eastAsia"/>
        </w:rPr>
        <w:t>個樣點</w:t>
      </w:r>
      <w:proofErr w:type="gramEnd"/>
      <w:r w:rsidR="00A95BC3">
        <w:rPr>
          <w:rFonts w:ascii="Times New Roman" w:eastAsia="標楷體" w:hAnsi="Times New Roman" w:hint="eastAsia"/>
        </w:rPr>
        <w:t>。若優先認養樣區不合適</w:t>
      </w:r>
      <w:r>
        <w:rPr>
          <w:rFonts w:ascii="Times New Roman" w:eastAsia="標楷體" w:hAnsi="Times New Roman" w:hint="eastAsia"/>
        </w:rPr>
        <w:t>(</w:t>
      </w:r>
      <w:r>
        <w:rPr>
          <w:rFonts w:ascii="Times New Roman" w:eastAsia="標楷體" w:hAnsi="Times New Roman" w:hint="eastAsia"/>
        </w:rPr>
        <w:t>例如：無法到達、路途遙遠</w:t>
      </w:r>
      <w:r>
        <w:rPr>
          <w:rFonts w:ascii="Times New Roman" w:eastAsia="標楷體" w:hAnsi="Times New Roman" w:hint="eastAsia"/>
        </w:rPr>
        <w:t>)</w:t>
      </w:r>
      <w:r w:rsidR="00A95BC3">
        <w:rPr>
          <w:rFonts w:ascii="Times New Roman" w:eastAsia="標楷體" w:hAnsi="Times New Roman" w:hint="eastAsia"/>
        </w:rPr>
        <w:t>，則</w:t>
      </w:r>
      <w:r>
        <w:rPr>
          <w:rFonts w:ascii="Times New Roman" w:eastAsia="標楷體" w:hAnsi="Times New Roman" w:hint="eastAsia"/>
        </w:rPr>
        <w:t>可以</w:t>
      </w:r>
      <w:r w:rsidR="009B59EF">
        <w:rPr>
          <w:rFonts w:ascii="Times New Roman" w:eastAsia="標楷體" w:hAnsi="Times New Roman" w:hint="eastAsia"/>
        </w:rPr>
        <w:t>在</w:t>
      </w:r>
      <w:r w:rsidR="00EE7642">
        <w:rPr>
          <w:rFonts w:ascii="Times New Roman" w:eastAsia="標楷體" w:hAnsi="Times New Roman" w:hint="eastAsia"/>
        </w:rPr>
        <w:t>避開</w:t>
      </w:r>
      <w:r w:rsidR="00EE7642" w:rsidRPr="00A95BC3">
        <w:rPr>
          <w:rFonts w:ascii="Times New Roman" w:eastAsia="標楷體" w:hAnsi="Times New Roman" w:hint="eastAsia"/>
        </w:rPr>
        <w:t>「</w:t>
      </w:r>
      <w:r w:rsidRPr="007B7F8F">
        <w:rPr>
          <w:rFonts w:ascii="Times New Roman" w:eastAsia="標楷體" w:hAnsi="Times New Roman" w:hint="eastAsia"/>
        </w:rPr>
        <w:t>臺灣繁殖鳥類大調查</w:t>
      </w:r>
      <w:r w:rsidR="00EE7642" w:rsidRPr="00A95BC3">
        <w:rPr>
          <w:rFonts w:ascii="Times New Roman" w:eastAsia="標楷體" w:hAnsi="Times New Roman" w:hint="eastAsia"/>
        </w:rPr>
        <w:t>」</w:t>
      </w:r>
      <w:r>
        <w:rPr>
          <w:rFonts w:ascii="Times New Roman" w:eastAsia="標楷體" w:hAnsi="Times New Roman" w:hint="eastAsia"/>
        </w:rPr>
        <w:t>的樣區</w:t>
      </w:r>
      <w:r w:rsidR="00EE7642">
        <w:rPr>
          <w:rFonts w:ascii="Times New Roman" w:eastAsia="標楷體" w:hAnsi="Times New Roman" w:hint="eastAsia"/>
        </w:rPr>
        <w:t>的區域</w:t>
      </w:r>
      <w:r>
        <w:rPr>
          <w:rFonts w:ascii="Times New Roman" w:eastAsia="標楷體" w:hAnsi="Times New Roman" w:hint="eastAsia"/>
        </w:rPr>
        <w:t>自行設置樣</w:t>
      </w:r>
      <w:proofErr w:type="gramStart"/>
      <w:r>
        <w:rPr>
          <w:rFonts w:ascii="Times New Roman" w:eastAsia="標楷體" w:hAnsi="Times New Roman" w:hint="eastAsia"/>
        </w:rPr>
        <w:t>區樣點</w:t>
      </w:r>
      <w:proofErr w:type="gramEnd"/>
      <w:r>
        <w:rPr>
          <w:rFonts w:ascii="Times New Roman" w:eastAsia="標楷體" w:hAnsi="Times New Roman" w:hint="eastAsia"/>
        </w:rPr>
        <w:t>。</w:t>
      </w:r>
    </w:p>
    <w:p w:rsidR="007B7F8F" w:rsidRDefault="007B7F8F" w:rsidP="00EE7642">
      <w:pPr>
        <w:spacing w:line="276" w:lineRule="auto"/>
        <w:jc w:val="both"/>
        <w:rPr>
          <w:rFonts w:ascii="Times New Roman" w:eastAsia="標楷體" w:hAnsi="Times New Roman"/>
        </w:rPr>
      </w:pPr>
    </w:p>
    <w:p w:rsidR="005E2C1D" w:rsidRDefault="003D0326"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樣區是由</w:t>
      </w:r>
      <w:r>
        <w:rPr>
          <w:rFonts w:ascii="Times New Roman" w:eastAsia="標楷體" w:hAnsi="Times New Roman" w:hint="eastAsia"/>
        </w:rPr>
        <w:t xml:space="preserve">6 </w:t>
      </w:r>
      <w:r w:rsidR="00846234">
        <w:rPr>
          <w:rFonts w:ascii="Times New Roman" w:eastAsia="標楷體" w:hAnsi="Times New Roman" w:hint="eastAsia"/>
        </w:rPr>
        <w:t>-</w:t>
      </w:r>
      <w:r>
        <w:rPr>
          <w:rFonts w:ascii="Times New Roman" w:eastAsia="標楷體" w:hAnsi="Times New Roman" w:hint="eastAsia"/>
        </w:rPr>
        <w:t xml:space="preserve"> </w:t>
      </w:r>
      <w:proofErr w:type="gramStart"/>
      <w:r>
        <w:rPr>
          <w:rFonts w:ascii="Times New Roman" w:eastAsia="標楷體" w:hAnsi="Times New Roman" w:hint="eastAsia"/>
        </w:rPr>
        <w:t>10</w:t>
      </w:r>
      <w:r>
        <w:rPr>
          <w:rFonts w:ascii="Times New Roman" w:eastAsia="標楷體" w:hAnsi="Times New Roman" w:hint="eastAsia"/>
        </w:rPr>
        <w:t>個樣點所</w:t>
      </w:r>
      <w:proofErr w:type="gramEnd"/>
      <w:r>
        <w:rPr>
          <w:rFonts w:ascii="Times New Roman" w:eastAsia="標楷體" w:hAnsi="Times New Roman" w:hint="eastAsia"/>
        </w:rPr>
        <w:t>組成，</w:t>
      </w:r>
      <w:proofErr w:type="gramStart"/>
      <w:r>
        <w:rPr>
          <w:rFonts w:ascii="Times New Roman" w:eastAsia="標楷體" w:hAnsi="Times New Roman" w:hint="eastAsia"/>
        </w:rPr>
        <w:t>樣點則</w:t>
      </w:r>
      <w:proofErr w:type="gramEnd"/>
      <w:r>
        <w:rPr>
          <w:rFonts w:ascii="Times New Roman" w:eastAsia="標楷體" w:hAnsi="Times New Roman" w:hint="eastAsia"/>
        </w:rPr>
        <w:t>為</w:t>
      </w:r>
      <w:r w:rsidR="00A95BC3" w:rsidRPr="00A95BC3">
        <w:rPr>
          <w:rFonts w:ascii="Times New Roman" w:eastAsia="標楷體" w:hAnsi="Times New Roman" w:hint="eastAsia"/>
        </w:rPr>
        <w:t>每次調查獼猴的固定位置。因為獼猴常出現在森林內，所以</w:t>
      </w:r>
      <w:proofErr w:type="gramStart"/>
      <w:r w:rsidR="00A95BC3" w:rsidRPr="00A95BC3">
        <w:rPr>
          <w:rFonts w:ascii="Times New Roman" w:eastAsia="標楷體" w:hAnsi="Times New Roman" w:hint="eastAsia"/>
        </w:rPr>
        <w:t>建議樣點要</w:t>
      </w:r>
      <w:proofErr w:type="gramEnd"/>
      <w:r w:rsidR="00A95BC3" w:rsidRPr="00A95BC3">
        <w:rPr>
          <w:rFonts w:ascii="Times New Roman" w:eastAsia="標楷體" w:hAnsi="Times New Roman" w:hint="eastAsia"/>
        </w:rPr>
        <w:t>設立在森林內</w:t>
      </w:r>
      <w:r>
        <w:rPr>
          <w:rFonts w:ascii="Times New Roman" w:eastAsia="標楷體" w:hAnsi="Times New Roman" w:hint="eastAsia"/>
        </w:rPr>
        <w:t>。</w:t>
      </w:r>
      <w:proofErr w:type="gramStart"/>
      <w:r w:rsidR="005E2C1D" w:rsidRPr="005E2C1D">
        <w:rPr>
          <w:rFonts w:ascii="Times New Roman" w:eastAsia="標楷體" w:hAnsi="Times New Roman" w:hint="eastAsia"/>
        </w:rPr>
        <w:t>樣點間隔</w:t>
      </w:r>
      <w:proofErr w:type="gramEnd"/>
      <w:r w:rsidR="00A95BC3" w:rsidRPr="005E2C1D">
        <w:rPr>
          <w:rFonts w:ascii="Times New Roman" w:eastAsia="標楷體" w:hAnsi="Times New Roman" w:hint="eastAsia"/>
        </w:rPr>
        <w:t>直線距離</w:t>
      </w:r>
      <w:r w:rsidR="00F74BE6">
        <w:rPr>
          <w:rFonts w:ascii="Times New Roman" w:eastAsia="標楷體" w:hAnsi="Times New Roman" w:hint="eastAsia"/>
        </w:rPr>
        <w:t>要</w:t>
      </w:r>
      <w:r w:rsidR="00A95BC3">
        <w:rPr>
          <w:rFonts w:ascii="Times New Roman" w:eastAsia="標楷體" w:hAnsi="Times New Roman" w:hint="eastAsia"/>
        </w:rPr>
        <w:t>大於</w:t>
      </w:r>
      <w:r w:rsidR="005E2C1D" w:rsidRPr="005E2C1D">
        <w:rPr>
          <w:rFonts w:ascii="Times New Roman" w:eastAsia="標楷體" w:hAnsi="Times New Roman" w:hint="eastAsia"/>
        </w:rPr>
        <w:t xml:space="preserve"> </w:t>
      </w:r>
      <w:r w:rsidR="005E2C1D" w:rsidRPr="005E2C1D">
        <w:rPr>
          <w:rFonts w:ascii="Times New Roman" w:eastAsia="標楷體" w:hAnsi="Times New Roman" w:hint="eastAsia"/>
        </w:rPr>
        <w:lastRenderedPageBreak/>
        <w:t>200</w:t>
      </w:r>
      <w:r w:rsidR="00A95BC3">
        <w:rPr>
          <w:rFonts w:ascii="Times New Roman" w:eastAsia="標楷體" w:hAnsi="Times New Roman" w:hint="eastAsia"/>
        </w:rPr>
        <w:t>公尺，</w:t>
      </w:r>
      <w:r w:rsidR="005E2C1D" w:rsidRPr="005E2C1D">
        <w:rPr>
          <w:rFonts w:ascii="Times New Roman" w:eastAsia="標楷體" w:hAnsi="Times New Roman" w:hint="eastAsia"/>
        </w:rPr>
        <w:t>最遠兩個點距離不要超過</w:t>
      </w:r>
      <w:r w:rsidR="00846234">
        <w:rPr>
          <w:rFonts w:ascii="Times New Roman" w:eastAsia="標楷體" w:hAnsi="Times New Roman" w:hint="eastAsia"/>
        </w:rPr>
        <w:t xml:space="preserve"> </w:t>
      </w:r>
      <w:r w:rsidR="005E2C1D" w:rsidRPr="005E2C1D">
        <w:rPr>
          <w:rFonts w:ascii="Times New Roman" w:eastAsia="標楷體" w:hAnsi="Times New Roman" w:hint="eastAsia"/>
        </w:rPr>
        <w:t>4</w:t>
      </w:r>
      <w:r w:rsidR="00EE7642">
        <w:rPr>
          <w:rFonts w:ascii="Times New Roman" w:eastAsia="標楷體" w:hAnsi="Times New Roman" w:hint="eastAsia"/>
        </w:rPr>
        <w:t>公里</w:t>
      </w:r>
      <w:r>
        <w:rPr>
          <w:rFonts w:ascii="Times New Roman" w:eastAsia="標楷體" w:hAnsi="Times New Roman" w:hint="eastAsia"/>
        </w:rPr>
        <w:t>。</w:t>
      </w:r>
    </w:p>
    <w:p w:rsidR="005E2C1D" w:rsidRDefault="005E2C1D" w:rsidP="00EE7642">
      <w:pPr>
        <w:spacing w:line="276" w:lineRule="auto"/>
        <w:jc w:val="both"/>
        <w:rPr>
          <w:rFonts w:ascii="Times New Roman" w:eastAsia="標楷體" w:hAnsi="Times New Roman"/>
        </w:rPr>
      </w:pPr>
    </w:p>
    <w:p w:rsidR="001A52FC" w:rsidRPr="00C4423B" w:rsidRDefault="001A52FC" w:rsidP="00EE7642">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調查方法</w:t>
      </w:r>
    </w:p>
    <w:p w:rsidR="00F322F2" w:rsidRPr="00F322F2" w:rsidRDefault="00535793"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1F5E36">
        <w:rPr>
          <w:rFonts w:ascii="Times New Roman" w:eastAsia="標楷體" w:hAnsi="Times New Roman" w:hint="eastAsia"/>
        </w:rPr>
        <w:t>本計畫調查方法為</w:t>
      </w:r>
      <w:r w:rsidR="001F5E36" w:rsidRPr="001A52FC">
        <w:rPr>
          <w:rFonts w:ascii="Times New Roman" w:eastAsia="標楷體" w:hAnsi="Times New Roman" w:hint="eastAsia"/>
        </w:rPr>
        <w:t>定點計數法</w:t>
      </w:r>
      <w:r w:rsidR="00F322F2">
        <w:rPr>
          <w:rFonts w:ascii="Times New Roman" w:eastAsia="標楷體" w:hAnsi="Times New Roman" w:hint="eastAsia"/>
        </w:rPr>
        <w:t>。</w:t>
      </w:r>
      <w:r w:rsidR="001F5E36" w:rsidRPr="001A52FC">
        <w:rPr>
          <w:rFonts w:ascii="Times New Roman" w:eastAsia="標楷體" w:hAnsi="Times New Roman" w:hint="eastAsia"/>
        </w:rPr>
        <w:t>每年</w:t>
      </w:r>
      <w:r w:rsidR="001F5E36">
        <w:rPr>
          <w:rFonts w:ascii="Times New Roman" w:eastAsia="標楷體" w:hAnsi="Times New Roman" w:hint="eastAsia"/>
        </w:rPr>
        <w:t>在</w:t>
      </w:r>
      <w:r w:rsidR="001F5E36" w:rsidRPr="001A52FC">
        <w:rPr>
          <w:rFonts w:ascii="Times New Roman" w:eastAsia="標楷體" w:hAnsi="Times New Roman" w:hint="eastAsia"/>
        </w:rPr>
        <w:t>固定調查樣區、</w:t>
      </w:r>
      <w:proofErr w:type="gramStart"/>
      <w:r w:rsidR="001F5E36" w:rsidRPr="001A52FC">
        <w:rPr>
          <w:rFonts w:ascii="Times New Roman" w:eastAsia="標楷體" w:hAnsi="Times New Roman" w:hint="eastAsia"/>
        </w:rPr>
        <w:t>樣點</w:t>
      </w:r>
      <w:proofErr w:type="gramEnd"/>
      <w:r w:rsidR="001F5E36">
        <w:rPr>
          <w:rFonts w:ascii="Times New Roman" w:eastAsia="標楷體" w:hAnsi="Times New Roman" w:hint="eastAsia"/>
        </w:rPr>
        <w:t>，</w:t>
      </w:r>
      <w:r w:rsidR="001F5E36" w:rsidRPr="001A52FC">
        <w:rPr>
          <w:rFonts w:ascii="Times New Roman" w:eastAsia="標楷體" w:hAnsi="Times New Roman" w:hint="eastAsia"/>
        </w:rPr>
        <w:t>以調查者為圓心</w:t>
      </w:r>
      <w:r w:rsidR="001F5E36">
        <w:rPr>
          <w:rFonts w:ascii="Times New Roman" w:eastAsia="標楷體" w:hAnsi="Times New Roman" w:hint="eastAsia"/>
        </w:rPr>
        <w:t>，</w:t>
      </w:r>
      <w:r w:rsidR="001F5E36" w:rsidRPr="001A52FC">
        <w:rPr>
          <w:rFonts w:ascii="Times New Roman" w:eastAsia="標楷體" w:hAnsi="Times New Roman" w:hint="eastAsia"/>
        </w:rPr>
        <w:t>停留固定時間</w:t>
      </w:r>
      <w:r w:rsidR="00F322F2">
        <w:rPr>
          <w:rFonts w:ascii="Times New Roman" w:eastAsia="標楷體" w:hAnsi="Times New Roman" w:hint="eastAsia"/>
        </w:rPr>
        <w:t xml:space="preserve"> </w:t>
      </w:r>
      <w:r w:rsidR="001F5E36" w:rsidRPr="001A52FC">
        <w:rPr>
          <w:rFonts w:ascii="Times New Roman" w:eastAsia="標楷體" w:hAnsi="Times New Roman" w:hint="eastAsia"/>
        </w:rPr>
        <w:t>(6</w:t>
      </w:r>
      <w:r w:rsidR="001F5E36" w:rsidRPr="001A52FC">
        <w:rPr>
          <w:rFonts w:ascii="Times New Roman" w:eastAsia="標楷體" w:hAnsi="Times New Roman" w:hint="eastAsia"/>
        </w:rPr>
        <w:t>分鐘</w:t>
      </w:r>
      <w:r w:rsidR="001F5E36" w:rsidRPr="001A52FC">
        <w:rPr>
          <w:rFonts w:ascii="Times New Roman" w:eastAsia="標楷體" w:hAnsi="Times New Roman" w:hint="eastAsia"/>
        </w:rPr>
        <w:t>)</w:t>
      </w:r>
      <w:r w:rsidR="001F5E36" w:rsidRPr="001F5E36">
        <w:rPr>
          <w:rFonts w:ascii="Times New Roman" w:eastAsia="標楷體" w:hAnsi="Times New Roman" w:hint="eastAsia"/>
        </w:rPr>
        <w:t>，將每</w:t>
      </w:r>
      <w:proofErr w:type="gramStart"/>
      <w:r w:rsidR="001F5E36" w:rsidRPr="001F5E36">
        <w:rPr>
          <w:rFonts w:ascii="Times New Roman" w:eastAsia="標楷體" w:hAnsi="Times New Roman" w:hint="eastAsia"/>
        </w:rPr>
        <w:t>個樣點</w:t>
      </w:r>
      <w:proofErr w:type="gramEnd"/>
      <w:r w:rsidR="001F5E36" w:rsidRPr="001F5E36">
        <w:rPr>
          <w:rFonts w:ascii="Times New Roman" w:eastAsia="標楷體" w:hAnsi="Times New Roman" w:hint="eastAsia"/>
        </w:rPr>
        <w:t>發現的獼猴記錄下來</w:t>
      </w:r>
      <w:r w:rsidR="001F5E36">
        <w:rPr>
          <w:rFonts w:ascii="Times New Roman" w:eastAsia="標楷體" w:hAnsi="Times New Roman" w:hint="eastAsia"/>
        </w:rPr>
        <w:t>，</w:t>
      </w:r>
      <w:r w:rsidR="001F5E36" w:rsidRPr="001F5E36">
        <w:rPr>
          <w:rFonts w:ascii="Times New Roman" w:eastAsia="標楷體" w:hAnsi="Times New Roman" w:hint="eastAsia"/>
        </w:rPr>
        <w:t>紀錄內容</w:t>
      </w:r>
      <w:proofErr w:type="gramStart"/>
      <w:r w:rsidR="001F5E36" w:rsidRPr="001F5E36">
        <w:rPr>
          <w:rFonts w:ascii="Times New Roman" w:eastAsia="標楷體" w:hAnsi="Times New Roman" w:hint="eastAsia"/>
        </w:rPr>
        <w:t>為猴群</w:t>
      </w:r>
      <w:r w:rsidR="00F322F2">
        <w:rPr>
          <w:rFonts w:ascii="Times New Roman" w:eastAsia="標楷體" w:hAnsi="Times New Roman" w:hint="eastAsia"/>
        </w:rPr>
        <w:t>或</w:t>
      </w:r>
      <w:r w:rsidR="001F5E36" w:rsidRPr="001F5E36">
        <w:rPr>
          <w:rFonts w:ascii="Times New Roman" w:eastAsia="標楷體" w:hAnsi="Times New Roman" w:hint="eastAsia"/>
        </w:rPr>
        <w:t>孤</w:t>
      </w:r>
      <w:proofErr w:type="gramEnd"/>
      <w:r w:rsidR="001F5E36" w:rsidRPr="001F5E36">
        <w:rPr>
          <w:rFonts w:ascii="Times New Roman" w:eastAsia="標楷體" w:hAnsi="Times New Roman" w:hint="eastAsia"/>
        </w:rPr>
        <w:t>猴</w:t>
      </w:r>
      <w:r w:rsidR="00966B65">
        <w:rPr>
          <w:rFonts w:ascii="Times New Roman" w:eastAsia="標楷體" w:hAnsi="Times New Roman" w:hint="eastAsia"/>
        </w:rPr>
        <w:t>、</w:t>
      </w:r>
      <w:r w:rsidR="001F5E36">
        <w:rPr>
          <w:rFonts w:ascii="Times New Roman" w:eastAsia="標楷體" w:hAnsi="Times New Roman" w:hint="eastAsia"/>
        </w:rPr>
        <w:t>獼猴</w:t>
      </w:r>
      <w:r>
        <w:rPr>
          <w:rFonts w:ascii="Times New Roman" w:eastAsia="標楷體" w:hAnsi="Times New Roman" w:hint="eastAsia"/>
        </w:rPr>
        <w:t>與調查者之間</w:t>
      </w:r>
      <w:r w:rsidR="001F5E36">
        <w:rPr>
          <w:rFonts w:ascii="Times New Roman" w:eastAsia="標楷體" w:hAnsi="Times New Roman" w:hint="eastAsia"/>
        </w:rPr>
        <w:t>的距離</w:t>
      </w:r>
      <w:r w:rsidR="00966B65">
        <w:rPr>
          <w:rFonts w:ascii="Times New Roman" w:eastAsia="標楷體" w:hAnsi="Times New Roman" w:hint="eastAsia"/>
        </w:rPr>
        <w:t>、</w:t>
      </w:r>
      <w:r>
        <w:rPr>
          <w:rFonts w:ascii="Times New Roman" w:eastAsia="標楷體" w:hAnsi="Times New Roman" w:hint="eastAsia"/>
        </w:rPr>
        <w:t>有無獼猴叫聲</w:t>
      </w:r>
      <w:r w:rsidR="00966B65">
        <w:rPr>
          <w:rFonts w:ascii="Times New Roman" w:eastAsia="標楷體" w:hAnsi="Times New Roman" w:hint="eastAsia"/>
        </w:rPr>
        <w:t>、棲地類型</w:t>
      </w:r>
      <w:r>
        <w:rPr>
          <w:rFonts w:ascii="Times New Roman" w:eastAsia="標楷體" w:hAnsi="Times New Roman" w:hint="eastAsia"/>
        </w:rPr>
        <w:t>等資訊</w:t>
      </w:r>
      <w:r w:rsidR="001F5E36">
        <w:rPr>
          <w:rFonts w:ascii="Times New Roman" w:eastAsia="標楷體" w:hAnsi="Times New Roman" w:hint="eastAsia"/>
        </w:rPr>
        <w:t>，並且</w:t>
      </w:r>
      <w:r>
        <w:rPr>
          <w:rFonts w:ascii="Times New Roman" w:eastAsia="標楷體" w:hAnsi="Times New Roman" w:hint="eastAsia"/>
        </w:rPr>
        <w:t>拍攝環境照片</w:t>
      </w:r>
      <w:r w:rsidR="003D0326">
        <w:rPr>
          <w:rFonts w:ascii="Times New Roman" w:eastAsia="標楷體" w:hAnsi="Times New Roman" w:hint="eastAsia"/>
        </w:rPr>
        <w:t>4</w:t>
      </w:r>
      <w:r w:rsidR="003D0326">
        <w:rPr>
          <w:rFonts w:ascii="Times New Roman" w:eastAsia="標楷體" w:hAnsi="Times New Roman" w:hint="eastAsia"/>
        </w:rPr>
        <w:t>張</w:t>
      </w:r>
      <w:r w:rsidR="001F5E36" w:rsidRPr="001F5E36">
        <w:rPr>
          <w:rFonts w:ascii="Times New Roman" w:eastAsia="標楷體" w:hAnsi="Times New Roman" w:hint="eastAsia"/>
        </w:rPr>
        <w:t>。</w:t>
      </w:r>
      <w:r w:rsidR="00F322F2" w:rsidRPr="00F322F2">
        <w:rPr>
          <w:rFonts w:ascii="Times New Roman" w:eastAsia="標楷體" w:hAnsi="Times New Roman" w:hint="eastAsia"/>
        </w:rPr>
        <w:t>調查時間</w:t>
      </w:r>
      <w:r w:rsidR="00F322F2">
        <w:rPr>
          <w:rFonts w:ascii="Times New Roman" w:eastAsia="標楷體" w:hAnsi="Times New Roman" w:hint="eastAsia"/>
        </w:rPr>
        <w:t>為</w:t>
      </w:r>
      <w:r w:rsidR="00F322F2" w:rsidRPr="00F322F2">
        <w:rPr>
          <w:rFonts w:ascii="Times New Roman" w:eastAsia="標楷體" w:hAnsi="Times New Roman" w:hint="eastAsia"/>
        </w:rPr>
        <w:t>日出後</w:t>
      </w:r>
      <w:r w:rsidR="00F322F2" w:rsidRPr="00F322F2">
        <w:rPr>
          <w:rFonts w:ascii="Times New Roman" w:eastAsia="標楷體" w:hAnsi="Times New Roman" w:hint="eastAsia"/>
        </w:rPr>
        <w:t>4</w:t>
      </w:r>
      <w:r w:rsidR="00F322F2" w:rsidRPr="00F322F2">
        <w:rPr>
          <w:rFonts w:ascii="Times New Roman" w:eastAsia="標楷體" w:hAnsi="Times New Roman" w:hint="eastAsia"/>
        </w:rPr>
        <w:t>小時內完成調查</w:t>
      </w:r>
      <w:r w:rsidR="00F322F2" w:rsidRPr="00F322F2">
        <w:rPr>
          <w:rFonts w:ascii="Times New Roman" w:eastAsia="標楷體" w:hAnsi="Times New Roman" w:hint="eastAsia"/>
        </w:rPr>
        <w:t xml:space="preserve"> (</w:t>
      </w:r>
      <w:r w:rsidR="00F322F2" w:rsidRPr="00F322F2">
        <w:rPr>
          <w:rFonts w:ascii="Times New Roman" w:eastAsia="標楷體" w:hAnsi="Times New Roman" w:hint="eastAsia"/>
        </w:rPr>
        <w:t>約</w:t>
      </w:r>
      <w:r w:rsidR="00F322F2" w:rsidRPr="00F322F2">
        <w:rPr>
          <w:rFonts w:ascii="Times New Roman" w:eastAsia="標楷體" w:hAnsi="Times New Roman" w:hint="eastAsia"/>
        </w:rPr>
        <w:t>10</w:t>
      </w:r>
      <w:r w:rsidR="00966B65">
        <w:rPr>
          <w:rFonts w:ascii="Times New Roman" w:eastAsia="標楷體" w:hAnsi="Times New Roman" w:hint="eastAsia"/>
        </w:rPr>
        <w:t xml:space="preserve"> </w:t>
      </w:r>
      <w:r w:rsidR="00F322F2" w:rsidRPr="00F322F2">
        <w:rPr>
          <w:rFonts w:ascii="Times New Roman" w:eastAsia="標楷體" w:hAnsi="Times New Roman" w:hint="eastAsia"/>
        </w:rPr>
        <w:t>:</w:t>
      </w:r>
      <w:r w:rsidR="00966B65">
        <w:rPr>
          <w:rFonts w:ascii="Times New Roman" w:eastAsia="標楷體" w:hAnsi="Times New Roman" w:hint="eastAsia"/>
        </w:rPr>
        <w:t xml:space="preserve"> </w:t>
      </w:r>
      <w:r w:rsidR="00F322F2" w:rsidRPr="00F322F2">
        <w:rPr>
          <w:rFonts w:ascii="Times New Roman" w:eastAsia="標楷體" w:hAnsi="Times New Roman" w:hint="eastAsia"/>
        </w:rPr>
        <w:t>00</w:t>
      </w:r>
      <w:r w:rsidR="00F322F2" w:rsidRPr="00F322F2">
        <w:rPr>
          <w:rFonts w:ascii="Times New Roman" w:eastAsia="標楷體" w:hAnsi="Times New Roman" w:hint="eastAsia"/>
        </w:rPr>
        <w:t>前結束</w:t>
      </w:r>
      <w:r w:rsidR="00F322F2" w:rsidRPr="00F322F2">
        <w:rPr>
          <w:rFonts w:ascii="Times New Roman" w:eastAsia="標楷體" w:hAnsi="Times New Roman" w:hint="eastAsia"/>
        </w:rPr>
        <w:t>)</w:t>
      </w:r>
      <w:r w:rsidR="00F322F2">
        <w:rPr>
          <w:rFonts w:ascii="Times New Roman" w:eastAsia="標楷體" w:hAnsi="Times New Roman" w:hint="eastAsia"/>
        </w:rPr>
        <w:t>。</w:t>
      </w:r>
      <w:r w:rsidR="001F5E36" w:rsidRPr="001F5E36">
        <w:rPr>
          <w:rFonts w:ascii="Times New Roman" w:eastAsia="標楷體" w:hAnsi="Times New Roman" w:hint="eastAsia"/>
        </w:rPr>
        <w:t>調查期間為每年</w:t>
      </w:r>
      <w:r w:rsidR="001F5E36" w:rsidRPr="001F5E36">
        <w:rPr>
          <w:rFonts w:ascii="Times New Roman" w:eastAsia="標楷體" w:hAnsi="Times New Roman" w:hint="eastAsia"/>
        </w:rPr>
        <w:t>3 - 6</w:t>
      </w:r>
      <w:r w:rsidR="001F5E36" w:rsidRPr="001F5E36">
        <w:rPr>
          <w:rFonts w:ascii="Times New Roman" w:eastAsia="標楷體" w:hAnsi="Times New Roman" w:hint="eastAsia"/>
        </w:rPr>
        <w:t>月</w:t>
      </w:r>
      <w:r w:rsidR="000516A3">
        <w:rPr>
          <w:rFonts w:ascii="Times New Roman" w:eastAsia="標楷體" w:hAnsi="Times New Roman" w:hint="eastAsia"/>
        </w:rPr>
        <w:t>，每</w:t>
      </w:r>
      <w:proofErr w:type="gramStart"/>
      <w:r w:rsidR="000516A3">
        <w:rPr>
          <w:rFonts w:ascii="Times New Roman" w:eastAsia="標楷體" w:hAnsi="Times New Roman" w:hint="eastAsia"/>
        </w:rPr>
        <w:t>個</w:t>
      </w:r>
      <w:proofErr w:type="gramEnd"/>
      <w:r w:rsidR="000516A3">
        <w:rPr>
          <w:rFonts w:ascii="Times New Roman" w:eastAsia="標楷體" w:hAnsi="Times New Roman" w:hint="eastAsia"/>
        </w:rPr>
        <w:t>樣區</w:t>
      </w:r>
      <w:r w:rsidR="000516A3" w:rsidRPr="001F5E36">
        <w:rPr>
          <w:rFonts w:ascii="Times New Roman" w:eastAsia="標楷體" w:hAnsi="Times New Roman" w:hint="eastAsia"/>
        </w:rPr>
        <w:t>一年調查</w:t>
      </w:r>
      <w:r w:rsidR="000516A3">
        <w:rPr>
          <w:rFonts w:ascii="Times New Roman" w:eastAsia="標楷體" w:hAnsi="Times New Roman" w:hint="eastAsia"/>
        </w:rPr>
        <w:t>共</w:t>
      </w:r>
      <w:r w:rsidR="000516A3" w:rsidRPr="001F5E36">
        <w:rPr>
          <w:rFonts w:ascii="Times New Roman" w:eastAsia="標楷體" w:hAnsi="Times New Roman" w:hint="eastAsia"/>
        </w:rPr>
        <w:t>2</w:t>
      </w:r>
      <w:r w:rsidR="000516A3" w:rsidRPr="001F5E36">
        <w:rPr>
          <w:rFonts w:ascii="Times New Roman" w:eastAsia="標楷體" w:hAnsi="Times New Roman" w:hint="eastAsia"/>
        </w:rPr>
        <w:t>次</w:t>
      </w:r>
      <w:r w:rsidR="001F5E36" w:rsidRPr="001F5E36">
        <w:rPr>
          <w:rFonts w:ascii="Times New Roman" w:eastAsia="標楷體" w:hAnsi="Times New Roman" w:hint="eastAsia"/>
        </w:rPr>
        <w:t>，</w:t>
      </w:r>
      <w:r w:rsidR="000516A3">
        <w:rPr>
          <w:rFonts w:ascii="Times New Roman" w:eastAsia="標楷體" w:hAnsi="Times New Roman" w:hint="eastAsia"/>
        </w:rPr>
        <w:t>分別是：低海拔樣區</w:t>
      </w:r>
      <w:r w:rsidR="00EE7642">
        <w:rPr>
          <w:rFonts w:ascii="Times New Roman" w:eastAsia="標楷體" w:hAnsi="Times New Roman" w:hint="eastAsia"/>
        </w:rPr>
        <w:t xml:space="preserve"> </w:t>
      </w:r>
      <w:r w:rsidR="000516A3">
        <w:rPr>
          <w:rFonts w:ascii="Times New Roman" w:eastAsia="標楷體" w:hAnsi="Times New Roman" w:hint="eastAsia"/>
        </w:rPr>
        <w:t>(</w:t>
      </w:r>
      <w:r w:rsidR="00EE7642">
        <w:rPr>
          <w:rFonts w:ascii="Times New Roman" w:eastAsia="標楷體" w:hAnsi="Times New Roman" w:hint="eastAsia"/>
        </w:rPr>
        <w:t>小於</w:t>
      </w:r>
      <w:r w:rsidR="000516A3">
        <w:rPr>
          <w:rFonts w:ascii="Times New Roman" w:eastAsia="標楷體" w:hAnsi="Times New Roman" w:hint="eastAsia"/>
        </w:rPr>
        <w:t>1000</w:t>
      </w:r>
      <w:r w:rsidR="00EE7642">
        <w:rPr>
          <w:rFonts w:ascii="Times New Roman" w:eastAsia="標楷體" w:hAnsi="Times New Roman" w:hint="eastAsia"/>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3</w:t>
      </w:r>
      <w:r w:rsidR="000516A3">
        <w:rPr>
          <w:rFonts w:ascii="Times New Roman" w:eastAsia="標楷體" w:hAnsi="Times New Roman" w:hint="eastAsia"/>
        </w:rPr>
        <w:t>月、</w:t>
      </w:r>
      <w:r w:rsidR="000516A3">
        <w:rPr>
          <w:rFonts w:ascii="Times New Roman" w:eastAsia="標楷體" w:hAnsi="Times New Roman" w:hint="eastAsia"/>
        </w:rPr>
        <w:t>5</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次；中海拔樣區</w:t>
      </w:r>
      <w:r w:rsidR="00EE7642">
        <w:rPr>
          <w:rFonts w:ascii="Times New Roman" w:eastAsia="標楷體" w:hAnsi="Times New Roman" w:hint="eastAsia"/>
        </w:rPr>
        <w:t xml:space="preserve"> </w:t>
      </w:r>
      <w:r w:rsidR="000516A3">
        <w:rPr>
          <w:rFonts w:ascii="Times New Roman" w:eastAsia="標楷體" w:hAnsi="Times New Roman" w:hint="eastAsia"/>
        </w:rPr>
        <w:t>(1000~2500</w:t>
      </w:r>
      <w:r w:rsidR="00EE7642">
        <w:rPr>
          <w:rFonts w:ascii="Times New Roman" w:eastAsia="標楷體" w:hAnsi="Times New Roman"/>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4</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次；高海拔樣區</w:t>
      </w:r>
      <w:r w:rsidR="00EE7642">
        <w:rPr>
          <w:rFonts w:ascii="Times New Roman" w:eastAsia="標楷體" w:hAnsi="Times New Roman" w:hint="eastAsia"/>
        </w:rPr>
        <w:t xml:space="preserve"> </w:t>
      </w:r>
      <w:r w:rsidR="000516A3">
        <w:rPr>
          <w:rFonts w:ascii="Times New Roman" w:eastAsia="標楷體" w:hAnsi="Times New Roman" w:hint="eastAsia"/>
        </w:rPr>
        <w:t>(</w:t>
      </w:r>
      <w:r w:rsidR="00EE7642">
        <w:rPr>
          <w:rFonts w:ascii="Times New Roman" w:eastAsia="標楷體" w:hAnsi="Times New Roman" w:hint="eastAsia"/>
        </w:rPr>
        <w:t>大於</w:t>
      </w:r>
      <w:r w:rsidR="000516A3">
        <w:rPr>
          <w:rFonts w:ascii="Times New Roman" w:eastAsia="標楷體" w:hAnsi="Times New Roman" w:hint="eastAsia"/>
        </w:rPr>
        <w:t>2500</w:t>
      </w:r>
      <w:r w:rsidR="00EE7642">
        <w:rPr>
          <w:rFonts w:ascii="Times New Roman" w:eastAsia="標楷體" w:hAnsi="Times New Roman" w:hint="eastAsia"/>
        </w:rPr>
        <w:t>公尺</w:t>
      </w:r>
      <w:r w:rsidR="000516A3">
        <w:rPr>
          <w:rFonts w:ascii="Times New Roman" w:eastAsia="標楷體" w:hAnsi="Times New Roman" w:hint="eastAsia"/>
        </w:rPr>
        <w:t>)</w:t>
      </w:r>
      <w:r w:rsidR="00EE7642">
        <w:rPr>
          <w:rFonts w:ascii="Times New Roman" w:eastAsia="標楷體" w:hAnsi="Times New Roman" w:hint="eastAsia"/>
        </w:rPr>
        <w:t xml:space="preserve"> </w:t>
      </w:r>
      <w:r w:rsidR="000516A3">
        <w:rPr>
          <w:rFonts w:ascii="Times New Roman" w:eastAsia="標楷體" w:hAnsi="Times New Roman" w:hint="eastAsia"/>
        </w:rPr>
        <w:t>為</w:t>
      </w:r>
      <w:r w:rsidR="000516A3">
        <w:rPr>
          <w:rFonts w:ascii="Times New Roman" w:eastAsia="標楷體" w:hAnsi="Times New Roman" w:hint="eastAsia"/>
        </w:rPr>
        <w:t>5</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w:t>
      </w:r>
      <w:r w:rsidR="001F5E36" w:rsidRPr="001F5E36">
        <w:rPr>
          <w:rFonts w:ascii="Times New Roman" w:eastAsia="標楷體" w:hAnsi="Times New Roman" w:hint="eastAsia"/>
        </w:rPr>
        <w:t>。</w:t>
      </w:r>
      <w:r w:rsidR="00F322F2">
        <w:rPr>
          <w:rFonts w:ascii="Times New Roman" w:eastAsia="標楷體" w:hAnsi="Times New Roman" w:hint="eastAsia"/>
        </w:rPr>
        <w:t>後續</w:t>
      </w:r>
      <w:r w:rsidR="00F322F2" w:rsidRPr="00F322F2">
        <w:rPr>
          <w:rFonts w:ascii="Times New Roman" w:eastAsia="標楷體" w:hAnsi="Times New Roman" w:hint="eastAsia"/>
        </w:rPr>
        <w:t>將調查資料</w:t>
      </w:r>
      <w:proofErr w:type="gramStart"/>
      <w:r w:rsidR="00F322F2" w:rsidRPr="00F322F2">
        <w:rPr>
          <w:rFonts w:ascii="Times New Roman" w:eastAsia="標楷體" w:hAnsi="Times New Roman" w:hint="eastAsia"/>
        </w:rPr>
        <w:t>匯</w:t>
      </w:r>
      <w:proofErr w:type="gramEnd"/>
      <w:r w:rsidR="00F322F2" w:rsidRPr="00F322F2">
        <w:rPr>
          <w:rFonts w:ascii="Times New Roman" w:eastAsia="標楷體" w:hAnsi="Times New Roman" w:hint="eastAsia"/>
        </w:rPr>
        <w:t>整及回傳至</w:t>
      </w:r>
      <w:r w:rsidR="00EE7642">
        <w:rPr>
          <w:rFonts w:ascii="Times New Roman" w:eastAsia="標楷體" w:hAnsi="Times New Roman" w:hint="eastAsia"/>
        </w:rPr>
        <w:t>特生</w:t>
      </w:r>
      <w:r w:rsidR="00F322F2" w:rsidRPr="00F322F2">
        <w:rPr>
          <w:rFonts w:ascii="Times New Roman" w:eastAsia="標楷體" w:hAnsi="Times New Roman" w:hint="eastAsia"/>
        </w:rPr>
        <w:t>中心</w:t>
      </w:r>
      <w:r w:rsidR="00F322F2">
        <w:rPr>
          <w:rFonts w:ascii="Times New Roman" w:eastAsia="標楷體" w:hAnsi="Times New Roman" w:hint="eastAsia"/>
        </w:rPr>
        <w:t>，並且</w:t>
      </w:r>
      <w:r w:rsidR="00F322F2" w:rsidRPr="00F322F2">
        <w:rPr>
          <w:rFonts w:ascii="Times New Roman" w:eastAsia="標楷體" w:hAnsi="Times New Roman" w:hint="eastAsia"/>
        </w:rPr>
        <w:t>完成資料的檢核。</w:t>
      </w:r>
    </w:p>
    <w:p w:rsidR="00F322F2" w:rsidRPr="00F322F2" w:rsidRDefault="00F322F2" w:rsidP="00EE7642">
      <w:pPr>
        <w:spacing w:line="276" w:lineRule="auto"/>
        <w:jc w:val="both"/>
        <w:rPr>
          <w:rFonts w:ascii="Times New Roman" w:eastAsia="標楷體" w:hAnsi="Times New Roman"/>
        </w:rPr>
      </w:pPr>
    </w:p>
    <w:p w:rsidR="001A2BC2" w:rsidRPr="00C4423B" w:rsidRDefault="001A2BC2" w:rsidP="00EE7642">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結果</w:t>
      </w:r>
    </w:p>
    <w:p w:rsidR="005E2C1D" w:rsidRPr="00C4423B" w:rsidRDefault="00F322F2" w:rsidP="00EE7642">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一、</w:t>
      </w:r>
      <w:r w:rsidR="005E2C1D" w:rsidRPr="00C4423B">
        <w:rPr>
          <w:rFonts w:ascii="Times New Roman" w:eastAsia="標楷體" w:hAnsi="Times New Roman" w:hint="eastAsia"/>
          <w:b/>
          <w:sz w:val="28"/>
        </w:rPr>
        <w:t>各林管</w:t>
      </w:r>
      <w:proofErr w:type="gramStart"/>
      <w:r w:rsidR="005E2C1D" w:rsidRPr="00C4423B">
        <w:rPr>
          <w:rFonts w:ascii="Times New Roman" w:eastAsia="標楷體" w:hAnsi="Times New Roman" w:hint="eastAsia"/>
          <w:b/>
          <w:sz w:val="28"/>
        </w:rPr>
        <w:t>處樣點</w:t>
      </w:r>
      <w:proofErr w:type="gramEnd"/>
      <w:r w:rsidR="006B6AC3" w:rsidRPr="00C4423B">
        <w:rPr>
          <w:rFonts w:ascii="Times New Roman" w:eastAsia="標楷體" w:hAnsi="Times New Roman" w:hint="eastAsia"/>
          <w:b/>
          <w:sz w:val="28"/>
        </w:rPr>
        <w:t>設置</w:t>
      </w:r>
    </w:p>
    <w:p w:rsidR="001A2BC2" w:rsidRDefault="000A6401"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sidR="003364C1">
        <w:rPr>
          <w:rFonts w:ascii="Times New Roman" w:eastAsia="標楷體" w:hAnsi="Times New Roman" w:hint="eastAsia"/>
        </w:rPr>
        <w:t>自</w:t>
      </w:r>
      <w:r w:rsidR="003364C1">
        <w:rPr>
          <w:rFonts w:ascii="Times New Roman" w:eastAsia="標楷體" w:hAnsi="Times New Roman" w:hint="eastAsia"/>
        </w:rPr>
        <w:t>2019</w:t>
      </w:r>
      <w:r w:rsidR="003364C1">
        <w:rPr>
          <w:rFonts w:ascii="Times New Roman" w:eastAsia="標楷體" w:hAnsi="Times New Roman" w:hint="eastAsia"/>
        </w:rPr>
        <w:t>年</w:t>
      </w:r>
      <w:r w:rsidR="003364C1">
        <w:rPr>
          <w:rFonts w:ascii="Times New Roman" w:eastAsia="標楷體" w:hAnsi="Times New Roman" w:hint="eastAsia"/>
        </w:rPr>
        <w:t>3</w:t>
      </w:r>
      <w:r w:rsidR="003364C1">
        <w:rPr>
          <w:rFonts w:ascii="Times New Roman" w:eastAsia="標楷體" w:hAnsi="Times New Roman" w:hint="eastAsia"/>
        </w:rPr>
        <w:t>月起自</w:t>
      </w:r>
      <w:r w:rsidR="003364C1">
        <w:rPr>
          <w:rFonts w:ascii="Times New Roman" w:eastAsia="標楷體" w:hAnsi="Times New Roman" w:hint="eastAsia"/>
        </w:rPr>
        <w:t>12</w:t>
      </w:r>
      <w:r w:rsidR="003364C1">
        <w:rPr>
          <w:rFonts w:ascii="Times New Roman" w:eastAsia="標楷體" w:hAnsi="Times New Roman" w:hint="eastAsia"/>
        </w:rPr>
        <w:t>月</w:t>
      </w:r>
      <w:r w:rsidR="003364C1">
        <w:rPr>
          <w:rFonts w:ascii="Times New Roman" w:eastAsia="標楷體" w:hAnsi="Times New Roman" w:hint="eastAsia"/>
        </w:rPr>
        <w:t>31</w:t>
      </w:r>
      <w:r w:rsidR="003364C1">
        <w:rPr>
          <w:rFonts w:ascii="Times New Roman" w:eastAsia="標楷體" w:hAnsi="Times New Roman" w:hint="eastAsia"/>
        </w:rPr>
        <w:t>日止，林管處共設置</w:t>
      </w:r>
      <w:r w:rsidR="003364C1">
        <w:rPr>
          <w:rFonts w:ascii="Times New Roman" w:eastAsia="標楷體" w:hAnsi="Times New Roman" w:hint="eastAsia"/>
        </w:rPr>
        <w:t>385</w:t>
      </w:r>
      <w:r w:rsidR="003364C1">
        <w:rPr>
          <w:rFonts w:ascii="Times New Roman" w:eastAsia="標楷體" w:hAnsi="Times New Roman" w:hint="eastAsia"/>
        </w:rPr>
        <w:t>個樣區</w:t>
      </w:r>
      <w:proofErr w:type="gramStart"/>
      <w:r w:rsidR="003364C1">
        <w:rPr>
          <w:rFonts w:ascii="Times New Roman" w:eastAsia="標楷體" w:hAnsi="Times New Roman" w:hint="eastAsia"/>
        </w:rPr>
        <w:t>245</w:t>
      </w:r>
      <w:r w:rsidR="00820287">
        <w:rPr>
          <w:rFonts w:ascii="Times New Roman" w:eastAsia="標楷體" w:hAnsi="Times New Roman" w:hint="eastAsia"/>
        </w:rPr>
        <w:t>0</w:t>
      </w:r>
      <w:r w:rsidR="003364C1">
        <w:rPr>
          <w:rFonts w:ascii="Times New Roman" w:eastAsia="標楷體" w:hAnsi="Times New Roman" w:hint="eastAsia"/>
        </w:rPr>
        <w:t>個樣點</w:t>
      </w:r>
      <w:proofErr w:type="gramEnd"/>
      <w:r w:rsidR="00820287">
        <w:rPr>
          <w:rFonts w:ascii="Times New Roman" w:eastAsia="標楷體" w:hAnsi="Times New Roman" w:hint="eastAsia"/>
        </w:rPr>
        <w:t>。各林管處的調查樣區數為</w:t>
      </w:r>
      <w:r w:rsidR="00820287">
        <w:rPr>
          <w:rFonts w:ascii="Times New Roman" w:eastAsia="標楷體" w:hAnsi="Times New Roman" w:hint="eastAsia"/>
        </w:rPr>
        <w:t>42 - 55</w:t>
      </w:r>
      <w:r w:rsidR="00820287">
        <w:rPr>
          <w:rFonts w:ascii="Times New Roman" w:eastAsia="標楷體" w:hAnsi="Times New Roman" w:hint="eastAsia"/>
        </w:rPr>
        <w:t>個，樣點數為</w:t>
      </w:r>
      <w:r w:rsidR="00820287">
        <w:rPr>
          <w:rFonts w:ascii="Times New Roman" w:eastAsia="標楷體" w:hAnsi="Times New Roman" w:hint="eastAsia"/>
        </w:rPr>
        <w:t>274 - 348</w:t>
      </w:r>
      <w:r w:rsidR="00820287">
        <w:rPr>
          <w:rFonts w:ascii="Times New Roman" w:eastAsia="標楷體" w:hAnsi="Times New Roman" w:hint="eastAsia"/>
        </w:rPr>
        <w:t>個</w:t>
      </w:r>
      <w:r w:rsidR="006B0716">
        <w:rPr>
          <w:rFonts w:ascii="Times New Roman" w:eastAsia="標楷體" w:hAnsi="Times New Roman" w:hint="eastAsia"/>
        </w:rPr>
        <w:t xml:space="preserve"> </w:t>
      </w:r>
      <w:r w:rsidR="00B94CB8">
        <w:rPr>
          <w:rFonts w:ascii="Times New Roman" w:eastAsia="標楷體" w:hAnsi="Times New Roman" w:hint="eastAsia"/>
        </w:rPr>
        <w:t>(</w:t>
      </w:r>
      <w:r w:rsidR="00B94CB8">
        <w:rPr>
          <w:rFonts w:ascii="Times New Roman" w:eastAsia="標楷體" w:hAnsi="Times New Roman" w:hint="eastAsia"/>
        </w:rPr>
        <w:t>表</w:t>
      </w:r>
      <w:r w:rsidR="00B94CB8">
        <w:rPr>
          <w:rFonts w:ascii="Times New Roman" w:eastAsia="標楷體" w:hAnsi="Times New Roman" w:hint="eastAsia"/>
        </w:rPr>
        <w:t>1</w:t>
      </w:r>
      <w:r w:rsidR="00C4423B">
        <w:rPr>
          <w:rFonts w:ascii="Times New Roman" w:eastAsia="標楷體" w:hAnsi="Times New Roman" w:hint="eastAsia"/>
        </w:rPr>
        <w:t>、圖</w:t>
      </w:r>
      <w:r w:rsidR="00C4423B">
        <w:rPr>
          <w:rFonts w:ascii="Times New Roman" w:eastAsia="標楷體" w:hAnsi="Times New Roman" w:hint="eastAsia"/>
        </w:rPr>
        <w:t>1</w:t>
      </w:r>
      <w:r w:rsidR="00B94CB8">
        <w:rPr>
          <w:rFonts w:ascii="Times New Roman" w:eastAsia="標楷體" w:hAnsi="Times New Roman" w:hint="eastAsia"/>
        </w:rPr>
        <w:t>)</w:t>
      </w:r>
      <w:r w:rsidR="00820287">
        <w:rPr>
          <w:rFonts w:ascii="Times New Roman" w:eastAsia="標楷體" w:hAnsi="Times New Roman" w:hint="eastAsia"/>
        </w:rPr>
        <w:t>。</w:t>
      </w:r>
      <w:proofErr w:type="gramStart"/>
      <w:r w:rsidR="006B0716">
        <w:rPr>
          <w:rFonts w:ascii="Times New Roman" w:eastAsia="標楷體" w:hAnsi="Times New Roman" w:hint="eastAsia"/>
        </w:rPr>
        <w:t>樣點套疊</w:t>
      </w:r>
      <w:proofErr w:type="gramEnd"/>
      <w:r w:rsidR="006B0716">
        <w:rPr>
          <w:rFonts w:ascii="Times New Roman" w:eastAsia="標楷體" w:hAnsi="Times New Roman" w:hint="eastAsia"/>
        </w:rPr>
        <w:t>到</w:t>
      </w:r>
      <w:r w:rsidR="006B0716">
        <w:rPr>
          <w:rFonts w:ascii="標楷體" w:eastAsia="標楷體" w:hAnsi="標楷體" w:hint="eastAsia"/>
        </w:rPr>
        <w:t>「</w:t>
      </w:r>
      <w:r w:rsidR="006B0716" w:rsidRPr="006B0716">
        <w:rPr>
          <w:rFonts w:ascii="標楷體" w:eastAsia="標楷體" w:hAnsi="標楷體" w:hint="eastAsia"/>
        </w:rPr>
        <w:t>第四次森林資源調查全島森林</w:t>
      </w:r>
      <w:proofErr w:type="gramStart"/>
      <w:r w:rsidR="006B0716" w:rsidRPr="006B0716">
        <w:rPr>
          <w:rFonts w:ascii="標楷體" w:eastAsia="標楷體" w:hAnsi="標楷體" w:hint="eastAsia"/>
        </w:rPr>
        <w:t>林</w:t>
      </w:r>
      <w:proofErr w:type="gramEnd"/>
      <w:r w:rsidR="006B0716" w:rsidRPr="006B0716">
        <w:rPr>
          <w:rFonts w:ascii="標楷體" w:eastAsia="標楷體" w:hAnsi="標楷體" w:hint="eastAsia"/>
        </w:rPr>
        <w:t>型分布圖</w:t>
      </w:r>
      <w:r w:rsidR="006B0716">
        <w:rPr>
          <w:rFonts w:ascii="標楷體" w:eastAsia="標楷體" w:hAnsi="標楷體" w:hint="eastAsia"/>
        </w:rPr>
        <w:t>」的圖層後，落於森林範圍內</w:t>
      </w:r>
      <w:proofErr w:type="gramStart"/>
      <w:r w:rsidR="006B0716">
        <w:rPr>
          <w:rFonts w:ascii="標楷體" w:eastAsia="標楷體" w:hAnsi="標楷體" w:hint="eastAsia"/>
        </w:rPr>
        <w:t>的樣點</w:t>
      </w:r>
      <w:r w:rsidR="006B0716" w:rsidRPr="006B0716">
        <w:rPr>
          <w:rFonts w:ascii="Times New Roman" w:eastAsia="標楷體" w:hAnsi="Times New Roman" w:cs="Times New Roman"/>
        </w:rPr>
        <w:t>有</w:t>
      </w:r>
      <w:proofErr w:type="gramEnd"/>
      <w:r w:rsidR="006B0716" w:rsidRPr="006B0716">
        <w:rPr>
          <w:rFonts w:ascii="Times New Roman" w:eastAsia="標楷體" w:hAnsi="Times New Roman" w:cs="Times New Roman"/>
        </w:rPr>
        <w:t>2389</w:t>
      </w:r>
      <w:r w:rsidR="006B0716">
        <w:rPr>
          <w:rFonts w:ascii="Times New Roman" w:eastAsia="標楷體" w:hAnsi="Times New Roman" w:cs="Times New Roman"/>
        </w:rPr>
        <w:t>個</w:t>
      </w:r>
      <w:r w:rsidR="006B0716">
        <w:rPr>
          <w:rFonts w:ascii="Times New Roman" w:eastAsia="標楷體" w:hAnsi="Times New Roman" w:cs="Times New Roman" w:hint="eastAsia"/>
        </w:rPr>
        <w:t xml:space="preserve"> (</w:t>
      </w:r>
      <w:r w:rsidR="006B0716">
        <w:rPr>
          <w:rFonts w:ascii="Times New Roman" w:eastAsia="標楷體" w:hAnsi="Times New Roman" w:cs="Times New Roman" w:hint="eastAsia"/>
        </w:rPr>
        <w:t>表</w:t>
      </w:r>
      <w:r w:rsidR="006B0716">
        <w:rPr>
          <w:rFonts w:ascii="Times New Roman" w:eastAsia="標楷體" w:hAnsi="Times New Roman" w:cs="Times New Roman" w:hint="eastAsia"/>
        </w:rPr>
        <w:t>2</w:t>
      </w:r>
      <w:r w:rsidR="00C4423B">
        <w:rPr>
          <w:rFonts w:ascii="Times New Roman" w:eastAsia="標楷體" w:hAnsi="Times New Roman" w:cs="Times New Roman" w:hint="eastAsia"/>
        </w:rPr>
        <w:t>、圖</w:t>
      </w:r>
      <w:r w:rsidR="00C4423B">
        <w:rPr>
          <w:rFonts w:ascii="Times New Roman" w:eastAsia="標楷體" w:hAnsi="Times New Roman" w:cs="Times New Roman" w:hint="eastAsia"/>
        </w:rPr>
        <w:t>2</w:t>
      </w:r>
      <w:r w:rsidR="006B0716">
        <w:rPr>
          <w:rFonts w:ascii="Times New Roman" w:eastAsia="標楷體" w:hAnsi="Times New Roman" w:cs="Times New Roman" w:hint="eastAsia"/>
        </w:rPr>
        <w:t>)</w:t>
      </w:r>
      <w:r w:rsidR="006B0716">
        <w:rPr>
          <w:rFonts w:ascii="標楷體" w:eastAsia="標楷體" w:hAnsi="標楷體" w:hint="eastAsia"/>
        </w:rPr>
        <w:t>。</w:t>
      </w:r>
      <w:r w:rsidR="00820287">
        <w:rPr>
          <w:rFonts w:ascii="Times New Roman" w:eastAsia="標楷體" w:hAnsi="Times New Roman" w:hint="eastAsia"/>
        </w:rPr>
        <w:t>各林管處</w:t>
      </w:r>
      <w:r w:rsidR="007438A7">
        <w:rPr>
          <w:rFonts w:ascii="Times New Roman" w:eastAsia="標楷體" w:hAnsi="Times New Roman" w:hint="eastAsia"/>
        </w:rPr>
        <w:t>各工作站</w:t>
      </w:r>
      <w:r w:rsidR="00820287">
        <w:rPr>
          <w:rFonts w:ascii="Times New Roman" w:eastAsia="標楷體" w:hAnsi="Times New Roman" w:hint="eastAsia"/>
        </w:rPr>
        <w:t>所設置的</w:t>
      </w:r>
      <w:r w:rsidR="001F3C59">
        <w:rPr>
          <w:rFonts w:ascii="Times New Roman" w:eastAsia="標楷體" w:hAnsi="Times New Roman" w:hint="eastAsia"/>
        </w:rPr>
        <w:t>樣</w:t>
      </w:r>
      <w:proofErr w:type="gramStart"/>
      <w:r w:rsidR="001F3C59">
        <w:rPr>
          <w:rFonts w:ascii="Times New Roman" w:eastAsia="標楷體" w:hAnsi="Times New Roman" w:hint="eastAsia"/>
        </w:rPr>
        <w:t>區樣點</w:t>
      </w:r>
      <w:proofErr w:type="gramEnd"/>
      <w:r w:rsidR="00820287">
        <w:rPr>
          <w:rFonts w:ascii="Times New Roman" w:eastAsia="標楷體" w:hAnsi="Times New Roman" w:hint="eastAsia"/>
        </w:rPr>
        <w:t>資訊</w:t>
      </w:r>
      <w:r w:rsidR="001F3C59">
        <w:rPr>
          <w:rFonts w:ascii="Times New Roman" w:eastAsia="標楷體" w:hAnsi="Times New Roman" w:hint="eastAsia"/>
        </w:rPr>
        <w:t>詳列於附件</w:t>
      </w:r>
      <w:r w:rsidR="00820287">
        <w:rPr>
          <w:rFonts w:ascii="Times New Roman" w:eastAsia="標楷體" w:hAnsi="Times New Roman" w:hint="eastAsia"/>
        </w:rPr>
        <w:t>1</w:t>
      </w:r>
      <w:r w:rsidR="001F3C59">
        <w:rPr>
          <w:rFonts w:ascii="Times New Roman" w:eastAsia="標楷體" w:hAnsi="Times New Roman" w:hint="eastAsia"/>
        </w:rPr>
        <w:t>。</w:t>
      </w:r>
    </w:p>
    <w:p w:rsidR="001A2BC2" w:rsidRDefault="001A2BC2" w:rsidP="00EE7642">
      <w:pPr>
        <w:spacing w:line="276" w:lineRule="auto"/>
        <w:jc w:val="both"/>
        <w:rPr>
          <w:rFonts w:ascii="Times New Roman" w:eastAsia="標楷體" w:hAnsi="Times New Roman"/>
        </w:rPr>
      </w:pPr>
    </w:p>
    <w:tbl>
      <w:tblPr>
        <w:tblStyle w:val="a4"/>
        <w:tblW w:w="8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3915"/>
      </w:tblGrid>
      <w:tr w:rsidR="00671D87" w:rsidTr="00C4423B">
        <w:tc>
          <w:tcPr>
            <w:tcW w:w="4386" w:type="dxa"/>
            <w:vAlign w:val="center"/>
          </w:tcPr>
          <w:p w:rsidR="00671D87" w:rsidRDefault="00671D87" w:rsidP="00671D87">
            <w:pPr>
              <w:spacing w:line="276" w:lineRule="auto"/>
              <w:jc w:val="center"/>
              <w:rPr>
                <w:rFonts w:ascii="Times New Roman" w:eastAsia="標楷體" w:hAnsi="Times New Roman"/>
              </w:rPr>
            </w:pPr>
            <w:r>
              <w:rPr>
                <w:noProof/>
              </w:rPr>
              <w:lastRenderedPageBreak/>
              <w:drawing>
                <wp:inline distT="0" distB="0" distL="0" distR="0" wp14:anchorId="13E506D4" wp14:editId="5443C0B7">
                  <wp:extent cx="2507917" cy="3533234"/>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2552084" cy="3595458"/>
                          </a:xfrm>
                          <a:prstGeom prst="rect">
                            <a:avLst/>
                          </a:prstGeom>
                          <a:ln>
                            <a:noFill/>
                          </a:ln>
                          <a:extLst>
                            <a:ext uri="{53640926-AAD7-44D8-BBD7-CCE9431645EC}">
                              <a14:shadowObscured xmlns:a14="http://schemas.microsoft.com/office/drawing/2010/main"/>
                            </a:ext>
                          </a:extLst>
                        </pic:spPr>
                      </pic:pic>
                    </a:graphicData>
                  </a:graphic>
                </wp:inline>
              </w:drawing>
            </w:r>
          </w:p>
          <w:p w:rsidR="00671D87" w:rsidRDefault="00671D87" w:rsidP="00671D87">
            <w:pPr>
              <w:spacing w:line="276"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Pr>
                <w:rFonts w:ascii="Times New Roman" w:eastAsia="標楷體" w:hAnsi="Times New Roman" w:hint="eastAsia"/>
              </w:rPr>
              <w:t>、</w:t>
            </w:r>
            <w:proofErr w:type="gramStart"/>
            <w:r>
              <w:rPr>
                <w:rFonts w:ascii="Times New Roman" w:eastAsia="標楷體" w:hAnsi="Times New Roman" w:hint="eastAsia"/>
              </w:rPr>
              <w:t>樣點分布</w:t>
            </w:r>
            <w:proofErr w:type="gramEnd"/>
            <w:r>
              <w:rPr>
                <w:rFonts w:ascii="Times New Roman" w:eastAsia="標楷體" w:hAnsi="Times New Roman" w:hint="eastAsia"/>
              </w:rPr>
              <w:t>圖</w:t>
            </w:r>
          </w:p>
        </w:tc>
        <w:tc>
          <w:tcPr>
            <w:tcW w:w="3915" w:type="dxa"/>
            <w:vAlign w:val="center"/>
          </w:tcPr>
          <w:p w:rsidR="00671D87" w:rsidRDefault="00671D87" w:rsidP="00C4423B">
            <w:pPr>
              <w:jc w:val="center"/>
            </w:pPr>
            <w:r w:rsidRPr="00671D87">
              <w:rPr>
                <w:rFonts w:hint="eastAsia"/>
              </w:rPr>
              <w:t>表</w:t>
            </w:r>
            <w:r w:rsidRPr="00671D87">
              <w:rPr>
                <w:rFonts w:cstheme="minorHAnsi"/>
              </w:rPr>
              <w:t>1</w:t>
            </w:r>
            <w:r w:rsidRPr="00671D87">
              <w:rPr>
                <w:rFonts w:hint="eastAsia"/>
              </w:rPr>
              <w:t>、各處轄區的樣區數與樣點數</w:t>
            </w:r>
          </w:p>
          <w:tbl>
            <w:tblPr>
              <w:tblW w:w="4913" w:type="pct"/>
              <w:tblCellMar>
                <w:left w:w="0" w:type="dxa"/>
                <w:right w:w="0" w:type="dxa"/>
              </w:tblCellMar>
              <w:tblLook w:val="0600" w:firstRow="0" w:lastRow="0" w:firstColumn="0" w:lastColumn="0" w:noHBand="1" w:noVBand="1"/>
            </w:tblPr>
            <w:tblGrid>
              <w:gridCol w:w="1211"/>
              <w:gridCol w:w="1212"/>
              <w:gridCol w:w="1212"/>
            </w:tblGrid>
            <w:tr w:rsidR="00671D87" w:rsidRPr="001A2BC2" w:rsidTr="00671D87">
              <w:trPr>
                <w:trHeight w:val="28"/>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林管處</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樣區數</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樣點數</w:t>
                  </w:r>
                </w:p>
              </w:tc>
            </w:tr>
            <w:tr w:rsidR="00671D87" w:rsidRPr="001A2BC2" w:rsidTr="00671D87">
              <w:trPr>
                <w:trHeight w:val="36"/>
              </w:trPr>
              <w:tc>
                <w:tcPr>
                  <w:tcW w:w="1666" w:type="pct"/>
                  <w:tcBorders>
                    <w:top w:val="single" w:sz="8" w:space="0" w:color="000000"/>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羅東處</w:t>
                  </w:r>
                </w:p>
              </w:tc>
              <w:tc>
                <w:tcPr>
                  <w:tcW w:w="1667"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42</w:t>
                  </w:r>
                </w:p>
              </w:tc>
              <w:tc>
                <w:tcPr>
                  <w:tcW w:w="1667" w:type="pct"/>
                  <w:tcBorders>
                    <w:top w:val="single" w:sz="8" w:space="0" w:color="000000"/>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274</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新竹處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55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348</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東勢處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50</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315</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南投處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45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307</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嘉義處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52</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312</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屏東處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48</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294</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花蓮處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43</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279</w:t>
                  </w:r>
                </w:p>
              </w:tc>
            </w:tr>
            <w:tr w:rsidR="00671D87" w:rsidRPr="001A2BC2" w:rsidTr="00671D87">
              <w:trPr>
                <w:trHeight w:val="56"/>
              </w:trPr>
              <w:tc>
                <w:tcPr>
                  <w:tcW w:w="1666" w:type="pct"/>
                  <w:tcBorders>
                    <w:top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台東處</w:t>
                  </w:r>
                </w:p>
              </w:tc>
              <w:tc>
                <w:tcPr>
                  <w:tcW w:w="1667"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50</w:t>
                  </w:r>
                </w:p>
              </w:tc>
              <w:tc>
                <w:tcPr>
                  <w:tcW w:w="1667" w:type="pct"/>
                  <w:tcBorders>
                    <w:top w:val="nil"/>
                    <w:left w:val="nil"/>
                    <w:bottom w:val="single" w:sz="8" w:space="0" w:color="000000"/>
                  </w:tcBorders>
                  <w:shd w:val="clear" w:color="auto" w:fill="auto"/>
                  <w:tcMar>
                    <w:top w:w="12" w:type="dxa"/>
                    <w:left w:w="12" w:type="dxa"/>
                    <w:bottom w:w="0" w:type="dxa"/>
                    <w:right w:w="12" w:type="dxa"/>
                  </w:tcMar>
                  <w:vAlign w:val="center"/>
                  <w:hideMark/>
                </w:tcPr>
                <w:p w:rsidR="00671D87" w:rsidRPr="00DA22A5" w:rsidRDefault="00671D87" w:rsidP="00C4423B">
                  <w:pPr>
                    <w:jc w:val="center"/>
                  </w:pPr>
                  <w:r w:rsidRPr="00DA22A5">
                    <w:t>321</w:t>
                  </w:r>
                </w:p>
              </w:tc>
            </w:tr>
            <w:tr w:rsidR="00671D87" w:rsidRPr="001A2BC2" w:rsidTr="00671D87">
              <w:trPr>
                <w:trHeight w:val="36"/>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總計</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C4423B">
                  <w:pPr>
                    <w:spacing w:line="276" w:lineRule="auto"/>
                    <w:jc w:val="center"/>
                  </w:pPr>
                  <w:r w:rsidRPr="001A2BC2">
                    <w:rPr>
                      <w:rFonts w:hint="eastAsia"/>
                    </w:rPr>
                    <w:t>385</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rsidR="00671D87" w:rsidRDefault="00671D87" w:rsidP="00C4423B">
                  <w:pPr>
                    <w:jc w:val="center"/>
                  </w:pPr>
                  <w:r w:rsidRPr="00DA22A5">
                    <w:t>2450</w:t>
                  </w:r>
                </w:p>
              </w:tc>
            </w:tr>
          </w:tbl>
          <w:p w:rsidR="00671D87" w:rsidRDefault="00671D87" w:rsidP="00C4423B">
            <w:pPr>
              <w:spacing w:line="276" w:lineRule="auto"/>
              <w:jc w:val="center"/>
              <w:rPr>
                <w:rFonts w:ascii="Times New Roman" w:eastAsia="標楷體" w:hAnsi="Times New Roman"/>
              </w:rPr>
            </w:pPr>
          </w:p>
        </w:tc>
      </w:tr>
      <w:tr w:rsidR="00C4423B" w:rsidTr="00C4423B">
        <w:tc>
          <w:tcPr>
            <w:tcW w:w="4386" w:type="dxa"/>
            <w:vAlign w:val="center"/>
          </w:tcPr>
          <w:p w:rsidR="00C4423B" w:rsidRDefault="00C4423B" w:rsidP="00671D87">
            <w:pPr>
              <w:spacing w:line="276" w:lineRule="auto"/>
              <w:jc w:val="center"/>
              <w:rPr>
                <w:noProof/>
              </w:rPr>
            </w:pPr>
          </w:p>
        </w:tc>
        <w:tc>
          <w:tcPr>
            <w:tcW w:w="3915" w:type="dxa"/>
            <w:vAlign w:val="center"/>
          </w:tcPr>
          <w:p w:rsidR="00C4423B" w:rsidRPr="00671D87" w:rsidRDefault="00C4423B" w:rsidP="00C4423B">
            <w:pPr>
              <w:jc w:val="center"/>
            </w:pPr>
          </w:p>
        </w:tc>
      </w:tr>
      <w:tr w:rsidR="00C4423B" w:rsidTr="00C4423B">
        <w:tc>
          <w:tcPr>
            <w:tcW w:w="4386" w:type="dxa"/>
          </w:tcPr>
          <w:p w:rsidR="00C4423B" w:rsidRDefault="00C4423B" w:rsidP="00EE7642">
            <w:pPr>
              <w:spacing w:line="276" w:lineRule="auto"/>
              <w:jc w:val="both"/>
              <w:rPr>
                <w:rFonts w:ascii="Times New Roman" w:eastAsia="標楷體" w:hAnsi="Times New Roman"/>
              </w:rPr>
            </w:pPr>
            <w:r>
              <w:rPr>
                <w:noProof/>
              </w:rPr>
              <w:drawing>
                <wp:inline distT="0" distB="0" distL="0" distR="0" wp14:anchorId="339C32EF" wp14:editId="0A5AC42F">
                  <wp:extent cx="2641600" cy="3564218"/>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646969" cy="3571462"/>
                          </a:xfrm>
                          <a:prstGeom prst="rect">
                            <a:avLst/>
                          </a:prstGeom>
                          <a:ln>
                            <a:noFill/>
                          </a:ln>
                          <a:extLst>
                            <a:ext uri="{53640926-AAD7-44D8-BBD7-CCE9431645EC}">
                              <a14:shadowObscured xmlns:a14="http://schemas.microsoft.com/office/drawing/2010/main"/>
                            </a:ext>
                          </a:extLst>
                        </pic:spPr>
                      </pic:pic>
                    </a:graphicData>
                  </a:graphic>
                </wp:inline>
              </w:drawing>
            </w:r>
          </w:p>
          <w:p w:rsidR="00C4423B" w:rsidRDefault="00C4423B" w:rsidP="00EE7642">
            <w:pPr>
              <w:spacing w:line="276" w:lineRule="auto"/>
              <w:jc w:val="both"/>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2</w:t>
            </w:r>
            <w:r>
              <w:rPr>
                <w:rFonts w:ascii="Times New Roman" w:eastAsia="標楷體" w:hAnsi="Times New Roman" w:hint="eastAsia"/>
              </w:rPr>
              <w:t>、</w:t>
            </w:r>
            <w:proofErr w:type="gramStart"/>
            <w:r>
              <w:rPr>
                <w:rFonts w:ascii="Times New Roman" w:eastAsia="標楷體" w:hAnsi="Times New Roman" w:hint="eastAsia"/>
              </w:rPr>
              <w:t>樣點於</w:t>
            </w:r>
            <w:proofErr w:type="gramEnd"/>
            <w:r>
              <w:rPr>
                <w:rFonts w:ascii="Times New Roman" w:eastAsia="標楷體" w:hAnsi="Times New Roman" w:hint="eastAsia"/>
              </w:rPr>
              <w:t>各森林</w:t>
            </w:r>
            <w:proofErr w:type="gramStart"/>
            <w:r>
              <w:rPr>
                <w:rFonts w:ascii="Times New Roman" w:eastAsia="標楷體" w:hAnsi="Times New Roman" w:hint="eastAsia"/>
              </w:rPr>
              <w:t>林</w:t>
            </w:r>
            <w:proofErr w:type="gramEnd"/>
            <w:r>
              <w:rPr>
                <w:rFonts w:ascii="Times New Roman" w:eastAsia="標楷體" w:hAnsi="Times New Roman" w:hint="eastAsia"/>
              </w:rPr>
              <w:t>型內的分布</w:t>
            </w:r>
          </w:p>
        </w:tc>
        <w:tc>
          <w:tcPr>
            <w:tcW w:w="3915" w:type="dxa"/>
            <w:vAlign w:val="center"/>
          </w:tcPr>
          <w:p w:rsidR="00C4423B" w:rsidRPr="00C4423B" w:rsidRDefault="00C4423B" w:rsidP="00C4423B">
            <w:pPr>
              <w:spacing w:line="276" w:lineRule="auto"/>
              <w:jc w:val="both"/>
              <w:rPr>
                <w:rFonts w:ascii="Times New Roman" w:eastAsia="標楷體" w:hAnsi="Times New Roman"/>
              </w:rPr>
            </w:pPr>
            <w:r>
              <w:rPr>
                <w:rFonts w:ascii="Times New Roman" w:eastAsia="標楷體" w:hAnsi="Times New Roman" w:hint="eastAsia"/>
              </w:rPr>
              <w:t>表</w:t>
            </w:r>
            <w:r>
              <w:rPr>
                <w:rFonts w:ascii="Times New Roman" w:eastAsia="標楷體" w:hAnsi="Times New Roman" w:hint="eastAsia"/>
              </w:rPr>
              <w:t>2</w:t>
            </w:r>
            <w:r>
              <w:rPr>
                <w:rFonts w:ascii="Times New Roman" w:eastAsia="標楷體" w:hAnsi="Times New Roman" w:hint="eastAsia"/>
              </w:rPr>
              <w:t>、位於森林及非森林內的</w:t>
            </w:r>
            <w:r w:rsidRPr="001A2BC2">
              <w:rPr>
                <w:rFonts w:ascii="Times New Roman" w:eastAsia="標楷體" w:hAnsi="Times New Roman" w:hint="eastAsia"/>
              </w:rPr>
              <w:t>樣點</w:t>
            </w:r>
            <w:r>
              <w:rPr>
                <w:rFonts w:ascii="Times New Roman" w:eastAsia="標楷體" w:hAnsi="Times New Roman" w:hint="eastAsia"/>
              </w:rPr>
              <w:t>數</w:t>
            </w:r>
          </w:p>
          <w:tbl>
            <w:tblPr>
              <w:tblW w:w="5000" w:type="pct"/>
              <w:tblCellMar>
                <w:left w:w="0" w:type="dxa"/>
                <w:right w:w="0" w:type="dxa"/>
              </w:tblCellMar>
              <w:tblLook w:val="0600" w:firstRow="0" w:lastRow="0" w:firstColumn="0" w:lastColumn="0" w:noHBand="1" w:noVBand="1"/>
            </w:tblPr>
            <w:tblGrid>
              <w:gridCol w:w="924"/>
              <w:gridCol w:w="925"/>
              <w:gridCol w:w="925"/>
              <w:gridCol w:w="925"/>
            </w:tblGrid>
            <w:tr w:rsidR="00C4423B" w:rsidRPr="001A2BC2"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林管處</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森林</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非森林</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總計</w:t>
                  </w:r>
                </w:p>
              </w:tc>
            </w:tr>
            <w:tr w:rsidR="00C4423B" w:rsidRPr="001A2BC2" w:rsidTr="00C4423B">
              <w:trPr>
                <w:trHeight w:val="51"/>
              </w:trPr>
              <w:tc>
                <w:tcPr>
                  <w:tcW w:w="1248"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羅東處</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271</w:t>
                  </w:r>
                </w:p>
              </w:tc>
              <w:tc>
                <w:tcPr>
                  <w:tcW w:w="1250"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274</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新竹處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343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5</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348</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東勢處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309</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315</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南投處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295</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307</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嘉義處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303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9</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312</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屏東處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288</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294</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花蓮處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267</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279</w:t>
                  </w:r>
                </w:p>
              </w:tc>
            </w:tr>
            <w:tr w:rsidR="00C4423B" w:rsidRPr="001A2BC2" w:rsidTr="00C4423B">
              <w:trPr>
                <w:trHeight w:val="56"/>
              </w:trPr>
              <w:tc>
                <w:tcPr>
                  <w:tcW w:w="1248"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台東處</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tcPr>
                <w:p w:rsidR="00C4423B" w:rsidRPr="00A6710E" w:rsidRDefault="00C4423B" w:rsidP="00C4423B">
                  <w:pPr>
                    <w:jc w:val="center"/>
                  </w:pPr>
                  <w:r w:rsidRPr="00A6710E">
                    <w:t>313</w:t>
                  </w:r>
                </w:p>
              </w:tc>
              <w:tc>
                <w:tcPr>
                  <w:tcW w:w="1250"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8</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321</w:t>
                  </w:r>
                </w:p>
              </w:tc>
            </w:tr>
            <w:tr w:rsidR="00C4423B" w:rsidRPr="001A2BC2"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C4423B">
                  <w:pPr>
                    <w:spacing w:line="276" w:lineRule="auto"/>
                    <w:jc w:val="center"/>
                    <w:rPr>
                      <w:rFonts w:ascii="Times New Roman" w:eastAsia="標楷體" w:hAnsi="Times New Roman"/>
                    </w:rPr>
                  </w:pPr>
                  <w:r w:rsidRPr="001A2BC2">
                    <w:rPr>
                      <w:rFonts w:ascii="Times New Roman" w:eastAsia="標楷體" w:hAnsi="Times New Roman" w:hint="eastAsia"/>
                    </w:rPr>
                    <w:t>總計</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tcPr>
                <w:p w:rsidR="00C4423B" w:rsidRDefault="00C4423B" w:rsidP="00C4423B">
                  <w:pPr>
                    <w:jc w:val="center"/>
                  </w:pPr>
                  <w:r w:rsidRPr="00A6710E">
                    <w:t>2389</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C4423B">
                  <w:pPr>
                    <w:jc w:val="center"/>
                  </w:pPr>
                  <w:r w:rsidRPr="00A03059">
                    <w:t>61</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Default="00C4423B" w:rsidP="00C4423B">
                  <w:pPr>
                    <w:jc w:val="center"/>
                  </w:pPr>
                  <w:r w:rsidRPr="00A03059">
                    <w:t>2450</w:t>
                  </w:r>
                </w:p>
              </w:tc>
            </w:tr>
          </w:tbl>
          <w:p w:rsidR="00C4423B" w:rsidRDefault="00C4423B" w:rsidP="00C4423B">
            <w:pPr>
              <w:spacing w:line="276" w:lineRule="auto"/>
              <w:jc w:val="both"/>
              <w:rPr>
                <w:rFonts w:ascii="Times New Roman" w:eastAsia="標楷體" w:hAnsi="Times New Roman"/>
              </w:rPr>
            </w:pPr>
          </w:p>
        </w:tc>
      </w:tr>
    </w:tbl>
    <w:p w:rsidR="001F3C59" w:rsidRDefault="001F3C59" w:rsidP="00EE7642">
      <w:pPr>
        <w:spacing w:line="276" w:lineRule="auto"/>
        <w:jc w:val="both"/>
        <w:rPr>
          <w:rFonts w:ascii="Times New Roman" w:eastAsia="標楷體" w:hAnsi="Times New Roman"/>
        </w:rPr>
      </w:pPr>
    </w:p>
    <w:p w:rsidR="00C4423B" w:rsidRDefault="00C4423B">
      <w:pPr>
        <w:widowControl/>
        <w:rPr>
          <w:rFonts w:ascii="Times New Roman" w:eastAsia="標楷體" w:hAnsi="Times New Roman"/>
        </w:rPr>
      </w:pPr>
      <w:r>
        <w:rPr>
          <w:rFonts w:ascii="Times New Roman" w:eastAsia="標楷體" w:hAnsi="Times New Roman"/>
        </w:rPr>
        <w:br w:type="page"/>
      </w:r>
    </w:p>
    <w:p w:rsidR="00D46998" w:rsidRPr="00C4423B" w:rsidRDefault="00D46998" w:rsidP="00EE7642">
      <w:pPr>
        <w:spacing w:line="276" w:lineRule="auto"/>
        <w:jc w:val="both"/>
        <w:rPr>
          <w:rFonts w:ascii="Times New Roman" w:eastAsia="標楷體" w:hAnsi="Times New Roman"/>
          <w:b/>
          <w:sz w:val="28"/>
          <w:szCs w:val="28"/>
        </w:rPr>
      </w:pPr>
      <w:r w:rsidRPr="00C4423B">
        <w:rPr>
          <w:rFonts w:ascii="Times New Roman" w:eastAsia="標楷體" w:hAnsi="Times New Roman" w:hint="eastAsia"/>
          <w:b/>
          <w:sz w:val="28"/>
          <w:szCs w:val="28"/>
        </w:rPr>
        <w:lastRenderedPageBreak/>
        <w:t>二、</w:t>
      </w:r>
      <w:r w:rsidR="00C4423B" w:rsidRPr="00C4423B">
        <w:rPr>
          <w:rFonts w:ascii="Times New Roman" w:eastAsia="標楷體" w:hAnsi="Times New Roman" w:hint="eastAsia"/>
          <w:b/>
          <w:sz w:val="28"/>
          <w:szCs w:val="28"/>
        </w:rPr>
        <w:t>調查資料回收情形</w:t>
      </w:r>
    </w:p>
    <w:p w:rsidR="002D378A" w:rsidRDefault="002D378A" w:rsidP="00EE7642">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獼猴資料回收項目有三</w:t>
      </w:r>
      <w:r w:rsidR="009B5986">
        <w:rPr>
          <w:rFonts w:ascii="Times New Roman" w:eastAsia="標楷體" w:hAnsi="Times New Roman" w:hint="eastAsia"/>
        </w:rPr>
        <w:t>項</w:t>
      </w:r>
      <w:r>
        <w:rPr>
          <w:rFonts w:ascii="Times New Roman" w:eastAsia="標楷體" w:hAnsi="Times New Roman" w:hint="eastAsia"/>
        </w:rPr>
        <w:t>，分別為獼猴調查記錄</w:t>
      </w:r>
      <w:r w:rsidR="009B5986">
        <w:rPr>
          <w:rFonts w:ascii="Times New Roman" w:eastAsia="標楷體" w:hAnsi="Times New Roman" w:hint="eastAsia"/>
        </w:rPr>
        <w:t>表</w:t>
      </w:r>
      <w:r>
        <w:rPr>
          <w:rFonts w:ascii="Times New Roman" w:eastAsia="標楷體" w:hAnsi="Times New Roman" w:hint="eastAsia"/>
        </w:rPr>
        <w:t>(excel</w:t>
      </w:r>
      <w:r>
        <w:rPr>
          <w:rFonts w:ascii="Times New Roman" w:eastAsia="標楷體" w:hAnsi="Times New Roman" w:hint="eastAsia"/>
        </w:rPr>
        <w:t>檔</w:t>
      </w:r>
      <w:r>
        <w:rPr>
          <w:rFonts w:ascii="Times New Roman" w:eastAsia="標楷體" w:hAnsi="Times New Roman" w:hint="eastAsia"/>
        </w:rPr>
        <w:t>)</w:t>
      </w:r>
      <w:r>
        <w:rPr>
          <w:rFonts w:ascii="Times New Roman" w:eastAsia="標楷體" w:hAnsi="Times New Roman" w:hint="eastAsia"/>
        </w:rPr>
        <w:t>、現場記錄表的</w:t>
      </w:r>
      <w:r w:rsidR="008A49F9">
        <w:rPr>
          <w:rFonts w:ascii="Times New Roman" w:eastAsia="標楷體" w:hAnsi="Times New Roman" w:hint="eastAsia"/>
        </w:rPr>
        <w:t>掃描</w:t>
      </w:r>
      <w:r>
        <w:rPr>
          <w:rFonts w:ascii="Times New Roman" w:eastAsia="標楷體" w:hAnsi="Times New Roman" w:hint="eastAsia"/>
        </w:rPr>
        <w:t>檔及環境照片</w:t>
      </w:r>
      <w:r>
        <w:rPr>
          <w:rFonts w:ascii="Times New Roman" w:eastAsia="標楷體" w:hAnsi="Times New Roman" w:hint="eastAsia"/>
        </w:rPr>
        <w:t>4</w:t>
      </w:r>
      <w:r>
        <w:rPr>
          <w:rFonts w:ascii="Times New Roman" w:eastAsia="標楷體" w:hAnsi="Times New Roman" w:hint="eastAsia"/>
        </w:rPr>
        <w:t>張。</w:t>
      </w:r>
      <w:r w:rsidR="009D3AC5">
        <w:rPr>
          <w:rFonts w:ascii="Times New Roman" w:eastAsia="標楷體" w:hAnsi="Times New Roman" w:hint="eastAsia"/>
        </w:rPr>
        <w:t>2019</w:t>
      </w:r>
      <w:r w:rsidR="009D3AC5">
        <w:rPr>
          <w:rFonts w:ascii="Times New Roman" w:eastAsia="標楷體" w:hAnsi="Times New Roman" w:hint="eastAsia"/>
        </w:rPr>
        <w:t>年總</w:t>
      </w:r>
      <w:r w:rsidR="009B5986">
        <w:rPr>
          <w:rFonts w:ascii="Times New Roman" w:eastAsia="標楷體" w:hAnsi="Times New Roman" w:hint="eastAsia"/>
        </w:rPr>
        <w:t>共</w:t>
      </w:r>
      <w:r w:rsidR="00414F2A">
        <w:rPr>
          <w:rFonts w:ascii="Times New Roman" w:eastAsia="標楷體" w:hAnsi="Times New Roman" w:hint="eastAsia"/>
        </w:rPr>
        <w:t>在</w:t>
      </w:r>
      <w:r w:rsidR="00414F2A">
        <w:rPr>
          <w:rFonts w:ascii="Times New Roman" w:eastAsia="標楷體" w:hAnsi="Times New Roman" w:hint="eastAsia"/>
        </w:rPr>
        <w:t>3</w:t>
      </w:r>
      <w:r w:rsidR="00001C1E">
        <w:rPr>
          <w:rFonts w:ascii="Times New Roman" w:eastAsia="標楷體" w:hAnsi="Times New Roman" w:hint="eastAsia"/>
        </w:rPr>
        <w:t>90</w:t>
      </w:r>
      <w:r w:rsidR="00414F2A">
        <w:rPr>
          <w:rFonts w:ascii="Times New Roman" w:eastAsia="標楷體" w:hAnsi="Times New Roman" w:hint="eastAsia"/>
        </w:rPr>
        <w:t>個樣區實施獼猴調查，</w:t>
      </w:r>
      <w:r w:rsidR="008A49F9">
        <w:rPr>
          <w:rFonts w:ascii="Times New Roman" w:eastAsia="標楷體" w:hAnsi="Times New Roman" w:hint="eastAsia"/>
        </w:rPr>
        <w:t>當中</w:t>
      </w:r>
      <w:r w:rsidR="009B5986">
        <w:rPr>
          <w:rFonts w:ascii="Times New Roman" w:eastAsia="標楷體" w:hAnsi="Times New Roman" w:hint="eastAsia"/>
        </w:rPr>
        <w:t>2</w:t>
      </w:r>
      <w:r w:rsidR="00001C1E">
        <w:rPr>
          <w:rFonts w:ascii="Times New Roman" w:eastAsia="標楷體" w:hAnsi="Times New Roman" w:hint="eastAsia"/>
        </w:rPr>
        <w:t>50</w:t>
      </w:r>
      <w:r w:rsidR="009B5986">
        <w:rPr>
          <w:rFonts w:ascii="Times New Roman" w:eastAsia="標楷體" w:hAnsi="Times New Roman" w:hint="eastAsia"/>
        </w:rPr>
        <w:t>個樣區僅做</w:t>
      </w:r>
      <w:r w:rsidR="009B5986">
        <w:rPr>
          <w:rFonts w:ascii="Times New Roman" w:eastAsia="標楷體" w:hAnsi="Times New Roman" w:hint="eastAsia"/>
        </w:rPr>
        <w:t>1</w:t>
      </w:r>
      <w:r w:rsidR="009B5986">
        <w:rPr>
          <w:rFonts w:ascii="Times New Roman" w:eastAsia="標楷體" w:hAnsi="Times New Roman" w:hint="eastAsia"/>
        </w:rPr>
        <w:t>個旅次的調查，</w:t>
      </w:r>
      <w:r w:rsidR="008A49F9">
        <w:rPr>
          <w:rFonts w:ascii="Times New Roman" w:eastAsia="標楷體" w:hAnsi="Times New Roman" w:hint="eastAsia"/>
        </w:rPr>
        <w:t>有</w:t>
      </w:r>
      <w:r w:rsidR="008A49F9">
        <w:rPr>
          <w:rFonts w:ascii="Times New Roman" w:eastAsia="標楷體" w:hAnsi="Times New Roman" w:hint="eastAsia"/>
        </w:rPr>
        <w:t>140</w:t>
      </w:r>
      <w:r w:rsidR="009B5986">
        <w:rPr>
          <w:rFonts w:ascii="Times New Roman" w:eastAsia="標楷體" w:hAnsi="Times New Roman" w:hint="eastAsia"/>
        </w:rPr>
        <w:t>個樣區有進行到</w:t>
      </w:r>
      <w:r w:rsidR="008A49F9">
        <w:rPr>
          <w:rFonts w:ascii="Times New Roman" w:eastAsia="標楷體" w:hAnsi="Times New Roman" w:hint="eastAsia"/>
        </w:rPr>
        <w:t>2</w:t>
      </w:r>
      <w:r w:rsidR="009B5986">
        <w:rPr>
          <w:rFonts w:ascii="Times New Roman" w:eastAsia="標楷體" w:hAnsi="Times New Roman" w:hint="eastAsia"/>
        </w:rPr>
        <w:t>個</w:t>
      </w:r>
      <w:r w:rsidR="008A49F9">
        <w:rPr>
          <w:rFonts w:ascii="Times New Roman" w:eastAsia="標楷體" w:hAnsi="Times New Roman" w:hint="eastAsia"/>
        </w:rPr>
        <w:t>旅次的調查。</w:t>
      </w:r>
      <w:r w:rsidR="008A49F9" w:rsidRPr="008A49F9">
        <w:rPr>
          <w:rFonts w:ascii="Times New Roman" w:eastAsia="標楷體" w:hAnsi="Times New Roman" w:hint="eastAsia"/>
        </w:rPr>
        <w:t>獼猴調查記錄</w:t>
      </w:r>
      <w:r w:rsidR="008A49F9" w:rsidRPr="008A49F9">
        <w:rPr>
          <w:rFonts w:ascii="Times New Roman" w:eastAsia="標楷體" w:hAnsi="Times New Roman" w:hint="eastAsia"/>
        </w:rPr>
        <w:t>(excel</w:t>
      </w:r>
      <w:r w:rsidR="008A49F9" w:rsidRPr="008A49F9">
        <w:rPr>
          <w:rFonts w:ascii="Times New Roman" w:eastAsia="標楷體" w:hAnsi="Times New Roman" w:hint="eastAsia"/>
        </w:rPr>
        <w:t>檔</w:t>
      </w:r>
      <w:r w:rsidR="008A49F9" w:rsidRPr="008A49F9">
        <w:rPr>
          <w:rFonts w:ascii="Times New Roman" w:eastAsia="標楷體" w:hAnsi="Times New Roman" w:hint="eastAsia"/>
        </w:rPr>
        <w:t>)</w:t>
      </w:r>
      <w:r w:rsidR="008A49F9">
        <w:rPr>
          <w:rFonts w:ascii="Times New Roman" w:eastAsia="標楷體" w:hAnsi="Times New Roman" w:hint="eastAsia"/>
        </w:rPr>
        <w:t>收到第</w:t>
      </w:r>
      <w:r w:rsidR="008A49F9">
        <w:rPr>
          <w:rFonts w:ascii="Times New Roman" w:eastAsia="標楷體" w:hAnsi="Times New Roman" w:hint="eastAsia"/>
        </w:rPr>
        <w:t>1</w:t>
      </w:r>
      <w:r w:rsidR="008A49F9">
        <w:rPr>
          <w:rFonts w:ascii="Times New Roman" w:eastAsia="標楷體" w:hAnsi="Times New Roman" w:hint="eastAsia"/>
        </w:rPr>
        <w:t>旅次</w:t>
      </w:r>
      <w:r w:rsidR="008A49F9">
        <w:rPr>
          <w:rFonts w:ascii="Times New Roman" w:eastAsia="標楷體" w:hAnsi="Times New Roman" w:hint="eastAsia"/>
        </w:rPr>
        <w:t>374</w:t>
      </w:r>
      <w:r w:rsidR="008A49F9">
        <w:rPr>
          <w:rFonts w:ascii="Times New Roman" w:eastAsia="標楷體" w:hAnsi="Times New Roman" w:hint="eastAsia"/>
        </w:rPr>
        <w:t>個樣區，第</w:t>
      </w:r>
      <w:r w:rsidR="008A49F9">
        <w:rPr>
          <w:rFonts w:ascii="Times New Roman" w:eastAsia="標楷體" w:hAnsi="Times New Roman" w:hint="eastAsia"/>
        </w:rPr>
        <w:t>2</w:t>
      </w:r>
      <w:r w:rsidR="008A49F9">
        <w:rPr>
          <w:rFonts w:ascii="Times New Roman" w:eastAsia="標楷體" w:hAnsi="Times New Roman" w:hint="eastAsia"/>
        </w:rPr>
        <w:t>旅次</w:t>
      </w:r>
      <w:r w:rsidR="008A49F9">
        <w:rPr>
          <w:rFonts w:ascii="Times New Roman" w:eastAsia="標楷體" w:hAnsi="Times New Roman" w:hint="eastAsia"/>
        </w:rPr>
        <w:t>140</w:t>
      </w:r>
      <w:r w:rsidR="008A49F9">
        <w:rPr>
          <w:rFonts w:ascii="Times New Roman" w:eastAsia="標楷體" w:hAnsi="Times New Roman" w:hint="eastAsia"/>
        </w:rPr>
        <w:t>個樣區；環境照片收到</w:t>
      </w:r>
      <w:r w:rsidR="008A49F9">
        <w:rPr>
          <w:rFonts w:ascii="Times New Roman" w:eastAsia="標楷體" w:hAnsi="Times New Roman" w:hint="eastAsia"/>
        </w:rPr>
        <w:t xml:space="preserve">   </w:t>
      </w:r>
      <w:proofErr w:type="gramStart"/>
      <w:r w:rsidR="008A49F9">
        <w:rPr>
          <w:rFonts w:ascii="Times New Roman" w:eastAsia="標楷體" w:hAnsi="Times New Roman" w:hint="eastAsia"/>
        </w:rPr>
        <w:t>個</w:t>
      </w:r>
      <w:proofErr w:type="gramEnd"/>
      <w:r w:rsidR="008A49F9">
        <w:rPr>
          <w:rFonts w:ascii="Times New Roman" w:eastAsia="標楷體" w:hAnsi="Times New Roman" w:hint="eastAsia"/>
        </w:rPr>
        <w:t>樣區；</w:t>
      </w:r>
      <w:r w:rsidR="008A49F9" w:rsidRPr="008A49F9">
        <w:rPr>
          <w:rFonts w:ascii="Times New Roman" w:eastAsia="標楷體" w:hAnsi="Times New Roman" w:hint="eastAsia"/>
        </w:rPr>
        <w:t>現場記錄表的掃描</w:t>
      </w:r>
      <w:proofErr w:type="gramStart"/>
      <w:r w:rsidR="008A49F9" w:rsidRPr="008A49F9">
        <w:rPr>
          <w:rFonts w:ascii="Times New Roman" w:eastAsia="標楷體" w:hAnsi="Times New Roman" w:hint="eastAsia"/>
        </w:rPr>
        <w:t>檔</w:t>
      </w:r>
      <w:proofErr w:type="gramEnd"/>
      <w:r w:rsidR="007438A7">
        <w:rPr>
          <w:rFonts w:ascii="Times New Roman" w:eastAsia="標楷體" w:hAnsi="Times New Roman" w:hint="eastAsia"/>
        </w:rPr>
        <w:t>收到</w:t>
      </w:r>
      <w:r w:rsidR="007438A7">
        <w:rPr>
          <w:rFonts w:ascii="Times New Roman" w:eastAsia="標楷體" w:hAnsi="Times New Roman" w:hint="eastAsia"/>
        </w:rPr>
        <w:t xml:space="preserve">  </w:t>
      </w:r>
      <w:proofErr w:type="gramStart"/>
      <w:r w:rsidR="007438A7">
        <w:rPr>
          <w:rFonts w:ascii="Times New Roman" w:eastAsia="標楷體" w:hAnsi="Times New Roman" w:hint="eastAsia"/>
        </w:rPr>
        <w:t>個</w:t>
      </w:r>
      <w:proofErr w:type="gramEnd"/>
      <w:r w:rsidR="007438A7">
        <w:rPr>
          <w:rFonts w:ascii="Times New Roman" w:eastAsia="標楷體" w:hAnsi="Times New Roman" w:hint="eastAsia"/>
        </w:rPr>
        <w:t>樣區。</w:t>
      </w:r>
      <w:r w:rsidR="0096664E">
        <w:rPr>
          <w:rFonts w:ascii="Times New Roman" w:eastAsia="標楷體" w:hAnsi="Times New Roman" w:hint="eastAsia"/>
        </w:rPr>
        <w:t>各林管處各工作站</w:t>
      </w:r>
      <w:r w:rsidR="0096664E" w:rsidRPr="0096664E">
        <w:rPr>
          <w:rFonts w:ascii="Times New Roman" w:eastAsia="標楷體" w:hAnsi="Times New Roman" w:hint="eastAsia"/>
        </w:rPr>
        <w:t>調查資料回收情形</w:t>
      </w:r>
      <w:r w:rsidR="0096664E">
        <w:rPr>
          <w:rFonts w:ascii="Times New Roman" w:eastAsia="標楷體" w:hAnsi="Times New Roman" w:hint="eastAsia"/>
        </w:rPr>
        <w:t>詳列於附件</w:t>
      </w:r>
      <w:r w:rsidR="0096664E">
        <w:rPr>
          <w:rFonts w:ascii="Times New Roman" w:eastAsia="標楷體" w:hAnsi="Times New Roman" w:hint="eastAsia"/>
        </w:rPr>
        <w:t>2</w:t>
      </w:r>
      <w:bookmarkStart w:id="0" w:name="_GoBack"/>
      <w:bookmarkEnd w:id="0"/>
      <w:r w:rsidR="0096664E">
        <w:rPr>
          <w:rFonts w:ascii="Times New Roman" w:eastAsia="標楷體" w:hAnsi="Times New Roman" w:hint="eastAsia"/>
        </w:rPr>
        <w:t>。</w:t>
      </w:r>
    </w:p>
    <w:p w:rsidR="0096664E" w:rsidRDefault="0096664E" w:rsidP="00EE7642">
      <w:pPr>
        <w:spacing w:line="276" w:lineRule="auto"/>
        <w:jc w:val="both"/>
        <w:rPr>
          <w:rFonts w:ascii="Times New Roman" w:eastAsia="標楷體" w:hAnsi="Times New Roman"/>
        </w:rPr>
      </w:pP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6015E9" w:rsidTr="006015E9">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6" w:type="dxa"/>
          </w:tcPr>
          <w:p w:rsidR="006015E9" w:rsidRDefault="006015E9" w:rsidP="00EE7642">
            <w:pPr>
              <w:spacing w:line="276" w:lineRule="auto"/>
              <w:jc w:val="both"/>
              <w:rPr>
                <w:rFonts w:ascii="Times New Roman" w:eastAsia="標楷體" w:hAnsi="Times New Roman" w:hint="eastAsia"/>
              </w:rPr>
            </w:pPr>
          </w:p>
        </w:tc>
      </w:tr>
      <w:tr w:rsidR="006015E9" w:rsidTr="006015E9">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6" w:type="dxa"/>
          </w:tcPr>
          <w:p w:rsidR="006015E9" w:rsidRDefault="006015E9" w:rsidP="00EE7642">
            <w:pPr>
              <w:spacing w:line="276" w:lineRule="auto"/>
              <w:jc w:val="both"/>
              <w:rPr>
                <w:rFonts w:ascii="Times New Roman" w:eastAsia="標楷體" w:hAnsi="Times New Roman" w:hint="eastAsia"/>
              </w:rPr>
            </w:pPr>
          </w:p>
        </w:tc>
      </w:tr>
      <w:tr w:rsidR="006015E9" w:rsidTr="006015E9">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6" w:type="dxa"/>
          </w:tcPr>
          <w:p w:rsidR="006015E9" w:rsidRDefault="006015E9" w:rsidP="00EE7642">
            <w:pPr>
              <w:spacing w:line="276" w:lineRule="auto"/>
              <w:jc w:val="both"/>
              <w:rPr>
                <w:rFonts w:ascii="Times New Roman" w:eastAsia="標楷體" w:hAnsi="Times New Roman" w:hint="eastAsia"/>
              </w:rPr>
            </w:pPr>
          </w:p>
        </w:tc>
      </w:tr>
      <w:tr w:rsidR="006015E9" w:rsidTr="006015E9">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6" w:type="dxa"/>
          </w:tcPr>
          <w:p w:rsidR="006015E9" w:rsidRDefault="006015E9" w:rsidP="00EE7642">
            <w:pPr>
              <w:spacing w:line="276" w:lineRule="auto"/>
              <w:jc w:val="both"/>
              <w:rPr>
                <w:rFonts w:ascii="Times New Roman" w:eastAsia="標楷體" w:hAnsi="Times New Roman" w:hint="eastAsia"/>
              </w:rPr>
            </w:pPr>
          </w:p>
        </w:tc>
      </w:tr>
      <w:tr w:rsidR="006015E9" w:rsidTr="006015E9">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6" w:type="dxa"/>
          </w:tcPr>
          <w:p w:rsidR="006015E9" w:rsidRDefault="006015E9" w:rsidP="00EE7642">
            <w:pPr>
              <w:spacing w:line="276" w:lineRule="auto"/>
              <w:jc w:val="both"/>
              <w:rPr>
                <w:rFonts w:ascii="Times New Roman" w:eastAsia="標楷體" w:hAnsi="Times New Roman" w:hint="eastAsia"/>
              </w:rPr>
            </w:pPr>
          </w:p>
        </w:tc>
      </w:tr>
      <w:tr w:rsidR="006015E9" w:rsidTr="006015E9">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6" w:type="dxa"/>
          </w:tcPr>
          <w:p w:rsidR="006015E9" w:rsidRDefault="006015E9" w:rsidP="00EE7642">
            <w:pPr>
              <w:spacing w:line="276" w:lineRule="auto"/>
              <w:jc w:val="both"/>
              <w:rPr>
                <w:rFonts w:ascii="Times New Roman" w:eastAsia="標楷體" w:hAnsi="Times New Roman" w:hint="eastAsia"/>
              </w:rPr>
            </w:pPr>
          </w:p>
        </w:tc>
      </w:tr>
      <w:tr w:rsidR="006015E9" w:rsidTr="006015E9">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5" w:type="dxa"/>
          </w:tcPr>
          <w:p w:rsidR="006015E9" w:rsidRDefault="006015E9" w:rsidP="00EE7642">
            <w:pPr>
              <w:spacing w:line="276" w:lineRule="auto"/>
              <w:jc w:val="both"/>
              <w:rPr>
                <w:rFonts w:ascii="Times New Roman" w:eastAsia="標楷體" w:hAnsi="Times New Roman" w:hint="eastAsia"/>
              </w:rPr>
            </w:pPr>
          </w:p>
        </w:tc>
        <w:tc>
          <w:tcPr>
            <w:tcW w:w="1186" w:type="dxa"/>
          </w:tcPr>
          <w:p w:rsidR="006015E9" w:rsidRDefault="006015E9" w:rsidP="00EE7642">
            <w:pPr>
              <w:spacing w:line="276" w:lineRule="auto"/>
              <w:jc w:val="both"/>
              <w:rPr>
                <w:rFonts w:ascii="Times New Roman" w:eastAsia="標楷體" w:hAnsi="Times New Roman" w:hint="eastAsia"/>
              </w:rPr>
            </w:pPr>
          </w:p>
        </w:tc>
      </w:tr>
    </w:tbl>
    <w:p w:rsidR="0096664E" w:rsidRDefault="0096664E" w:rsidP="00EE7642">
      <w:pPr>
        <w:spacing w:line="276" w:lineRule="auto"/>
        <w:jc w:val="both"/>
        <w:rPr>
          <w:rFonts w:ascii="Times New Roman" w:eastAsia="標楷體" w:hAnsi="Times New Roman" w:hint="eastAsia"/>
        </w:rPr>
      </w:pPr>
    </w:p>
    <w:p w:rsidR="00C4423B" w:rsidRDefault="00C4423B" w:rsidP="00EE7642">
      <w:pPr>
        <w:spacing w:line="276" w:lineRule="auto"/>
        <w:jc w:val="both"/>
        <w:rPr>
          <w:rFonts w:ascii="Times New Roman" w:eastAsia="標楷體" w:hAnsi="Times New Roman"/>
        </w:rPr>
      </w:pPr>
    </w:p>
    <w:p w:rsidR="00C4423B" w:rsidRPr="00C4423B" w:rsidRDefault="00C4423B" w:rsidP="00EE7642">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三、猴群調查情形</w:t>
      </w:r>
    </w:p>
    <w:p w:rsidR="00C4423B" w:rsidRDefault="00C4423B" w:rsidP="00EE7642">
      <w:pPr>
        <w:spacing w:line="276" w:lineRule="auto"/>
        <w:jc w:val="both"/>
        <w:rPr>
          <w:rFonts w:ascii="Times New Roman" w:eastAsia="標楷體" w:hAnsi="Times New Roman"/>
        </w:rPr>
      </w:pPr>
    </w:p>
    <w:p w:rsidR="00C4423B" w:rsidRDefault="00C4423B" w:rsidP="00EE7642">
      <w:pPr>
        <w:spacing w:line="276" w:lineRule="auto"/>
        <w:jc w:val="both"/>
        <w:rPr>
          <w:rFonts w:ascii="Times New Roman" w:eastAsia="標楷體" w:hAnsi="Times New Roman"/>
        </w:rPr>
      </w:pPr>
    </w:p>
    <w:p w:rsidR="001F3C59" w:rsidRDefault="001F3C59" w:rsidP="00EE7642">
      <w:pPr>
        <w:spacing w:line="276" w:lineRule="auto"/>
        <w:jc w:val="both"/>
        <w:rPr>
          <w:rFonts w:ascii="Times New Roman" w:eastAsia="標楷體" w:hAnsi="Times New Roman"/>
        </w:rPr>
      </w:pPr>
      <w:r w:rsidRPr="001F3C59">
        <w:rPr>
          <w:rFonts w:ascii="Times New Roman" w:eastAsia="標楷體" w:hAnsi="Times New Roman"/>
          <w:noProof/>
        </w:rPr>
        <w:drawing>
          <wp:inline distT="0" distB="0" distL="0" distR="0" wp14:anchorId="34953D9E" wp14:editId="672A1781">
            <wp:extent cx="2746800" cy="1641600"/>
            <wp:effectExtent l="0" t="0" r="0" b="0"/>
            <wp:docPr id="4" name="圖片 3"/>
            <wp:cNvGraphicFramePr/>
            <a:graphic xmlns:a="http://schemas.openxmlformats.org/drawingml/2006/main">
              <a:graphicData uri="http://schemas.openxmlformats.org/drawingml/2006/picture">
                <pic:pic xmlns:pic="http://schemas.openxmlformats.org/drawingml/2006/picture">
                  <pic:nvPicPr>
                    <pic:cNvPr id="4" name="圖片 3"/>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46800" cy="1641600"/>
                    </a:xfrm>
                    <a:prstGeom prst="rect">
                      <a:avLst/>
                    </a:prstGeom>
                  </pic:spPr>
                </pic:pic>
              </a:graphicData>
            </a:graphic>
          </wp:inline>
        </w:drawing>
      </w:r>
    </w:p>
    <w:p w:rsidR="00D46998" w:rsidRDefault="00D46998" w:rsidP="00EE7642">
      <w:pPr>
        <w:spacing w:line="276" w:lineRule="auto"/>
        <w:jc w:val="both"/>
        <w:rPr>
          <w:rFonts w:ascii="Times New Roman" w:eastAsia="標楷體" w:hAnsi="Times New Roman"/>
        </w:rPr>
      </w:pPr>
    </w:p>
    <w:p w:rsidR="001A2BC2" w:rsidRPr="001A2BC2" w:rsidRDefault="00966B65" w:rsidP="00EE7642">
      <w:pPr>
        <w:spacing w:line="276" w:lineRule="auto"/>
        <w:jc w:val="both"/>
        <w:rPr>
          <w:rFonts w:ascii="Times New Roman" w:eastAsia="標楷體" w:hAnsi="Times New Roman"/>
          <w:sz w:val="32"/>
        </w:rPr>
      </w:pPr>
      <w:r>
        <w:rPr>
          <w:rFonts w:ascii="Times New Roman" w:eastAsia="標楷體" w:hAnsi="Times New Roman" w:hint="eastAsia"/>
          <w:sz w:val="32"/>
        </w:rPr>
        <w:t>遭遇</w:t>
      </w:r>
      <w:r w:rsidR="001A2BC2" w:rsidRPr="001A2BC2">
        <w:rPr>
          <w:rFonts w:ascii="Times New Roman" w:eastAsia="標楷體" w:hAnsi="Times New Roman" w:hint="eastAsia"/>
          <w:sz w:val="32"/>
        </w:rPr>
        <w:t>問題及解決方案</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w:t>
      </w:r>
      <w:proofErr w:type="gramStart"/>
      <w:r w:rsidRPr="002A73B0">
        <w:rPr>
          <w:rFonts w:ascii="Times New Roman" w:eastAsia="標楷體" w:hAnsi="Times New Roman" w:hint="eastAsia"/>
        </w:rPr>
        <w:t>統一樣點</w:t>
      </w:r>
      <w:r w:rsidR="000454DA">
        <w:rPr>
          <w:rFonts w:ascii="Times New Roman" w:eastAsia="標楷體" w:hAnsi="Times New Roman" w:hint="eastAsia"/>
        </w:rPr>
        <w:t>版本</w:t>
      </w:r>
      <w:proofErr w:type="gramEnd"/>
      <w:r w:rsidRPr="002A73B0">
        <w:rPr>
          <w:rFonts w:ascii="Times New Roman" w:eastAsia="標楷體" w:hAnsi="Times New Roman" w:hint="eastAsia"/>
        </w:rPr>
        <w:t>，在調查季前，請林務局發文公布確定</w:t>
      </w:r>
      <w:proofErr w:type="gramStart"/>
      <w:r w:rsidRPr="002A73B0">
        <w:rPr>
          <w:rFonts w:ascii="Times New Roman" w:eastAsia="標楷體" w:hAnsi="Times New Roman" w:hint="eastAsia"/>
        </w:rPr>
        <w:t>的樣點座標</w:t>
      </w:r>
      <w:proofErr w:type="gramEnd"/>
      <w:r w:rsidRPr="002A73B0">
        <w:rPr>
          <w:rFonts w:ascii="Times New Roman" w:eastAsia="標楷體" w:hAnsi="Times New Roman" w:hint="eastAsia"/>
        </w:rPr>
        <w:t>。</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獼猴調查時間調整成在</w:t>
      </w:r>
      <w:r w:rsidRPr="002A73B0">
        <w:rPr>
          <w:rFonts w:ascii="Times New Roman" w:eastAsia="標楷體" w:hAnsi="Times New Roman" w:hint="eastAsia"/>
        </w:rPr>
        <w:t>11</w:t>
      </w:r>
      <w:r w:rsidRPr="002A73B0">
        <w:rPr>
          <w:rFonts w:ascii="Times New Roman" w:eastAsia="標楷體" w:hAnsi="Times New Roman" w:hint="eastAsia"/>
        </w:rPr>
        <w:t>時之前完成。</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lastRenderedPageBreak/>
        <w:t>因獼猴調查資料需進行檢核與分析，資料回傳期限訂為</w:t>
      </w:r>
      <w:r w:rsidRPr="002A73B0">
        <w:rPr>
          <w:rFonts w:ascii="Times New Roman" w:eastAsia="標楷體" w:hAnsi="Times New Roman" w:hint="eastAsia"/>
        </w:rPr>
        <w:t>7</w:t>
      </w:r>
      <w:r w:rsidRPr="002A73B0">
        <w:rPr>
          <w:rFonts w:ascii="Times New Roman" w:eastAsia="標楷體" w:hAnsi="Times New Roman" w:hint="eastAsia"/>
        </w:rPr>
        <w:t>月</w:t>
      </w:r>
      <w:r w:rsidRPr="002A73B0">
        <w:rPr>
          <w:rFonts w:ascii="Times New Roman" w:eastAsia="標楷體" w:hAnsi="Times New Roman" w:hint="eastAsia"/>
        </w:rPr>
        <w:t>31</w:t>
      </w:r>
      <w:r w:rsidRPr="002A73B0">
        <w:rPr>
          <w:rFonts w:ascii="Times New Roman" w:eastAsia="標楷體" w:hAnsi="Times New Roman" w:hint="eastAsia"/>
        </w:rPr>
        <w:t>日。</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資料回傳的項目：現場記錄表掃描</w:t>
      </w:r>
      <w:r w:rsidRPr="002A73B0">
        <w:rPr>
          <w:rFonts w:ascii="Times New Roman" w:eastAsia="標楷體" w:hAnsi="Times New Roman" w:hint="eastAsia"/>
        </w:rPr>
        <w:t>pdf</w:t>
      </w:r>
      <w:r w:rsidRPr="002A73B0">
        <w:rPr>
          <w:rFonts w:ascii="Times New Roman" w:eastAsia="標楷體" w:hAnsi="Times New Roman" w:hint="eastAsia"/>
        </w:rPr>
        <w:t>檔、棲地環境照片</w:t>
      </w:r>
      <w:r w:rsidRPr="002A73B0">
        <w:rPr>
          <w:rFonts w:ascii="Times New Roman" w:eastAsia="標楷體" w:hAnsi="Times New Roman" w:hint="eastAsia"/>
        </w:rPr>
        <w:t>4</w:t>
      </w:r>
      <w:r w:rsidRPr="002A73B0">
        <w:rPr>
          <w:rFonts w:ascii="Times New Roman" w:eastAsia="標楷體" w:hAnsi="Times New Roman" w:hint="eastAsia"/>
        </w:rPr>
        <w:t>張及</w:t>
      </w:r>
      <w:r w:rsidR="009B5986">
        <w:rPr>
          <w:rFonts w:ascii="Times New Roman" w:eastAsia="標楷體" w:hAnsi="Times New Roman" w:hint="eastAsia"/>
        </w:rPr>
        <w:t>調查</w:t>
      </w:r>
      <w:proofErr w:type="gramStart"/>
      <w:r w:rsidR="009B5986">
        <w:rPr>
          <w:rFonts w:ascii="Times New Roman" w:eastAsia="標楷體" w:hAnsi="Times New Roman" w:hint="eastAsia"/>
        </w:rPr>
        <w:t>記錄表</w:t>
      </w:r>
      <w:r w:rsidRPr="002A73B0">
        <w:rPr>
          <w:rFonts w:ascii="Times New Roman" w:eastAsia="標楷體" w:hAnsi="Times New Roman" w:hint="eastAsia"/>
        </w:rPr>
        <w:t>彙整</w:t>
      </w:r>
      <w:proofErr w:type="gramEnd"/>
      <w:r w:rsidRPr="002A73B0">
        <w:rPr>
          <w:rFonts w:ascii="Times New Roman" w:eastAsia="標楷體" w:hAnsi="Times New Roman" w:hint="eastAsia"/>
        </w:rPr>
        <w:t>後的</w:t>
      </w:r>
      <w:r w:rsidR="009B5986">
        <w:rPr>
          <w:rFonts w:ascii="Times New Roman" w:eastAsia="標楷體" w:hAnsi="Times New Roman" w:hint="eastAsia"/>
        </w:rPr>
        <w:t>e</w:t>
      </w:r>
      <w:r w:rsidR="009B5986">
        <w:rPr>
          <w:rFonts w:ascii="Times New Roman" w:eastAsia="標楷體" w:hAnsi="Times New Roman"/>
        </w:rPr>
        <w:t>xcel</w:t>
      </w:r>
      <w:r w:rsidRPr="002A73B0">
        <w:rPr>
          <w:rFonts w:ascii="Times New Roman" w:eastAsia="標楷體" w:hAnsi="Times New Roman" w:hint="eastAsia"/>
        </w:rPr>
        <w:t>檔。</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為了輔助</w:t>
      </w:r>
      <w:proofErr w:type="gramStart"/>
      <w:r w:rsidRPr="002A73B0">
        <w:rPr>
          <w:rFonts w:ascii="Times New Roman" w:eastAsia="標楷體" w:hAnsi="Times New Roman" w:hint="eastAsia"/>
        </w:rPr>
        <w:t>確認樣點位置</w:t>
      </w:r>
      <w:proofErr w:type="gramEnd"/>
      <w:r w:rsidRPr="002A73B0">
        <w:rPr>
          <w:rFonts w:ascii="Times New Roman" w:eastAsia="標楷體" w:hAnsi="Times New Roman" w:hint="eastAsia"/>
        </w:rPr>
        <w:t>，請協助</w:t>
      </w:r>
      <w:proofErr w:type="gramStart"/>
      <w:r w:rsidRPr="002A73B0">
        <w:rPr>
          <w:rFonts w:ascii="Times New Roman" w:eastAsia="標楷體" w:hAnsi="Times New Roman" w:hint="eastAsia"/>
        </w:rPr>
        <w:t>填寫樣點位置</w:t>
      </w:r>
      <w:proofErr w:type="gramEnd"/>
      <w:r w:rsidRPr="002A73B0">
        <w:rPr>
          <w:rFonts w:ascii="Times New Roman" w:eastAsia="標楷體" w:hAnsi="Times New Roman" w:hint="eastAsia"/>
        </w:rPr>
        <w:t>說明。</w:t>
      </w:r>
    </w:p>
    <w:p w:rsidR="001A2BC2" w:rsidRPr="002A73B0" w:rsidRDefault="001A2BC2" w:rsidP="002A73B0">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為了聯繫上能迅速且直接，請提供林管處及工作站負責人員的聯絡方式。</w:t>
      </w:r>
    </w:p>
    <w:p w:rsidR="001A2BC2" w:rsidRDefault="001A2BC2" w:rsidP="00EE7642">
      <w:pPr>
        <w:spacing w:line="276" w:lineRule="auto"/>
        <w:jc w:val="both"/>
        <w:rPr>
          <w:rFonts w:ascii="Times New Roman" w:eastAsia="標楷體" w:hAnsi="Times New Roman"/>
        </w:rPr>
      </w:pPr>
    </w:p>
    <w:p w:rsidR="00966B65" w:rsidRDefault="00966B65" w:rsidP="00EE7642">
      <w:pPr>
        <w:spacing w:line="276" w:lineRule="auto"/>
        <w:jc w:val="both"/>
        <w:rPr>
          <w:rFonts w:ascii="Times New Roman" w:eastAsia="標楷體" w:hAnsi="Times New Roman"/>
          <w:sz w:val="32"/>
        </w:rPr>
        <w:sectPr w:rsidR="00966B65">
          <w:footerReference w:type="default" r:id="rId11"/>
          <w:pgSz w:w="11906" w:h="16838"/>
          <w:pgMar w:top="1440" w:right="1800" w:bottom="1440" w:left="1800" w:header="851" w:footer="992" w:gutter="0"/>
          <w:cols w:space="425"/>
          <w:docGrid w:type="lines" w:linePitch="360"/>
        </w:sectPr>
      </w:pPr>
    </w:p>
    <w:p w:rsidR="001A2BC2" w:rsidRPr="001A2BC2" w:rsidRDefault="001A2BC2" w:rsidP="00EE7642">
      <w:pPr>
        <w:spacing w:line="276" w:lineRule="auto"/>
        <w:jc w:val="both"/>
        <w:rPr>
          <w:rFonts w:ascii="Times New Roman" w:eastAsia="標楷體" w:hAnsi="Times New Roman"/>
          <w:sz w:val="32"/>
        </w:rPr>
      </w:pPr>
      <w:r w:rsidRPr="001A2BC2">
        <w:rPr>
          <w:rFonts w:ascii="Times New Roman" w:eastAsia="標楷體" w:hAnsi="Times New Roman" w:hint="eastAsia"/>
          <w:sz w:val="32"/>
        </w:rPr>
        <w:lastRenderedPageBreak/>
        <w:t>附件</w:t>
      </w: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附件一、林管處設置的獼猴調查樣點</w:t>
      </w:r>
    </w:p>
    <w:p w:rsidR="001A2BC2" w:rsidRDefault="001A2BC2" w:rsidP="00EE7642">
      <w:pPr>
        <w:spacing w:line="276" w:lineRule="auto"/>
        <w:jc w:val="both"/>
        <w:rPr>
          <w:rFonts w:ascii="Times New Roman" w:eastAsia="標楷體" w:hAnsi="Times New Roman"/>
        </w:rPr>
      </w:pP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附件二、</w:t>
      </w:r>
      <w:r>
        <w:rPr>
          <w:rFonts w:ascii="Times New Roman" w:eastAsia="標楷體" w:hAnsi="Times New Roman" w:hint="eastAsia"/>
        </w:rPr>
        <w:t>2019</w:t>
      </w:r>
      <w:r>
        <w:rPr>
          <w:rFonts w:ascii="Times New Roman" w:eastAsia="標楷體" w:hAnsi="Times New Roman" w:hint="eastAsia"/>
        </w:rPr>
        <w:t>年調查資料回收</w:t>
      </w:r>
      <w:r w:rsidR="00966B65">
        <w:rPr>
          <w:rFonts w:ascii="Times New Roman" w:eastAsia="標楷體" w:hAnsi="Times New Roman" w:hint="eastAsia"/>
        </w:rPr>
        <w:t>情形</w:t>
      </w:r>
    </w:p>
    <w:p w:rsidR="001A2BC2" w:rsidRDefault="001A2BC2" w:rsidP="00EE7642">
      <w:pPr>
        <w:spacing w:line="276" w:lineRule="auto"/>
        <w:jc w:val="both"/>
        <w:rPr>
          <w:rFonts w:ascii="Times New Roman" w:eastAsia="標楷體" w:hAnsi="Times New Roman"/>
        </w:rPr>
      </w:pPr>
    </w:p>
    <w:p w:rsidR="00C2723C" w:rsidRDefault="00C2723C" w:rsidP="00EE7642">
      <w:pPr>
        <w:spacing w:line="276" w:lineRule="auto"/>
        <w:jc w:val="both"/>
        <w:rPr>
          <w:rFonts w:ascii="Times New Roman" w:eastAsia="標楷體" w:hAnsi="Times New Roman"/>
        </w:rPr>
      </w:pPr>
    </w:p>
    <w:p w:rsidR="00C2723C" w:rsidRDefault="00C2723C" w:rsidP="00EE7642">
      <w:pPr>
        <w:spacing w:line="276" w:lineRule="auto"/>
        <w:jc w:val="both"/>
        <w:rPr>
          <w:rFonts w:ascii="Times New Roman" w:eastAsia="標楷體" w:hAnsi="Times New Roman"/>
        </w:rPr>
      </w:pPr>
    </w:p>
    <w:p w:rsidR="001A2BC2" w:rsidRDefault="001A2BC2" w:rsidP="00EE7642">
      <w:pPr>
        <w:spacing w:line="276" w:lineRule="auto"/>
        <w:jc w:val="both"/>
        <w:rPr>
          <w:rFonts w:ascii="Times New Roman" w:eastAsia="標楷體" w:hAnsi="Times New Roman"/>
        </w:rPr>
      </w:pPr>
      <w:r>
        <w:rPr>
          <w:rFonts w:ascii="Times New Roman" w:eastAsia="標楷體" w:hAnsi="Times New Roman" w:hint="eastAsia"/>
        </w:rPr>
        <w:t>附件三、參與調查人員的名單</w:t>
      </w:r>
    </w:p>
    <w:p w:rsidR="00D85F6A" w:rsidRPr="001A2BC2" w:rsidRDefault="00D85F6A" w:rsidP="00EE7642">
      <w:pPr>
        <w:spacing w:line="276" w:lineRule="auto"/>
        <w:jc w:val="both"/>
        <w:rPr>
          <w:rFonts w:ascii="Times New Roman" w:eastAsia="標楷體" w:hAnsi="Times New Roman"/>
        </w:rPr>
      </w:pPr>
    </w:p>
    <w:sectPr w:rsidR="00D85F6A" w:rsidRPr="001A2B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4F5" w:rsidRDefault="00FA54F5" w:rsidP="009B5986">
      <w:r>
        <w:separator/>
      </w:r>
    </w:p>
  </w:endnote>
  <w:endnote w:type="continuationSeparator" w:id="0">
    <w:p w:rsidR="00FA54F5" w:rsidRDefault="00FA54F5" w:rsidP="009B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28140"/>
      <w:docPartObj>
        <w:docPartGallery w:val="Page Numbers (Bottom of Page)"/>
        <w:docPartUnique/>
      </w:docPartObj>
    </w:sdtPr>
    <w:sdtContent>
      <w:p w:rsidR="009B5986" w:rsidRDefault="009B5986">
        <w:pPr>
          <w:pStyle w:val="a7"/>
          <w:jc w:val="center"/>
        </w:pPr>
        <w:r>
          <w:fldChar w:fldCharType="begin"/>
        </w:r>
        <w:r>
          <w:instrText>PAGE   \* MERGEFORMAT</w:instrText>
        </w:r>
        <w:r>
          <w:fldChar w:fldCharType="separate"/>
        </w:r>
        <w:r w:rsidR="00001C1E" w:rsidRPr="00001C1E">
          <w:rPr>
            <w:noProof/>
            <w:lang w:val="zh-TW"/>
          </w:rPr>
          <w:t>6</w:t>
        </w:r>
        <w:r>
          <w:fldChar w:fldCharType="end"/>
        </w:r>
      </w:p>
    </w:sdtContent>
  </w:sdt>
  <w:p w:rsidR="009B5986" w:rsidRDefault="009B598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4F5" w:rsidRDefault="00FA54F5" w:rsidP="009B5986">
      <w:r>
        <w:separator/>
      </w:r>
    </w:p>
  </w:footnote>
  <w:footnote w:type="continuationSeparator" w:id="0">
    <w:p w:rsidR="00FA54F5" w:rsidRDefault="00FA54F5" w:rsidP="009B59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C7952"/>
    <w:multiLevelType w:val="hybridMultilevel"/>
    <w:tmpl w:val="1F0452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43"/>
    <w:rsid w:val="0000172A"/>
    <w:rsid w:val="00001C1E"/>
    <w:rsid w:val="000454DA"/>
    <w:rsid w:val="000516A3"/>
    <w:rsid w:val="0005424D"/>
    <w:rsid w:val="000A6401"/>
    <w:rsid w:val="001A2BC2"/>
    <w:rsid w:val="001A52FC"/>
    <w:rsid w:val="001F3C59"/>
    <w:rsid w:val="001F5E36"/>
    <w:rsid w:val="002A5CEC"/>
    <w:rsid w:val="002A73B0"/>
    <w:rsid w:val="002D378A"/>
    <w:rsid w:val="003364C1"/>
    <w:rsid w:val="003C1973"/>
    <w:rsid w:val="003D0326"/>
    <w:rsid w:val="00414F2A"/>
    <w:rsid w:val="00535793"/>
    <w:rsid w:val="005D70DF"/>
    <w:rsid w:val="005E2C1D"/>
    <w:rsid w:val="006015E9"/>
    <w:rsid w:val="00671D87"/>
    <w:rsid w:val="006B0716"/>
    <w:rsid w:val="006B6AC3"/>
    <w:rsid w:val="00723245"/>
    <w:rsid w:val="007438A7"/>
    <w:rsid w:val="00760F91"/>
    <w:rsid w:val="007B7F8F"/>
    <w:rsid w:val="00820287"/>
    <w:rsid w:val="00846234"/>
    <w:rsid w:val="008A49F9"/>
    <w:rsid w:val="0096664E"/>
    <w:rsid w:val="00966B65"/>
    <w:rsid w:val="009B5986"/>
    <w:rsid w:val="009B59EF"/>
    <w:rsid w:val="009D3AC5"/>
    <w:rsid w:val="00A95BC3"/>
    <w:rsid w:val="00B0597C"/>
    <w:rsid w:val="00B16D07"/>
    <w:rsid w:val="00B8395D"/>
    <w:rsid w:val="00B94CB8"/>
    <w:rsid w:val="00BA7743"/>
    <w:rsid w:val="00C2723C"/>
    <w:rsid w:val="00C4423B"/>
    <w:rsid w:val="00D22751"/>
    <w:rsid w:val="00D46998"/>
    <w:rsid w:val="00D85F6A"/>
    <w:rsid w:val="00DD5B4E"/>
    <w:rsid w:val="00DE48C4"/>
    <w:rsid w:val="00E03696"/>
    <w:rsid w:val="00EB6EA9"/>
    <w:rsid w:val="00EE7642"/>
    <w:rsid w:val="00F2033D"/>
    <w:rsid w:val="00F322F2"/>
    <w:rsid w:val="00F5751D"/>
    <w:rsid w:val="00F74BE6"/>
    <w:rsid w:val="00FA3880"/>
    <w:rsid w:val="00FA4F15"/>
    <w:rsid w:val="00FA54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5F0"/>
  <w15:chartTrackingRefBased/>
  <w15:docId w15:val="{EDAB453C-B95B-4604-AB26-65C3565F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3B0"/>
    <w:pPr>
      <w:ind w:leftChars="200" w:left="480"/>
    </w:pPr>
  </w:style>
  <w:style w:type="table" w:styleId="a4">
    <w:name w:val="Table Grid"/>
    <w:basedOn w:val="a1"/>
    <w:uiPriority w:val="39"/>
    <w:rsid w:val="006B0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B5986"/>
    <w:pPr>
      <w:tabs>
        <w:tab w:val="center" w:pos="4153"/>
        <w:tab w:val="right" w:pos="8306"/>
      </w:tabs>
      <w:snapToGrid w:val="0"/>
    </w:pPr>
    <w:rPr>
      <w:sz w:val="20"/>
      <w:szCs w:val="20"/>
    </w:rPr>
  </w:style>
  <w:style w:type="character" w:customStyle="1" w:styleId="a6">
    <w:name w:val="頁首 字元"/>
    <w:basedOn w:val="a0"/>
    <w:link w:val="a5"/>
    <w:uiPriority w:val="99"/>
    <w:rsid w:val="009B5986"/>
    <w:rPr>
      <w:sz w:val="20"/>
      <w:szCs w:val="20"/>
    </w:rPr>
  </w:style>
  <w:style w:type="paragraph" w:styleId="a7">
    <w:name w:val="footer"/>
    <w:basedOn w:val="a"/>
    <w:link w:val="a8"/>
    <w:uiPriority w:val="99"/>
    <w:unhideWhenUsed/>
    <w:rsid w:val="009B5986"/>
    <w:pPr>
      <w:tabs>
        <w:tab w:val="center" w:pos="4153"/>
        <w:tab w:val="right" w:pos="8306"/>
      </w:tabs>
      <w:snapToGrid w:val="0"/>
    </w:pPr>
    <w:rPr>
      <w:sz w:val="20"/>
      <w:szCs w:val="20"/>
    </w:rPr>
  </w:style>
  <w:style w:type="character" w:customStyle="1" w:styleId="a8">
    <w:name w:val="頁尾 字元"/>
    <w:basedOn w:val="a0"/>
    <w:link w:val="a7"/>
    <w:uiPriority w:val="99"/>
    <w:rsid w:val="009B59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3507">
      <w:bodyDiv w:val="1"/>
      <w:marLeft w:val="0"/>
      <w:marRight w:val="0"/>
      <w:marTop w:val="0"/>
      <w:marBottom w:val="0"/>
      <w:divBdr>
        <w:top w:val="none" w:sz="0" w:space="0" w:color="auto"/>
        <w:left w:val="none" w:sz="0" w:space="0" w:color="auto"/>
        <w:bottom w:val="none" w:sz="0" w:space="0" w:color="auto"/>
        <w:right w:val="none" w:sz="0" w:space="0" w:color="auto"/>
      </w:divBdr>
      <w:divsChild>
        <w:div w:id="757603717">
          <w:marLeft w:val="720"/>
          <w:marRight w:val="0"/>
          <w:marTop w:val="0"/>
          <w:marBottom w:val="0"/>
          <w:divBdr>
            <w:top w:val="none" w:sz="0" w:space="0" w:color="auto"/>
            <w:left w:val="none" w:sz="0" w:space="0" w:color="auto"/>
            <w:bottom w:val="none" w:sz="0" w:space="0" w:color="auto"/>
            <w:right w:val="none" w:sz="0" w:space="0" w:color="auto"/>
          </w:divBdr>
        </w:div>
      </w:divsChild>
    </w:div>
    <w:div w:id="376976154">
      <w:bodyDiv w:val="1"/>
      <w:marLeft w:val="0"/>
      <w:marRight w:val="0"/>
      <w:marTop w:val="0"/>
      <w:marBottom w:val="0"/>
      <w:divBdr>
        <w:top w:val="none" w:sz="0" w:space="0" w:color="auto"/>
        <w:left w:val="none" w:sz="0" w:space="0" w:color="auto"/>
        <w:bottom w:val="none" w:sz="0" w:space="0" w:color="auto"/>
        <w:right w:val="none" w:sz="0" w:space="0" w:color="auto"/>
      </w:divBdr>
    </w:div>
    <w:div w:id="765080293">
      <w:bodyDiv w:val="1"/>
      <w:marLeft w:val="0"/>
      <w:marRight w:val="0"/>
      <w:marTop w:val="0"/>
      <w:marBottom w:val="0"/>
      <w:divBdr>
        <w:top w:val="none" w:sz="0" w:space="0" w:color="auto"/>
        <w:left w:val="none" w:sz="0" w:space="0" w:color="auto"/>
        <w:bottom w:val="none" w:sz="0" w:space="0" w:color="auto"/>
        <w:right w:val="none" w:sz="0" w:space="0" w:color="auto"/>
      </w:divBdr>
    </w:div>
    <w:div w:id="13911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DD8C-54FA-4BD7-8177-F9143002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6</Pages>
  <Words>326</Words>
  <Characters>1862</Characters>
  <Application>Microsoft Office Word</Application>
  <DocSecurity>0</DocSecurity>
  <Lines>15</Lines>
  <Paragraphs>4</Paragraphs>
  <ScaleCrop>false</ScaleCrop>
  <Company>SYNNEX</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2020-01-07T05:42:00Z</dcterms:created>
  <dcterms:modified xsi:type="dcterms:W3CDTF">2020-01-09T08:46:00Z</dcterms:modified>
</cp:coreProperties>
</file>