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맑은 고딕" w:hAnsi="맑은 고딕" w:eastAsia="맑은 고딕"/>
          <w:b/>
          <w:color w:val="1F3864"/>
          <w:sz w:val="40"/>
        </w:rPr>
        <w:t>권위주의 통치시기 국가폭력 피해자</w:t>
        <w:br/>
        <w:t>초청 오찬 추진계획(안)</w:t>
      </w:r>
    </w:p>
    <w:p>
      <w:pPr>
        <w:spacing w:after="40"/>
        <w:jc w:val="center"/>
      </w:pPr>
      <w:r>
        <w:rPr>
          <w:rFonts w:ascii="맑은 고딕" w:hAnsi="맑은 고딕" w:eastAsia="맑은 고딕"/>
          <w:b w:val="0"/>
          <w:color w:val="606060"/>
          <w:sz w:val="20"/>
        </w:rPr>
        <w:t>정부보고서(개조식) · victim-luncheon-team 교차 리뷰 반영 2차 개정본</w:t>
      </w:r>
    </w:p>
    <w:p>
      <w:pPr>
        <w:spacing w:after="40"/>
        <w:jc w:val="center"/>
      </w:pPr>
      <w:r>
        <w:rPr>
          <w:rFonts w:ascii="맑은 고딕" w:hAnsi="맑은 고딕" w:eastAsia="맑은 고딕"/>
          <w:b w:val="0"/>
          <w:color w:val="404040"/>
          <w:sz w:val="19"/>
        </w:rPr>
        <w:t>대상 근거: 「진실·화해를 위한 과거사정리 기본법」 제2조제1항제4호·제5호(및 제2조제2항) 진실규명 사건</w:t>
      </w:r>
    </w:p>
    <w:p>
      <w:pPr>
        <w:spacing w:after="40"/>
        <w:jc w:val="center"/>
      </w:pPr>
      <w:r>
        <w:rPr>
          <w:rFonts w:ascii="맑은 고딕" w:hAnsi="맑은 고딕" w:eastAsia="맑은 고딕"/>
          <w:b w:val="0"/>
          <w:color w:val="404040"/>
          <w:sz w:val="19"/>
        </w:rPr>
        <w:t>구체 사례: 붙임 1 「권위주의 통치시기 인권침해 대표 사건」 참조</w:t>
      </w:r>
    </w:p>
    <w:p>
      <w:pPr>
        <w:spacing w:after="40"/>
        <w:jc w:val="center"/>
      </w:pPr>
      <w:r>
        <w:rPr>
          <w:rFonts w:ascii="맑은 고딕" w:hAnsi="맑은 고딕" w:eastAsia="맑은 고딕"/>
          <w:b w:val="0"/>
          <w:color w:val="808080"/>
          <w:sz w:val="18"/>
        </w:rPr>
        <w:t>※ 사건 규모·법률 조문은 진화위 결정문·법률 원문으로 최종 검증. 미검증 항목 [확인 필요].</w:t>
      </w:r>
    </w:p>
    <w:p/>
    <w:p>
      <w:pPr>
        <w:spacing w:before="280" w:after="120"/>
      </w:pPr>
      <w:r>
        <w:rPr>
          <w:rFonts w:ascii="맑은 고딕" w:hAnsi="맑은 고딕" w:eastAsia="맑은 고딕"/>
          <w:b/>
          <w:color w:val="1F3864"/>
          <w:sz w:val="28"/>
        </w:rPr>
        <w:t>Ⅰ. 추진 배경 및 목적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/>
          <w:sz w:val="22"/>
        </w:rPr>
        <w:t>배경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진화위(1기 2005~2010, 2기 2020~2026)는 권위주의 통치시기 위법·부당한 공권력 행사로 인한 중대한 인권침해·조작의혹 사건을 진실규명하고 국가의 공식 사과·명예회복·배상을 권고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 xml:space="preserve">1·2기의 노력에도 </w:t>
      </w:r>
      <w:r>
        <w:rPr>
          <w:rFonts w:ascii="맑은 고딕" w:hAnsi="맑은 고딕" w:eastAsia="맑은 고딕"/>
          <w:b/>
          <w:sz w:val="22"/>
        </w:rPr>
        <w:t>과거사 청산은 아직 마무리되지 못함</w:t>
      </w:r>
      <w:r>
        <w:rPr>
          <w:rFonts w:ascii="맑은 고딕" w:hAnsi="맑은 고딕" w:eastAsia="맑은 고딕"/>
          <w:b w:val="0"/>
          <w:sz w:val="22"/>
        </w:rPr>
        <w:t xml:space="preserve"> — 다수 피해자·유족이 사과·배상·명예회복을 온전히 받지 못한 채 고령화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5·18·부마 등 개별 특별법·전담기구를 갖춘 대규모 사건과 달리, 제2조제1항제4호·제5호 사건 피해자는 국가적 위로의 계기가 부족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/>
          <w:sz w:val="22"/>
        </w:rPr>
        <w:t>3기 진화위 위원 임명 완료(2026.7월), 7.21 제1차 전원위원회에서 최초 진실규명 개시 예정</w:t>
      </w:r>
      <w:r>
        <w:rPr>
          <w:rFonts w:ascii="맑은 고딕" w:hAnsi="맑은 고딕" w:eastAsia="맑은 고딕"/>
          <w:b w:val="0"/>
          <w:sz w:val="22"/>
        </w:rPr>
        <w:t xml:space="preserve"> → 과거사 해결의 새 국면 개시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/>
          <w:sz w:val="22"/>
        </w:rPr>
        <w:t>목적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국가폭력 피해자·유족을 모시고 국가의 공식 사과와 위로·예우를 표함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개별 사건의 공통점을 도출, 지속가능한 후속조치 체계(배·보상, 권고 이행 점검)를 약속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3기 진화위 위원과 함께하는 자리로 이번 정부의 과거사 해결 의지와 철저한 진실규명 당부 표명</w:t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F3864"/>
          <w:sz w:val="28"/>
        </w:rPr>
        <w:t>Ⅱ. 행사일(8.6)과 대상사건의 연계성 (제안)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 w:val="0"/>
          <w:sz w:val="22"/>
        </w:rPr>
        <w:t xml:space="preserve">기본 컨셉: </w:t>
      </w:r>
      <w:r>
        <w:rPr>
          <w:rFonts w:ascii="맑은 고딕" w:hAnsi="맑은 고딕" w:eastAsia="맑은 고딕"/>
          <w:b/>
          <w:sz w:val="22"/>
        </w:rPr>
        <w:t>"광복(光復) — 국권의 회복에서 국민 존엄의 회복으로"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8월은 광복절(8.15)의 달 → 나라를 되찾은 '국권의 광복' 정신을, 국가에 의해 짓밟힌 국민 존엄의 회복으로 잇는다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대상사건은 광복 이후 수립된 '우리 정부'가 국민에게 가한 국가폭력(제4호·제5호) → 외세로부터의 광복과 대비되는 '미완의 과제, 내부의 인권 광복'을 완성한다는 상징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광복절(8.15) 9일 전 개최(8.6) → 광복절 국가 메시지의 전주곡으로, "진정한 광복은 국가폭력 피해자의 명예회복까지"를 예고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/>
          <w:sz w:val="22"/>
        </w:rPr>
        <w:t>시점적 연계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3기 진화위가 7.21 최초 진실규명을 개시한 직후(8.6) → 정부·신임 위원회·피해자가 처음 한자리에 모여 새 출발을 선언하는 자연스러운 계기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(대안) 특정 사건 기일과의 정밀 연계가 필요할 경우 일자 미세조정 가능 [협의]</w:t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F3864"/>
          <w:sz w:val="28"/>
        </w:rPr>
        <w:t>Ⅲ. 초청 대상 선정</w:t>
      </w:r>
    </w:p>
    <w:p>
      <w:pPr>
        <w:spacing w:after="80" w:before="0"/>
      </w:pPr>
      <w:r>
        <w:rPr>
          <w:rFonts w:ascii="맑은 고딕" w:hAnsi="맑은 고딕" w:eastAsia="맑은 고딕"/>
          <w:b/>
          <w:sz w:val="24"/>
        </w:rPr>
        <w:t>1. 모집단 (팀원 1)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 w:val="0"/>
          <w:sz w:val="22"/>
        </w:rPr>
        <w:t>과거사정리법 제2조제1항제4호·제5호(및 제2조제2항)에 따른 진실규명 사건(붙임 1)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 w:val="0"/>
          <w:sz w:val="22"/>
        </w:rPr>
        <w:t>붙임 1의 4개 유형 분류를 그대로 초청 프레임으로 사용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(Ⅱ-1) 민주화과정의 노동·교육·언론·종교활동 탄압 사건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(Ⅱ-2) 공권력에 의한 사회적 약자 인권침해 사건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(Ⅱ-3) 수사기관의 불법구금·고문·가혹행위 등 인권침해 사건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(Ⅱ-4) 재산권·생존권 등 기타 인권침해 사건</w:t>
      </w:r>
    </w:p>
    <w:p>
      <w:pPr>
        <w:spacing w:after="80" w:before="0"/>
      </w:pPr>
      <w:r>
        <w:rPr>
          <w:rFonts w:ascii="맑은 고딕" w:hAnsi="맑은 고딕" w:eastAsia="맑은 고딕"/>
          <w:b/>
          <w:sz w:val="24"/>
        </w:rPr>
        <w:t>2. 배제 원칙 (팀원 2)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/>
          <w:sz w:val="22"/>
        </w:rPr>
        <w:t>개별 특별법 + 전담위 + 별도 배보상이 가동 중인 대규모 사건 제외</w:t>
      </w:r>
      <w:r>
        <w:rPr>
          <w:rFonts w:ascii="맑은 고딕" w:hAnsi="맑은 고딕" w:eastAsia="맑은 고딕"/>
          <w:b w:val="0"/>
          <w:sz w:val="22"/>
        </w:rPr>
        <w:t>: 5·18, 부마민주항쟁, 제주 4·3, 노근리, 거창 등 [확인 필요]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사유: 독립된 명예회복 트랙 보유 → 본 오찬(제4호·제5호 사각지대 사건)과 중복·경합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※ 붙임 1 목록은 이미 제4호·제5호 중심으로 구성되어 위 대규모 사건과 자연 구분됨</w:t>
      </w:r>
    </w:p>
    <w:p>
      <w:pPr>
        <w:spacing w:after="80" w:before="0"/>
      </w:pPr>
      <w:r>
        <w:rPr>
          <w:rFonts w:ascii="맑은 고딕" w:hAnsi="맑은 고딕" w:eastAsia="맑은 고딕"/>
          <w:b/>
          <w:sz w:val="24"/>
        </w:rPr>
        <w:t>3. 대상사건·초청자 선정 기준 (팀원 2)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/>
          <w:sz w:val="22"/>
        </w:rPr>
        <w:t>유형 대표성</w:t>
      </w:r>
      <w:r>
        <w:rPr>
          <w:rFonts w:ascii="맑은 고딕" w:hAnsi="맑은 고딕" w:eastAsia="맑은 고딕"/>
          <w:b w:val="0"/>
          <w:sz w:val="22"/>
        </w:rPr>
        <w:t>: 4개 유형이 고르게 대표되도록 배분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/>
          <w:sz w:val="22"/>
        </w:rPr>
        <w:t>국가책임 명확성·후속조치 미이행도</w:t>
      </w:r>
      <w:r>
        <w:rPr>
          <w:rFonts w:ascii="맑은 고딕" w:hAnsi="맑은 고딕" w:eastAsia="맑은 고딕"/>
          <w:b w:val="0"/>
          <w:sz w:val="22"/>
        </w:rPr>
        <w:t>: 재심 무죄·진실규명 확정, 사과·배상 미실현 사건 우선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/>
          <w:sz w:val="22"/>
        </w:rPr>
        <w:t>직접성·생존 우선</w:t>
      </w:r>
      <w:r>
        <w:rPr>
          <w:rFonts w:ascii="맑은 고딕" w:hAnsi="맑은 고딕" w:eastAsia="맑은 고딕"/>
          <w:b w:val="0"/>
          <w:sz w:val="22"/>
        </w:rPr>
        <w:t>: 생존 피해자 본인 → 부재 시 직계 유족/유족회 대표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/>
          <w:sz w:val="22"/>
        </w:rPr>
        <w:t>사건당 1~2인</w:t>
      </w:r>
      <w:r>
        <w:rPr>
          <w:rFonts w:ascii="맑은 고딕" w:hAnsi="맑은 고딕" w:eastAsia="맑은 고딕"/>
          <w:b w:val="0"/>
          <w:sz w:val="22"/>
        </w:rPr>
        <w:t>: 규모와 무관하게 대표를 두어 최대한 많은 사건을 대표(대형사건 편중 방지)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 w:val="0"/>
          <w:sz w:val="22"/>
        </w:rPr>
        <w:t>형평 장치: 관련 단체·유족회 협의 추천, 특정 단체 편중 방지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 w:val="0"/>
          <w:sz w:val="22"/>
        </w:rPr>
        <w:t>배려: 고령·거동 불편 피해자 동반 1인, 예비 명단 운용</w:t>
      </w:r>
    </w:p>
    <w:p>
      <w:pPr>
        <w:spacing w:after="80" w:before="0"/>
      </w:pPr>
      <w:r>
        <w:rPr>
          <w:rFonts w:ascii="맑은 고딕" w:hAnsi="맑은 고딕" w:eastAsia="맑은 고딕"/>
          <w:b/>
          <w:sz w:val="24"/>
        </w:rPr>
        <w:t>4. 구체적 참석대상 사건(안) — 붙임 1 기반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사건당 초청 1~2인, 피해자·유족 합계 약 70명 목표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Ⅱ-1. 민주화과정 탄압 (약 16명)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대상 사건</w:t>
            </w:r>
          </w:p>
        </w:tc>
        <w:tc>
          <w:tcPr>
            <w:tcW w:type="dxa" w:w="4176"/>
            <w:shd w:val="clear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초청 대상(안)</w:t>
            </w:r>
          </w:p>
        </w:tc>
        <w:tc>
          <w:tcPr>
            <w:tcW w:type="dxa" w:w="1008"/>
            <w:shd w:val="clear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인원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한일회담 반대운동 대학생 불법구금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6·3동지회 대표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강제징집·프락치 강요 공작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강제징집녹화·선도공작 진상규명위 대표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청계피복노조·YH노조 등 노동운동 탄압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청계피복노조동지회 등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긴급조치 위반 사건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긴급조치사람들 대표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종교계 민주화운동 탄압(주민교회 등)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NCCK 등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언론사 통폐합·언론인 강제해직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조선·동아투위/자유언론실천재단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10·28 건국대 등 대학생시위 불법구금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10·28건대항쟁계승사업회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의문사 사건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추모연대·유가협 대표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전교조 해직 사건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전교조 원상회복특위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Ⅱ-2. 사회적 약자 인권침해 (약 5명)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대상 사건</w:t>
            </w:r>
          </w:p>
        </w:tc>
        <w:tc>
          <w:tcPr>
            <w:tcW w:type="dxa" w:w="4176"/>
            <w:shd w:val="clear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초청 대상(안)</w:t>
            </w:r>
          </w:p>
        </w:tc>
        <w:tc>
          <w:tcPr>
            <w:tcW w:type="dxa" w:w="1008"/>
            <w:shd w:val="clear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인원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서산개척단 사건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서산개척단 진상규명대책위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삼청교육 피해 사건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삼청교육대 전국피해자연합회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중고생·재소자 순화교육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피해자 대표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Ⅱ-3. 수사기관 불법구금·고문 (약 13명)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대상 사건</w:t>
            </w:r>
          </w:p>
        </w:tc>
        <w:tc>
          <w:tcPr>
            <w:tcW w:type="dxa" w:w="4176"/>
            <w:shd w:val="clear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초청 대상(안)</w:t>
            </w:r>
          </w:p>
        </w:tc>
        <w:tc>
          <w:tcPr>
            <w:tcW w:type="dxa" w:w="1008"/>
            <w:shd w:val="clear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인원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조봉암·진보당 사건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유족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민족일보 조용수 사건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유족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인혁당·인혁당 재건위 사건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유족 대표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납북귀환어부 사건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동해안 납북귀환어부 피해자 시민모임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재일동포 유학생 간첩조작 사건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재일한국양심수동우회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국가보안법 위반 조작(깃발·한울회 등)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진실의힘/김근태기념치유센터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사북사건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사북민주항쟁동지회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전향공작·좌익재소자 사망 사건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피해자·유족 대표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Ⅱ-4. 재산권·생존권 침해 (약 4명)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대상 사건</w:t>
            </w:r>
          </w:p>
        </w:tc>
        <w:tc>
          <w:tcPr>
            <w:tcW w:type="dxa" w:w="4176"/>
            <w:shd w:val="clear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초청 대상(안)</w:t>
            </w:r>
          </w:p>
        </w:tc>
        <w:tc>
          <w:tcPr>
            <w:tcW w:type="dxa" w:w="1008"/>
            <w:shd w:val="clear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인원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부일장학회 재산 강제헌납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김지태 유족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구로분배농지 소송 사기조작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피해농민·유족 대표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동명목재 사건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유족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맑은 고딕" w:hAnsi="맑은 고딕" w:eastAsia="맑은 고딕"/>
          <w:b/>
          <w:sz w:val="24"/>
        </w:rPr>
        <w:t>5. 정원 운용(안) — 총 100여 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016"/>
            <w:shd w:val="clear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인원(안)</w:t>
            </w:r>
          </w:p>
        </w:tc>
        <w:tc>
          <w:tcPr>
            <w:tcW w:type="dxa" w:w="4896"/>
            <w:shd w:val="clear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피해자·유족</w:t>
            </w:r>
          </w:p>
        </w:tc>
        <w:tc>
          <w:tcPr>
            <w:tcW w:type="dxa" w:w="201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약 70명</w:t>
            </w:r>
          </w:p>
        </w:tc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4개 유형 균형, 사건당 1~2인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3기 진화위 위원</w:t>
            </w:r>
          </w:p>
        </w:tc>
        <w:tc>
          <w:tcPr>
            <w:tcW w:type="dxa" w:w="201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13명</w:t>
            </w:r>
          </w:p>
        </w:tc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위원장 1·상임 3·비상임 9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정부</w:t>
            </w:r>
          </w:p>
        </w:tc>
        <w:tc>
          <w:tcPr>
            <w:tcW w:type="dxa" w:w="201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약 15명</w:t>
            </w:r>
          </w:p>
        </w:tc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주관부처·국무총리실 등 [확인 필요]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예비/수행</w:t>
            </w:r>
          </w:p>
        </w:tc>
        <w:tc>
          <w:tcPr>
            <w:tcW w:type="dxa" w:w="201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별도</w:t>
            </w:r>
          </w:p>
        </w:tc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고령자 동반 정원 외 조정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맑은 고딕" w:hAnsi="맑은 고딕" w:eastAsia="맑은 고딕"/>
          <w:b/>
          <w:color w:val="1F3864"/>
          <w:sz w:val="28"/>
        </w:rPr>
        <w:t>Ⅳ. 오찬 기획 및 메시지 (팀원 3)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 w:val="0"/>
          <w:sz w:val="22"/>
        </w:rPr>
        <w:t xml:space="preserve">슬로건(안): </w:t>
      </w:r>
      <w:r>
        <w:rPr>
          <w:rFonts w:ascii="맑은 고딕" w:hAnsi="맑은 고딕" w:eastAsia="맑은 고딕"/>
          <w:b/>
          <w:sz w:val="22"/>
        </w:rPr>
        <w:t>"국가가 끝까지 기억하고, 끝까지 책임지겠습니다"</w:t>
      </w:r>
      <w:r>
        <w:rPr>
          <w:rFonts w:ascii="맑은 고딕" w:hAnsi="맑은 고딕" w:eastAsia="맑은 고딕"/>
          <w:b w:val="0"/>
          <w:sz w:val="22"/>
        </w:rPr>
        <w:t xml:space="preserve"> [문구 조정]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/>
          <w:sz w:val="22"/>
        </w:rPr>
        <w:t>식순(안)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① 피해자·유족 입장·예우 ② 묵념·헌화 등 상징 의례 ③ 정부 대표 위로·사과 말씀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④ 후속조치(지속가능 체계) 발표 ⑤ 3기 진화위 소개 및 진실규명 당부 ⑥ 피해자 대표 말씀 ⑦ 오찬·환담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/>
          <w:sz w:val="22"/>
        </w:rPr>
        <w:t>핵심 메시지 (구성)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/>
          <w:sz w:val="22"/>
        </w:rPr>
        <w:t>① 위로와 사과</w:t>
      </w:r>
    </w:p>
    <w:p>
      <w:pPr>
        <w:spacing w:after="40"/>
        <w:ind w:left="1152"/>
      </w:pPr>
      <w:r>
        <w:rPr>
          <w:rFonts w:ascii="맑은 고딕" w:hAnsi="맑은 고딕" w:eastAsia="맑은 고딕"/>
          <w:b w:val="0"/>
          <w:sz w:val="22"/>
        </w:rPr>
        <w:t xml:space="preserve">- </w:t>
      </w:r>
      <w:r>
        <w:rPr>
          <w:rFonts w:ascii="맑은 고딕" w:hAnsi="맑은 고딕" w:eastAsia="맑은 고딕"/>
          <w:b w:val="0"/>
          <w:sz w:val="22"/>
        </w:rPr>
        <w:t xml:space="preserve">1기·2기 진화위까지 과거사 청산에 힘썼으나 </w:t>
      </w:r>
      <w:r>
        <w:rPr>
          <w:rFonts w:ascii="맑은 고딕" w:hAnsi="맑은 고딕" w:eastAsia="맑은 고딕"/>
          <w:b/>
          <w:sz w:val="22"/>
        </w:rPr>
        <w:t>끝내 마무리하지 못했습니다.</w:t>
      </w:r>
      <w:r>
        <w:rPr>
          <w:rFonts w:ascii="맑은 고딕" w:hAnsi="맑은 고딕" w:eastAsia="맑은 고딕"/>
          <w:b w:val="0"/>
          <w:sz w:val="22"/>
        </w:rPr>
        <w:t xml:space="preserve"> 국가가 가해자였던 그 오랜 시간, 진실규명 이후에도 온전히 회복해 드리지 못한 데 대해 </w:t>
      </w:r>
      <w:r>
        <w:rPr>
          <w:rFonts w:ascii="맑은 고딕" w:hAnsi="맑은 고딕" w:eastAsia="맑은 고딕"/>
          <w:b/>
          <w:sz w:val="22"/>
        </w:rPr>
        <w:t>국가폭력 피해자와 유족께 진심으로 사과드립니다.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/>
          <w:sz w:val="22"/>
        </w:rPr>
        <w:t>② 3기 진화위의 의미와 당부</w:t>
      </w:r>
    </w:p>
    <w:p>
      <w:pPr>
        <w:spacing w:after="40"/>
        <w:ind w:left="1152"/>
      </w:pPr>
      <w:r>
        <w:rPr>
          <w:rFonts w:ascii="맑은 고딕" w:hAnsi="맑은 고딕" w:eastAsia="맑은 고딕"/>
          <w:b w:val="0"/>
          <w:sz w:val="22"/>
        </w:rPr>
        <w:t xml:space="preserve">- </w:t>
      </w:r>
      <w:r>
        <w:rPr>
          <w:rFonts w:ascii="맑은 고딕" w:hAnsi="맑은 고딕" w:eastAsia="맑은 고딕"/>
          <w:b w:val="0"/>
          <w:sz w:val="22"/>
        </w:rPr>
        <w:t xml:space="preserve">그 미완의 과제를 안고 3기 진화위에 이르렀습니다. 정부는 </w:t>
      </w:r>
      <w:r>
        <w:rPr>
          <w:rFonts w:ascii="맑은 고딕" w:hAnsi="맑은 고딕" w:eastAsia="맑은 고딕"/>
          <w:b/>
          <w:sz w:val="22"/>
        </w:rPr>
        <w:t>3기가 마지막 위원회가 되기를</w:t>
      </w:r>
      <w:r>
        <w:rPr>
          <w:rFonts w:ascii="맑은 고딕" w:hAnsi="맑은 고딕" w:eastAsia="맑은 고딕"/>
          <w:b w:val="0"/>
          <w:sz w:val="22"/>
        </w:rPr>
        <w:t xml:space="preserve"> 바라며, 위원들께 </w:t>
      </w:r>
      <w:r>
        <w:rPr>
          <w:rFonts w:ascii="맑은 고딕" w:hAnsi="맑은 고딕" w:eastAsia="맑은 고딕"/>
          <w:b/>
          <w:sz w:val="22"/>
        </w:rPr>
        <w:t>성역 없는 진실규명</w:t>
      </w:r>
      <w:r>
        <w:rPr>
          <w:rFonts w:ascii="맑은 고딕" w:hAnsi="맑은 고딕" w:eastAsia="맑은 고딕"/>
          <w:b w:val="0"/>
          <w:sz w:val="22"/>
        </w:rPr>
        <w:t>을 당부드립니다.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/>
          <w:sz w:val="22"/>
        </w:rPr>
        <w:t>③ 지속가능한 체계 — 이번엔 제도로 책임집니다</w:t>
      </w:r>
    </w:p>
    <w:p>
      <w:pPr>
        <w:spacing w:after="40"/>
        <w:ind w:left="1152"/>
      </w:pPr>
      <w:r>
        <w:rPr>
          <w:rFonts w:ascii="맑은 고딕" w:hAnsi="맑은 고딕" w:eastAsia="맑은 고딕"/>
          <w:b w:val="0"/>
          <w:sz w:val="22"/>
        </w:rPr>
        <w:t xml:space="preserve">- </w:t>
      </w:r>
      <w:r>
        <w:rPr>
          <w:rFonts w:ascii="맑은 고딕" w:hAnsi="맑은 고딕" w:eastAsia="맑은 고딕"/>
          <w:b/>
          <w:sz w:val="22"/>
        </w:rPr>
        <w:t xml:space="preserve">(배·보상) </w:t>
      </w:r>
      <w:r>
        <w:rPr>
          <w:rFonts w:ascii="맑은 고딕" w:hAnsi="맑은 고딕" w:eastAsia="맑은 고딕"/>
          <w:b w:val="0"/>
          <w:sz w:val="22"/>
        </w:rPr>
        <w:t>과거사정리법 제50조에 따라 배상·보상을 따로 법률로 정하도록 되어 있는 만큼, 정부가 그 입법과 이행을 반드시 지키겠습니다.</w:t>
      </w:r>
    </w:p>
    <w:p>
      <w:pPr>
        <w:spacing w:after="40"/>
        <w:ind w:left="1152"/>
      </w:pPr>
      <w:r>
        <w:rPr>
          <w:rFonts w:ascii="맑은 고딕" w:hAnsi="맑은 고딕" w:eastAsia="맑은 고딕"/>
          <w:b w:val="0"/>
          <w:sz w:val="22"/>
        </w:rPr>
        <w:t xml:space="preserve">- </w:t>
      </w:r>
      <w:r>
        <w:rPr>
          <w:rFonts w:ascii="맑은 고딕" w:hAnsi="맑은 고딕" w:eastAsia="맑은 고딕"/>
          <w:b/>
          <w:sz w:val="22"/>
        </w:rPr>
        <w:t xml:space="preserve">(권고 이행 점검 격상) </w:t>
      </w:r>
      <w:r>
        <w:rPr>
          <w:rFonts w:ascii="맑은 고딕" w:hAnsi="맑은 고딕" w:eastAsia="맑은 고딕"/>
          <w:b w:val="0"/>
          <w:sz w:val="22"/>
        </w:rPr>
        <w:t>권고사항을 더 잘 챙기기 위해 제44조 권고 이행 점검의 주무를 국무총리로 격상(개정)하였고, 국무총리가 직접 이행을 챙기겠습니다.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/>
          <w:sz w:val="22"/>
        </w:rPr>
        <w:t>④ 정부의 의지</w:t>
      </w:r>
    </w:p>
    <w:p>
      <w:pPr>
        <w:spacing w:after="40"/>
        <w:ind w:left="1152"/>
      </w:pPr>
      <w:r>
        <w:rPr>
          <w:rFonts w:ascii="맑은 고딕" w:hAnsi="맑은 고딕" w:eastAsia="맑은 고딕"/>
          <w:b w:val="0"/>
          <w:sz w:val="22"/>
        </w:rPr>
        <w:t xml:space="preserve">- </w:t>
      </w:r>
      <w:r>
        <w:rPr>
          <w:rFonts w:ascii="맑은 고딕" w:hAnsi="맑은 고딕" w:eastAsia="맑은 고딕"/>
          <w:b w:val="0"/>
          <w:sz w:val="22"/>
        </w:rPr>
        <w:t>이번 정부는 과거 정부와 다른 과거사 해결 의지로, 3기 진화위 이후에도 지속가능하도록 제도로 뒷받침하겠습니다.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 w:val="0"/>
          <w:sz w:val="22"/>
        </w:rPr>
        <w:t>참석자 구성: 피해자·유족 / 정부(국무총리실 포함) / 3기 진화위 위원</w:t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F3864"/>
          <w:sz w:val="28"/>
        </w:rPr>
        <w:t>Ⅴ. 후속조치 계획 (과거사정리법 근거)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/>
          <w:sz w:val="22"/>
        </w:rPr>
        <w:t>배·보상 법제화</w:t>
      </w:r>
      <w:r>
        <w:rPr>
          <w:rFonts w:ascii="맑은 고딕" w:hAnsi="맑은 고딕" w:eastAsia="맑은 고딕"/>
          <w:b w:val="0"/>
          <w:sz w:val="22"/>
        </w:rPr>
        <w:t>: 제50조에 따른 별도 배상·보상 법률 입법 추진(정신적 손해·시효 문제 포함) [조항·일정 확인]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/>
          <w:sz w:val="22"/>
        </w:rPr>
        <w:t>권고 이행 점검 격상</w:t>
      </w:r>
      <w:r>
        <w:rPr>
          <w:rFonts w:ascii="맑은 고딕" w:hAnsi="맑은 고딕" w:eastAsia="맑은 고딕"/>
          <w:b w:val="0"/>
          <w:sz w:val="22"/>
        </w:rPr>
        <w:t>: 제44조 개정에 따라 국무총리 주관 이행 점검 체계 가동 [확인 필요]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/>
          <w:sz w:val="22"/>
        </w:rPr>
        <w:t>트라우마 치유</w:t>
      </w:r>
      <w:r>
        <w:rPr>
          <w:rFonts w:ascii="맑은 고딕" w:hAnsi="맑은 고딕" w:eastAsia="맑은 고딕"/>
          <w:b w:val="0"/>
          <w:sz w:val="22"/>
        </w:rPr>
        <w:t>: 국가폭력 피해자 심리·의료 지원 확충(치유센터 등) [확인 필요]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/>
          <w:sz w:val="22"/>
        </w:rPr>
        <w:t>재심·명예회복 지원</w:t>
      </w:r>
      <w:r>
        <w:rPr>
          <w:rFonts w:ascii="맑은 고딕" w:hAnsi="맑은 고딕" w:eastAsia="맑은 고딕"/>
          <w:b w:val="0"/>
          <w:sz w:val="22"/>
        </w:rPr>
        <w:t>: 재심 접근성 제고, 기록 정정, 공식 명예회복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/>
          <w:sz w:val="22"/>
        </w:rPr>
        <w:t>기억·기록 사업</w:t>
      </w:r>
      <w:r>
        <w:rPr>
          <w:rFonts w:ascii="맑은 고딕" w:hAnsi="맑은 고딕" w:eastAsia="맑은 고딕"/>
          <w:b w:val="0"/>
          <w:sz w:val="22"/>
        </w:rPr>
        <w:t>: 기념·추모·아카이브·교육을 통한 재발방지</w:t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F3864"/>
          <w:sz w:val="28"/>
        </w:rPr>
        <w:t>Ⅵ. 소요 및 일정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 w:val="0"/>
          <w:sz w:val="22"/>
        </w:rPr>
        <w:t xml:space="preserve">일시: </w:t>
      </w:r>
      <w:r>
        <w:rPr>
          <w:rFonts w:ascii="맑은 고딕" w:hAnsi="맑은 고딕" w:eastAsia="맑은 고딕"/>
          <w:b/>
          <w:sz w:val="22"/>
        </w:rPr>
        <w:t>2026.8.6.(예정)</w:t>
      </w:r>
      <w:r>
        <w:rPr>
          <w:rFonts w:ascii="맑은 고딕" w:hAnsi="맑은 고딕" w:eastAsia="맑은 고딕"/>
          <w:b w:val="0"/>
          <w:sz w:val="22"/>
        </w:rPr>
        <w:t xml:space="preserve"> / 장소: [협의]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 w:val="0"/>
          <w:sz w:val="22"/>
        </w:rPr>
        <w:t>주관·역할분담: 주관부처 / 국무총리실(이행 점검) / 진화위 협조 / 단체·유족회 명단 추천 [확인 필요]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 w:val="0"/>
          <w:sz w:val="22"/>
        </w:rPr>
        <w:t>소요예산: [산출 필요]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□ </w:t>
      </w:r>
      <w:r>
        <w:rPr>
          <w:rFonts w:ascii="맑은 고딕" w:hAnsi="맑은 고딕" w:eastAsia="맑은 고딕"/>
          <w:b/>
          <w:sz w:val="22"/>
        </w:rPr>
        <w:t>리스크 관리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형평성 논란(선정·배제) → 문서화된 기준으로 방어, 미초청 사건 향후 계획 병행 안내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고령 피해자 건강·의전 → 동반·의료 대기·이동 편의</w:t>
      </w:r>
    </w:p>
    <w:p>
      <w:pPr>
        <w:spacing w:after="40"/>
        <w:ind w:left="720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정치적 해석 → 초당적·피해자 중심 기조 유지</w:t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F3864"/>
          <w:sz w:val="28"/>
        </w:rPr>
        <w:t>붙임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1. 권위주의 통치시기 인권침해 대표 사건 및 피해규모(유형별) — 별첨 자료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2. 초청자 명단(안) 및 정원 시뮬레이션(4개 유형 배분)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○ </w:t>
      </w:r>
      <w:r>
        <w:rPr>
          <w:rFonts w:ascii="맑은 고딕" w:hAnsi="맑은 고딕" w:eastAsia="맑은 고딕"/>
          <w:b w:val="0"/>
          <w:sz w:val="22"/>
        </w:rPr>
        <w:t>3. 식순 세부 및 의전 계획</w:t>
      </w:r>
    </w:p>
    <w:p/>
    <w:p>
      <w:pPr>
        <w:spacing w:before="280" w:after="120"/>
      </w:pPr>
      <w:r>
        <w:rPr>
          <w:rFonts w:ascii="맑은 고딕" w:hAnsi="맑은 고딕" w:eastAsia="맑은 고딕"/>
          <w:b/>
          <w:color w:val="1F3864"/>
          <w:sz w:val="24"/>
        </w:rPr>
        <w:t>교차 리뷰 확인(요약)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[✓] </w:t>
      </w:r>
      <w:r>
        <w:rPr>
          <w:rFonts w:ascii="맑은 고딕" w:hAnsi="맑은 고딕" w:eastAsia="맑은 고딕"/>
          <w:b w:val="0"/>
          <w:sz w:val="22"/>
        </w:rPr>
        <w:t>대상 근거를 과거사정리법 제2조제1항제4호·제5호로 명확화(붙임 1 연계)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[✓] </w:t>
      </w:r>
      <w:r>
        <w:rPr>
          <w:rFonts w:ascii="맑은 고딕" w:hAnsi="맑은 고딕" w:eastAsia="맑은 고딕"/>
          <w:b w:val="0"/>
          <w:sz w:val="22"/>
        </w:rPr>
        <w:t>행사일(8.6)–대상사건 연계성(광복 + 3기 진화위 개시) 제안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[✓] </w:t>
      </w:r>
      <w:r>
        <w:rPr>
          <w:rFonts w:ascii="맑은 고딕" w:hAnsi="맑은 고딕" w:eastAsia="맑은 고딕"/>
          <w:b w:val="0"/>
          <w:sz w:val="22"/>
        </w:rPr>
        <w:t>4개 유형별 구체 참석대상 사건 제안(피해자·유족 약 70명)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[✓] </w:t>
      </w:r>
      <w:r>
        <w:rPr>
          <w:rFonts w:ascii="맑은 고딕" w:hAnsi="맑은 고딕" w:eastAsia="맑은 고딕"/>
          <w:b w:val="0"/>
          <w:sz w:val="22"/>
        </w:rPr>
        <w:t>3기 진화위 위원(7월 임명·7.21 최초 진실규명 개시) 초청 반영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[✓] </w:t>
      </w:r>
      <w:r>
        <w:rPr>
          <w:rFonts w:ascii="맑은 고딕" w:hAnsi="맑은 고딕" w:eastAsia="맑은 고딕"/>
          <w:b w:val="0"/>
          <w:sz w:val="22"/>
        </w:rPr>
        <w:t>메시지: 위로·사과 → 3기 당부 → 제50조 배보상·제44조 국무총리 이행격상 → 정부 의지</w:t>
      </w:r>
    </w:p>
    <w:p>
      <w:pPr>
        <w:spacing w:after="40"/>
        <w:ind w:left="288"/>
      </w:pPr>
      <w:r>
        <w:rPr>
          <w:rFonts w:ascii="맑은 고딕" w:hAnsi="맑은 고딕" w:eastAsia="맑은 고딕"/>
          <w:b w:val="0"/>
          <w:sz w:val="22"/>
        </w:rPr>
        <w:t xml:space="preserve">[ ] </w:t>
      </w:r>
      <w:r>
        <w:rPr>
          <w:rFonts w:ascii="맑은 고딕" w:hAnsi="맑은 고딕" w:eastAsia="맑은 고딕"/>
          <w:b w:val="0"/>
          <w:sz w:val="22"/>
        </w:rPr>
        <w:t>잔여 과제: 사건 규모·법 조문 [확인 필요] 원문 검증, 명단·예산 확정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