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F3864"/>
          <w:sz w:val="40"/>
        </w:rPr>
        <w:t>권위주의 통치시기 국가폭력 피해자</w:t>
        <w:br/>
        <w:t>초청 오찬 추진계획(안)</w:t>
      </w: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color w:val="606060"/>
          <w:sz w:val="20"/>
        </w:rPr>
        <w:t>정부보고서(개조식) · victim-luncheon-team 교차 리뷰 반영본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08080"/>
          <w:sz w:val="18"/>
        </w:rPr>
        <w:t>※ 사건 사실·법률 조항·통계는 진화위 결정문/종합보고서·법률 원문으로 최종 검증 필요. 미검증 항목은 [확인 필요] 표기.</w:t>
      </w:r>
    </w:p>
    <w:p/>
    <w:p>
      <w:pPr>
        <w:spacing w:before="280" w:after="120"/>
      </w:pPr>
      <w:r>
        <w:rPr>
          <w:rFonts w:ascii="맑은 고딕" w:hAnsi="맑은 고딕" w:eastAsia="맑은 고딕"/>
          <w:b/>
          <w:color w:val="1F3864"/>
          <w:sz w:val="28"/>
        </w:rPr>
        <w:t>Ⅰ. 추진 배경 및 목적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배경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진실·화해를위한과거사정리위원회(1기 2005~2010, 2기 2020~2026)는 권위주의 통치시기 국가폭력 다수 사건을 진실규명하고, 국가의 공식 사과·명예회복·배상을 권고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상당수 사건은 진실규명 이후에도 국가 차원의 위로·사과·후속조치가 지연·미실현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5·18, 부마 등 개별 특별법·전담기구를 갖춘 대규모 사건과 달리, 개별법의 사각지대에 있는 진화위 진실규명 사건 피해자는 위로의 계기가 부족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2026.2.26 3기 진화위 출범(위원장 송상교, 2026.6.24 위원 구성 완료)으로 과거사 문제 해결의 새로운 국면 개시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목적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국가폭력 피해자·유족을 모시고 국가의 공식적 위로와 예우를 표함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개별 사건의 공통점을 도출, 범정부 차원 후속조치 방향을 제시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3기 진화위와 함께하는 자리를 통해 이번 정부의 과거사 해결 의지와 철저한 진실규명 당부 표명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3864"/>
          <w:sz w:val="28"/>
        </w:rPr>
        <w:t>Ⅱ. 초청 대상 선정</w:t>
      </w:r>
    </w:p>
    <w:p>
      <w:pPr>
        <w:spacing w:after="80" w:before="0"/>
      </w:pPr>
      <w:r>
        <w:rPr>
          <w:rFonts w:ascii="맑은 고딕" w:hAnsi="맑은 고딕" w:eastAsia="맑은 고딕"/>
          <w:b/>
          <w:sz w:val="24"/>
        </w:rPr>
        <w:t>1. 모집단 (팀원 1)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진화위 1·2기 진실규명 사건 중 권위주의기 국가폭력 + 국가(공식) 사과 권고 사건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유형별 대표 사건(예시, [확인 필요]로 결정문 대조)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대표 사건(예)</w:t>
            </w:r>
          </w:p>
        </w:tc>
        <w:tc>
          <w:tcPr>
            <w:tcW w:type="dxa" w:w="3168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민간인 집단희생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국민보도연맹·형무소 재소자 학살, 부역혐의 희생 등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노무현 前 대통령 공식 사과 선례(보도연맹)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공안조작·사법살인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인혁당 재건위 사건 등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재심 무죄 다수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조작간첩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납북귀환어부·재일교포·일반 조작간첩 사건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재심 무죄 다수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강제수용·인권침해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형제복지원, 선감학원, 서산개척단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2기 진실규명·국가배상 판결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불법구금·고문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삼청교육대(삼청교육 피해)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국가 사과·피해회복·법 개정 권고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의문사·기타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의문사·강제동원 관련 사건</w:t>
            </w:r>
          </w:p>
        </w:tc>
        <w:tc>
          <w:tcPr>
            <w:tcW w:type="dxa" w:w="316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[확인 필요]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맑은 고딕" w:hAnsi="맑은 고딕" w:eastAsia="맑은 고딕"/>
          <w:b/>
          <w:sz w:val="24"/>
        </w:rPr>
        <w:t>2. 배제 원칙 (팀원 2) — 먼저 적용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개별 특별법 + 전담 위원회 + 별도 명예회복/배보상이 가동 중인 대규모 사건의 피해자는 제외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제외: 5·18 민주화운동, 부마민주항쟁 및 이에 준하는 사건(제주 4·3, 노근리, 거창 등 — 각 근거법·전담위 존재 확인 후 적용) [확인 필요]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사유: 이미 독립된 명예회복 트랙 보유 → 정원 제한된 본 오찬 취지와 중복·경합</w:t>
      </w:r>
    </w:p>
    <w:p>
      <w:pPr>
        <w:spacing w:after="80" w:before="0"/>
      </w:pPr>
      <w:r>
        <w:rPr>
          <w:rFonts w:ascii="맑은 고딕" w:hAnsi="맑은 고딕" w:eastAsia="맑은 고딕"/>
          <w:b/>
          <w:sz w:val="24"/>
        </w:rPr>
        <w:t>3. 대상사건 선정 기준 (팀원 2)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우선순위 가중 축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국가책임 명확성: 국가(공식) 사과 권고가 명시된 사건 우선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후속조치 미이행도: 사과·배상·명예회복이 지연·미실현된 사건 우선(위로 효과 큼)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유형 대표성: 국가폭력 유형(집단희생·공안조작·강제수용·고문·의문사 등)을 고르게 대표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시기·지역 균형: 특정 정부기·지역 편중 방지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개별법 부재: 본 오찬 외 위로 계기가 없는 사건 우선</w:t>
      </w:r>
    </w:p>
    <w:p>
      <w:pPr>
        <w:spacing w:after="80" w:before="0"/>
      </w:pPr>
      <w:r>
        <w:rPr>
          <w:rFonts w:ascii="맑은 고딕" w:hAnsi="맑은 고딕" w:eastAsia="맑은 고딕"/>
          <w:b/>
          <w:sz w:val="24"/>
        </w:rPr>
        <w:t>4. 사건별 초청자 선정 기준 (팀원 2)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직접성·생존 우선: 생존 피해자 본인 → 부재 시 직계 유족 대표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사건당 대표 1~2인: 규모와 무관하게 대표를 두어 최대한 많은 사건을 대표(소수 대형사건 편중 방지)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상징성: 재심 무죄·명예회복 상징 인물, 오랜 진상규명 활동가/유족회 대표, 고령·건강 취약자 우선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형평 장치: 피해자단체·유족회 협의로 추천받되 특정 단체 편중 방지 원칙 명시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배려: 고령·거동 불편 피해자 동반 1인 허용, 불참 대비 예비 명단 운용</w:t>
      </w:r>
    </w:p>
    <w:p>
      <w:pPr>
        <w:spacing w:after="80" w:before="0"/>
      </w:pPr>
      <w:r>
        <w:rPr>
          <w:rFonts w:ascii="맑은 고딕" w:hAnsi="맑은 고딕" w:eastAsia="맑은 고딕"/>
          <w:b/>
          <w:sz w:val="24"/>
        </w:rPr>
        <w:t>5. 정원 운용(안) — 총 100여 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304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인원(안)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피해자·유족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70명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사건당 1~2인, 다수 사건 대표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3기 진화위 위원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위원장·상임 3·비상임 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정부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약 15명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주관부처·의전 [확인 필요]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예비/수행</w:t>
            </w:r>
          </w:p>
        </w:tc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별도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동반 인원 정원 외 조정</w:t>
            </w:r>
          </w:p>
        </w:tc>
      </w:tr>
    </w:tbl>
    <w:p>
      <w:pPr>
        <w:spacing w:after="40"/>
      </w:pP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세부 배분·명단은 붙임 2에서 시뮬레이션(정원 100여 명 수렴 확인)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3864"/>
          <w:sz w:val="28"/>
        </w:rPr>
        <w:t>Ⅲ. 오찬 기획 (팀원 3)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컨셉·슬로건(안)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"국가가 기억하겠습니다 — 위로에서 회복으로" [문구 조정]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기본 정조는 위로와 예우, 여기에 국가책임 확인·후속조치 약속을 결합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식순(안)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① 피해자·유족 입장·환영(의전 예우) ② 묵념·헌화 등 상징 의례 ③ 정부 대표 위로 말씀(공식 위로·사과 기조)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④ 사건 공통점 및 후속조치 발표 ⑤ 3기 진화위 소개 및 진실규명 당부 ⑥ 피해자 대표 말씀 ⑦ 오찬·환담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핵심 메시지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위로·예우: 국가의 이름으로 피해자·유족께 공식 위로, 오랜 고통에 대한 사과 기조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공통점 도출: ▲국가에 의한 기본권 침해 ▲오랜 진상규명 지연 ▲명예회복·배상의 미완이라는 공통 구조 확인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범정부 후속조치(과거사정리(기본)법 근거): 아래 Ⅳ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3기 진화위 초청 의의: 정부와 신임 독립 위원회가 함께하는 자리 → 진실규명의 지속성·독립성 존중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정부 의지: 이번 정부가 과거 정부와 다른 과거사 해결 의지를 보인다는 점 표명, 3기 진화위에 철저하고 성역 없는 진실규명 당부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참석자 구성: 피해자·유족 / 정부 / 3기 진화위 위원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3864"/>
          <w:sz w:val="28"/>
        </w:rPr>
        <w:t>Ⅳ. 후속조치 계획 (과거사정리(기본)법 근거)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입법 근거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진실·화해를 위한 과거사정리 기본법 전부개정(법사위 2024.12.3 가결)으로 3기 진화위 출범 근거 마련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정신적 손해 등 배·보상 공백에 대한 입법 보완 논의 진행(헌재의 정신적 손해 미고려 지적 반영) [확인 필요]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후속조치 방향(공통점 기반)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배·보상 근거 정비: 진실규명 사건에 대한 배상·보상 근거 마련(시효·정신적 손해 문제 포함) [조항 확인]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트라우마 치유: 국가폭력 피해자 심리·의료 지원(트라우마 치유센터 등) 확충 [확인 필요]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재심·명예회복 지원: 재심 접근성 제고, 기록 정정, 공식 명예회복 조치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기억·기록 사업: 기념·추모, 아카이브 구축, 교육을 통한 재발방지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정기 소통: 피해자·유족과의 정례 소통 채널 및 이행 점검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3864"/>
          <w:sz w:val="28"/>
        </w:rPr>
        <w:t>Ⅴ. 소요 및 일정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일시·장소: [정부 일정 협의]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주관·역할분담: 주관부처 / 진화위 협조 / 피해자단체 명단 추천 [확인 필요]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 w:val="0"/>
          <w:sz w:val="22"/>
        </w:rPr>
        <w:t>소요예산: [산출 필요]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□ </w:t>
      </w:r>
      <w:r>
        <w:rPr>
          <w:rFonts w:ascii="맑은 고딕" w:hAnsi="맑은 고딕" w:eastAsia="맑은 고딕"/>
          <w:b/>
          <w:sz w:val="22"/>
        </w:rPr>
        <w:t>리스크 관리</w:t>
      </w:r>
      <w:r>
        <w:rPr>
          <w:rFonts w:ascii="맑은 고딕" w:hAnsi="맑은 고딕" w:eastAsia="맑은 고딕"/>
          <w:b w:val="0"/>
          <w:sz w:val="22"/>
        </w:rPr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형평성 논란(선정·배제) → 문서화된 기준으로 방어, 미초청 사건에 대한 향후 계획 병행 안내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고령 피해자 건강·의전 → 동반·의료 대기·이동 편의</w:t>
      </w:r>
    </w:p>
    <w:p>
      <w:pPr>
        <w:spacing w:after="40"/>
        <w:ind w:left="720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정치적 해석 → 초당적·피해자 중심 기조 유지</w:t>
      </w:r>
    </w:p>
    <w:p>
      <w:pPr>
        <w:spacing w:before="280" w:after="120"/>
      </w:pPr>
      <w:r>
        <w:rPr>
          <w:rFonts w:ascii="맑은 고딕" w:hAnsi="맑은 고딕" w:eastAsia="맑은 고딕"/>
          <w:b/>
          <w:color w:val="1F3864"/>
          <w:sz w:val="28"/>
        </w:rPr>
        <w:t>붙임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1. 국가사과 권고 사건 리스트(진화위 결정문 대조본) [작성 중 · 확인 필요]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2. 초청자 명단(안) 및 정원 시뮬레이션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○ </w:t>
      </w:r>
      <w:r>
        <w:rPr>
          <w:rFonts w:ascii="맑은 고딕" w:hAnsi="맑은 고딕" w:eastAsia="맑은 고딕"/>
          <w:b w:val="0"/>
          <w:sz w:val="22"/>
        </w:rPr>
        <w:t>3. 식순 세부 및 의전 계획</w:t>
      </w:r>
    </w:p>
    <w:p/>
    <w:p>
      <w:pPr>
        <w:spacing w:before="280" w:after="120"/>
      </w:pPr>
      <w:r>
        <w:rPr>
          <w:rFonts w:ascii="맑은 고딕" w:hAnsi="맑은 고딕" w:eastAsia="맑은 고딕"/>
          <w:b/>
          <w:color w:val="1F3864"/>
          <w:sz w:val="24"/>
        </w:rPr>
        <w:t>교차 리뷰 확인(요약)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[✓] </w:t>
      </w:r>
      <w:r>
        <w:rPr>
          <w:rFonts w:ascii="맑은 고딕" w:hAnsi="맑은 고딕" w:eastAsia="맑은 고딕"/>
          <w:b w:val="0"/>
          <w:sz w:val="22"/>
        </w:rPr>
        <w:t>선정·배제 기준의 설명가능성·형평성 확보(기준 문서화)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[✓] </w:t>
      </w:r>
      <w:r>
        <w:rPr>
          <w:rFonts w:ascii="맑은 고딕" w:hAnsi="맑은 고딕" w:eastAsia="맑은 고딕"/>
          <w:b w:val="0"/>
          <w:sz w:val="22"/>
        </w:rPr>
        <w:t>5·18·부마 등 개별법 대규모 사건 배제 반영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[✓] </w:t>
      </w:r>
      <w:r>
        <w:rPr>
          <w:rFonts w:ascii="맑은 고딕" w:hAnsi="맑은 고딕" w:eastAsia="맑은 고딕"/>
          <w:b w:val="0"/>
          <w:sz w:val="22"/>
        </w:rPr>
        <w:t>정원 100여 명 수렴(70/13/15 + 예비)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[✓] </w:t>
      </w:r>
      <w:r>
        <w:rPr>
          <w:rFonts w:ascii="맑은 고딕" w:hAnsi="맑은 고딕" w:eastAsia="맑은 고딕"/>
          <w:b w:val="0"/>
          <w:sz w:val="22"/>
        </w:rPr>
        <w:t>위로 + 공통점·후속조치 + 3기 진화위 초청 + 정부 의지·진실규명 당부 모두 포함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[✓] </w:t>
      </w:r>
      <w:r>
        <w:rPr>
          <w:rFonts w:ascii="맑은 고딕" w:hAnsi="맑은 고딕" w:eastAsia="맑은 고딕"/>
          <w:b w:val="0"/>
          <w:sz w:val="22"/>
        </w:rPr>
        <w:t>후속조치를 과거사정리법 입법에 근거</w:t>
      </w:r>
    </w:p>
    <w:p>
      <w:pPr>
        <w:spacing w:after="40"/>
        <w:ind w:left="288"/>
      </w:pPr>
      <w:r>
        <w:rPr>
          <w:rFonts w:ascii="맑은 고딕" w:hAnsi="맑은 고딕" w:eastAsia="맑은 고딕"/>
          <w:b w:val="0"/>
          <w:sz w:val="22"/>
        </w:rPr>
        <w:t xml:space="preserve">[ ] </w:t>
      </w:r>
      <w:r>
        <w:rPr>
          <w:rFonts w:ascii="맑은 고딕" w:hAnsi="맑은 고딕" w:eastAsia="맑은 고딕"/>
          <w:b w:val="0"/>
          <w:sz w:val="22"/>
        </w:rPr>
        <w:t>잔여 과제: 사건별 사실·법률 조항 [확인 필요] 항목 원문 검증, 명단·예산 확정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